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8D27" w14:textId="4CE87842" w:rsidR="009254E0" w:rsidRDefault="009254E0" w:rsidP="009254E0">
      <w:pPr>
        <w:jc w:val="center"/>
        <w:rPr>
          <w:rFonts w:eastAsiaTheme="majorEastAsia" w:cstheme="majorBidi"/>
          <w:b/>
          <w:bCs/>
          <w:color w:val="0070C0"/>
          <w:kern w:val="24"/>
          <w:sz w:val="96"/>
          <w:szCs w:val="96"/>
        </w:rPr>
      </w:pPr>
      <w:r>
        <w:rPr>
          <w:rFonts w:eastAsiaTheme="majorEastAsia" w:cstheme="majorBidi"/>
          <w:b/>
          <w:bCs/>
          <w:color w:val="0070C0"/>
          <w:kern w:val="24"/>
          <w:sz w:val="96"/>
          <w:szCs w:val="96"/>
        </w:rPr>
        <w:t>Water Services Delivery Plan Assessment</w:t>
      </w:r>
    </w:p>
    <w:p w14:paraId="3B30FA5E" w14:textId="77777777" w:rsidR="009254E0" w:rsidRDefault="009254E0" w:rsidP="009254E0">
      <w:pPr>
        <w:jc w:val="center"/>
        <w:rPr>
          <w:rFonts w:eastAsiaTheme="majorEastAsia" w:cstheme="majorBidi"/>
          <w:b/>
          <w:bCs/>
          <w:color w:val="0070C0"/>
          <w:kern w:val="24"/>
          <w:sz w:val="96"/>
          <w:szCs w:val="96"/>
        </w:rPr>
      </w:pPr>
    </w:p>
    <w:p w14:paraId="6101C2E3" w14:textId="507D0E54" w:rsidR="009254E0" w:rsidRDefault="009254E0" w:rsidP="00F8127E">
      <w:pPr>
        <w:jc w:val="center"/>
        <w:rPr>
          <w:rFonts w:eastAsiaTheme="majorEastAsia" w:cstheme="majorBidi"/>
          <w:b/>
          <w:bCs/>
          <w:color w:val="51A7CC"/>
          <w:kern w:val="24"/>
          <w:sz w:val="64"/>
          <w:szCs w:val="64"/>
        </w:rPr>
      </w:pPr>
      <w:r w:rsidRPr="10E4A7BC">
        <w:rPr>
          <w:rFonts w:eastAsiaTheme="majorEastAsia" w:cstheme="majorBidi"/>
          <w:b/>
          <w:bCs/>
          <w:color w:val="51A7CC"/>
          <w:kern w:val="24"/>
          <w:sz w:val="64"/>
          <w:szCs w:val="64"/>
        </w:rPr>
        <w:t xml:space="preserve">Assessment Report – </w:t>
      </w:r>
      <w:r w:rsidR="00DD2D5E">
        <w:rPr>
          <w:rFonts w:eastAsiaTheme="majorEastAsia" w:cstheme="majorBidi"/>
          <w:b/>
          <w:bCs/>
          <w:color w:val="51A7CC"/>
          <w:kern w:val="24"/>
          <w:sz w:val="64"/>
          <w:szCs w:val="64"/>
        </w:rPr>
        <w:t>Waikato Water Done Well</w:t>
      </w:r>
    </w:p>
    <w:p w14:paraId="478A840D" w14:textId="0DD3BE87" w:rsidR="3116792A" w:rsidRDefault="3116792A" w:rsidP="10E4A7BC">
      <w:pPr>
        <w:jc w:val="center"/>
        <w:rPr>
          <w:rFonts w:eastAsiaTheme="majorEastAsia" w:cstheme="majorBidi"/>
          <w:b/>
          <w:bCs/>
          <w:color w:val="51A7CC" w:themeColor="text2" w:themeTint="99"/>
          <w:sz w:val="64"/>
          <w:szCs w:val="64"/>
        </w:rPr>
      </w:pPr>
      <w:r w:rsidRPr="10E4A7BC">
        <w:rPr>
          <w:rFonts w:eastAsiaTheme="majorEastAsia" w:cstheme="majorBidi"/>
          <w:b/>
          <w:bCs/>
          <w:color w:val="51A7CC" w:themeColor="text2" w:themeTint="99"/>
          <w:sz w:val="64"/>
          <w:szCs w:val="64"/>
        </w:rPr>
        <w:t xml:space="preserve">Date completed: </w:t>
      </w:r>
      <w:r w:rsidR="006473D9" w:rsidRPr="004735DA">
        <w:rPr>
          <w:rFonts w:eastAsiaTheme="majorEastAsia" w:cstheme="majorBidi"/>
          <w:b/>
          <w:color w:val="51A7CC" w:themeColor="text2" w:themeTint="99"/>
          <w:sz w:val="64"/>
          <w:szCs w:val="64"/>
        </w:rPr>
        <w:t>5</w:t>
      </w:r>
      <w:r w:rsidRPr="10E4A7BC">
        <w:rPr>
          <w:rFonts w:eastAsiaTheme="majorEastAsia" w:cstheme="majorBidi"/>
          <w:b/>
          <w:bCs/>
          <w:color w:val="51A7CC" w:themeColor="text2" w:themeTint="99"/>
          <w:sz w:val="64"/>
          <w:szCs w:val="64"/>
        </w:rPr>
        <w:t xml:space="preserve"> </w:t>
      </w:r>
      <w:r w:rsidR="007105E4">
        <w:rPr>
          <w:rFonts w:eastAsiaTheme="majorEastAsia" w:cstheme="majorBidi"/>
          <w:b/>
          <w:bCs/>
          <w:color w:val="51A7CC" w:themeColor="text2" w:themeTint="99"/>
          <w:sz w:val="64"/>
          <w:szCs w:val="64"/>
        </w:rPr>
        <w:t>September</w:t>
      </w:r>
      <w:r w:rsidRPr="10E4A7BC">
        <w:rPr>
          <w:rFonts w:eastAsiaTheme="majorEastAsia" w:cstheme="majorBidi"/>
          <w:b/>
          <w:bCs/>
          <w:color w:val="51A7CC" w:themeColor="text2" w:themeTint="99"/>
          <w:sz w:val="64"/>
          <w:szCs w:val="64"/>
        </w:rPr>
        <w:t xml:space="preserve"> 2025</w:t>
      </w:r>
    </w:p>
    <w:p w14:paraId="477D5881" w14:textId="6AB66433" w:rsidR="00AA045C" w:rsidRPr="008E3457" w:rsidRDefault="001B7654" w:rsidP="00013405">
      <w:r>
        <w:rPr>
          <w:noProof/>
        </w:rPr>
        <w:drawing>
          <wp:anchor distT="0" distB="0" distL="114300" distR="114300" simplePos="0" relativeHeight="251658244" behindDoc="0" locked="0" layoutInCell="1" allowOverlap="1" wp14:anchorId="56C5B1CA" wp14:editId="751C7C8C">
            <wp:simplePos x="0" y="0"/>
            <wp:positionH relativeFrom="column">
              <wp:posOffset>0</wp:posOffset>
            </wp:positionH>
            <wp:positionV relativeFrom="paragraph">
              <wp:posOffset>835025</wp:posOffset>
            </wp:positionV>
            <wp:extent cx="2973070" cy="719455"/>
            <wp:effectExtent l="0" t="0" r="0" b="0"/>
            <wp:wrapThrough wrapText="bothSides">
              <wp:wrapPolygon edited="0">
                <wp:start x="692" y="4004"/>
                <wp:lineTo x="830" y="18874"/>
                <wp:lineTo x="17992" y="18874"/>
                <wp:lineTo x="17992" y="14298"/>
                <wp:lineTo x="21176" y="10867"/>
                <wp:lineTo x="21037" y="5719"/>
                <wp:lineTo x="17162" y="4004"/>
                <wp:lineTo x="692" y="4004"/>
              </wp:wrapPolygon>
            </wp:wrapThrough>
            <wp:docPr id="86496741" name="Picture 1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92542B2E-6794-4A33-BF9C-FED28F737315}"/>
                        </a:ext>
                      </a:extLst>
                    </a:blip>
                    <a:stretch>
                      <a:fillRect/>
                    </a:stretch>
                  </pic:blipFill>
                  <pic:spPr>
                    <a:xfrm>
                      <a:off x="0" y="0"/>
                      <a:ext cx="2973070" cy="719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C378743" wp14:editId="30AB3A37">
            <wp:simplePos x="0" y="0"/>
            <wp:positionH relativeFrom="column">
              <wp:posOffset>6654800</wp:posOffset>
            </wp:positionH>
            <wp:positionV relativeFrom="paragraph">
              <wp:posOffset>830580</wp:posOffset>
            </wp:positionV>
            <wp:extent cx="2670810" cy="719455"/>
            <wp:effectExtent l="0" t="0" r="0" b="4445"/>
            <wp:wrapSquare wrapText="bothSides"/>
            <wp:docPr id="212783901" name="Picture 712614490" descr="Picture 1,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614490"/>
                    <pic:cNvPicPr/>
                  </pic:nvPicPr>
                  <pic:blipFill>
                    <a:blip r:embed="rId13">
                      <a:extLst>
                        <a:ext uri="{28A0092B-C50C-407E-A947-70E740481C1C}">
                          <a14:useLocalDpi xmlns:a14="http://schemas.microsoft.com/office/drawing/2010/main" val="0"/>
                        </a:ext>
                      </a:extLst>
                    </a:blip>
                    <a:stretch>
                      <a:fillRect/>
                    </a:stretch>
                  </pic:blipFill>
                  <pic:spPr>
                    <a:xfrm>
                      <a:off x="0" y="0"/>
                      <a:ext cx="2670810" cy="719455"/>
                    </a:xfrm>
                    <a:prstGeom prst="rect">
                      <a:avLst/>
                    </a:prstGeom>
                  </pic:spPr>
                </pic:pic>
              </a:graphicData>
            </a:graphic>
            <wp14:sizeRelH relativeFrom="page">
              <wp14:pctWidth>0</wp14:pctWidth>
            </wp14:sizeRelH>
            <wp14:sizeRelV relativeFrom="page">
              <wp14:pctHeight>0</wp14:pctHeight>
            </wp14:sizeRelV>
          </wp:anchor>
        </w:drawing>
      </w:r>
      <w:r w:rsidR="006E4BF8">
        <w:rPr>
          <w:noProof/>
        </w:rPr>
        <w:drawing>
          <wp:anchor distT="0" distB="0" distL="114300" distR="114300" simplePos="0" relativeHeight="251658241" behindDoc="0" locked="0" layoutInCell="1" allowOverlap="1" wp14:anchorId="26218E93" wp14:editId="167A1B31">
            <wp:simplePos x="0" y="0"/>
            <wp:positionH relativeFrom="column">
              <wp:posOffset>-543560</wp:posOffset>
            </wp:positionH>
            <wp:positionV relativeFrom="paragraph">
              <wp:posOffset>5535295</wp:posOffset>
            </wp:positionV>
            <wp:extent cx="2896870" cy="701675"/>
            <wp:effectExtent l="0" t="0" r="0" b="0"/>
            <wp:wrapNone/>
            <wp:docPr id="13" name="Picture 12" descr="A black and white sign with white text&#10;&#10;AI-generated content may be incorrect.">
              <a:extLst xmlns:a="http://schemas.openxmlformats.org/drawingml/2006/main">
                <a:ext uri="{FF2B5EF4-FFF2-40B4-BE49-F238E27FC236}">
                  <a16:creationId xmlns:a16="http://schemas.microsoft.com/office/drawing/2014/main" id="{92542B2E-6794-4A33-BF9C-FED28F7373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white sign with white text&#10;&#10;AI-generated content may be incorrect.">
                      <a:extLst>
                        <a:ext uri="{FF2B5EF4-FFF2-40B4-BE49-F238E27FC236}">
                          <a16:creationId xmlns:a16="http://schemas.microsoft.com/office/drawing/2014/main" id="{92542B2E-6794-4A33-BF9C-FED28F737315}"/>
                        </a:ext>
                      </a:extLst>
                    </pic:cNvPr>
                    <pic:cNvPicPr>
                      <a:picLocks noChangeAspect="1"/>
                    </pic:cNvPicPr>
                  </pic:nvPicPr>
                  <pic:blipFill>
                    <a:blip r:embed="rId12" cstate="screen">
                      <a:biLevel thresh="50000"/>
                      <a:extLst>
                        <a:ext uri="{28A0092B-C50C-407E-A947-70E740481C1C}">
                          <a14:useLocalDpi xmlns:a14="http://schemas.microsoft.com/office/drawing/2010/main" val="0"/>
                        </a:ext>
                      </a:extLst>
                    </a:blip>
                    <a:stretch>
                      <a:fillRect/>
                    </a:stretch>
                  </pic:blipFill>
                  <pic:spPr>
                    <a:xfrm>
                      <a:off x="0" y="0"/>
                      <a:ext cx="2896870" cy="701675"/>
                    </a:xfrm>
                    <a:prstGeom prst="rect">
                      <a:avLst/>
                    </a:prstGeom>
                  </pic:spPr>
                </pic:pic>
              </a:graphicData>
            </a:graphic>
            <wp14:sizeRelH relativeFrom="margin">
              <wp14:pctWidth>0</wp14:pctWidth>
            </wp14:sizeRelH>
            <wp14:sizeRelV relativeFrom="margin">
              <wp14:pctHeight>0</wp14:pctHeight>
            </wp14:sizeRelV>
          </wp:anchor>
        </w:drawing>
      </w:r>
      <w:r w:rsidR="006E4BF8">
        <w:rPr>
          <w:noProof/>
        </w:rPr>
        <w:drawing>
          <wp:anchor distT="0" distB="0" distL="114300" distR="114300" simplePos="0" relativeHeight="251658240" behindDoc="0" locked="0" layoutInCell="1" allowOverlap="1" wp14:anchorId="75AE9246" wp14:editId="6571D58E">
            <wp:simplePos x="0" y="0"/>
            <wp:positionH relativeFrom="column">
              <wp:posOffset>6943090</wp:posOffset>
            </wp:positionH>
            <wp:positionV relativeFrom="paragraph">
              <wp:posOffset>5534660</wp:posOffset>
            </wp:positionV>
            <wp:extent cx="2891790" cy="785495"/>
            <wp:effectExtent l="0" t="0" r="0" b="0"/>
            <wp:wrapNone/>
            <wp:docPr id="10" name="Picture 2" descr="T:\Logos\DIA Logo\DIA Logo - Reversed.png">
              <a:extLst xmlns:a="http://schemas.openxmlformats.org/drawingml/2006/main">
                <a:ext uri="{FF2B5EF4-FFF2-40B4-BE49-F238E27FC236}">
                  <a16:creationId xmlns:a16="http://schemas.microsoft.com/office/drawing/2014/main" id="{C7EAEFE5-21EE-4851-A290-E9DC6DC40A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T:\Logos\DIA Logo\DIA Logo - Reversed.png">
                      <a:extLst>
                        <a:ext uri="{FF2B5EF4-FFF2-40B4-BE49-F238E27FC236}">
                          <a16:creationId xmlns:a16="http://schemas.microsoft.com/office/drawing/2014/main" id="{C7EAEFE5-21EE-4851-A290-E9DC6DC40A42}"/>
                        </a:ext>
                      </a:extLst>
                    </pic:cNvPr>
                    <pic:cNvPicPr>
                      <a:picLocks noChangeAspect="1" noChangeArrowheads="1"/>
                    </pic:cNvPicPr>
                  </pic:nvPicPr>
                  <pic:blipFill>
                    <a:blip r:embed="rId14" cstate="screen">
                      <a:biLevel thresh="50000"/>
                      <a:extLst>
                        <a:ext uri="{28A0092B-C50C-407E-A947-70E740481C1C}">
                          <a14:useLocalDpi xmlns:a14="http://schemas.microsoft.com/office/drawing/2010/main" val="0"/>
                        </a:ext>
                      </a:extLst>
                    </a:blip>
                    <a:srcRect/>
                    <a:stretch>
                      <a:fillRect/>
                    </a:stretch>
                  </pic:blipFill>
                  <pic:spPr bwMode="auto">
                    <a:xfrm>
                      <a:off x="0" y="0"/>
                      <a:ext cx="2891790" cy="785495"/>
                    </a:xfrm>
                    <a:prstGeom prst="rect">
                      <a:avLst/>
                    </a:prstGeom>
                    <a:noFill/>
                  </pic:spPr>
                </pic:pic>
              </a:graphicData>
            </a:graphic>
            <wp14:sizeRelH relativeFrom="margin">
              <wp14:pctWidth>0</wp14:pctWidth>
            </wp14:sizeRelH>
            <wp14:sizeRelV relativeFrom="margin">
              <wp14:pctHeight>0</wp14:pctHeight>
            </wp14:sizeRelV>
          </wp:anchor>
        </w:drawing>
      </w:r>
      <w:r w:rsidR="006E4BF8">
        <w:rPr>
          <w:noProof/>
        </w:rPr>
        <mc:AlternateContent>
          <mc:Choice Requires="wps">
            <w:drawing>
              <wp:anchor distT="0" distB="0" distL="114300" distR="114300" simplePos="0" relativeHeight="251658242" behindDoc="0" locked="0" layoutInCell="1" allowOverlap="1" wp14:anchorId="4C02FAF2" wp14:editId="5B1A8F9C">
                <wp:simplePos x="0" y="0"/>
                <wp:positionH relativeFrom="column">
                  <wp:posOffset>2626852</wp:posOffset>
                </wp:positionH>
                <wp:positionV relativeFrom="paragraph">
                  <wp:posOffset>6170172</wp:posOffset>
                </wp:positionV>
                <wp:extent cx="3993446" cy="431927"/>
                <wp:effectExtent l="0" t="0" r="0" b="0"/>
                <wp:wrapNone/>
                <wp:docPr id="2" name="TextBox 1">
                  <a:extLst xmlns:a="http://schemas.openxmlformats.org/drawingml/2006/main">
                    <a:ext uri="{FF2B5EF4-FFF2-40B4-BE49-F238E27FC236}">
                      <a16:creationId xmlns:a16="http://schemas.microsoft.com/office/drawing/2014/main" id="{2F8E60A5-34E6-8698-0557-88675D1D8411}"/>
                    </a:ext>
                  </a:extLst>
                </wp:docPr>
                <wp:cNvGraphicFramePr/>
                <a:graphic xmlns:a="http://schemas.openxmlformats.org/drawingml/2006/main">
                  <a:graphicData uri="http://schemas.microsoft.com/office/word/2010/wordprocessingShape">
                    <wps:wsp>
                      <wps:cNvSpPr txBox="1"/>
                      <wps:spPr>
                        <a:xfrm>
                          <a:off x="0" y="0"/>
                          <a:ext cx="3993446" cy="431927"/>
                        </a:xfrm>
                        <a:prstGeom prst="rect">
                          <a:avLst/>
                        </a:prstGeom>
                        <a:noFill/>
                      </wps:spPr>
                      <wps:txbx>
                        <w:txbxContent>
                          <w:p w14:paraId="46658F4B" w14:textId="3DD17CE0" w:rsidR="0066717B" w:rsidRPr="0066717B" w:rsidRDefault="00EA0B1F" w:rsidP="0066717B">
                            <w:pPr>
                              <w:jc w:val="center"/>
                              <w:rPr>
                                <w:rFonts w:asciiTheme="minorHAnsi" w:cstheme="minorBidi"/>
                                <w:b/>
                                <w:bCs/>
                                <w:kern w:val="24"/>
                                <w:sz w:val="16"/>
                                <w:szCs w:val="16"/>
                                <w:lang w:val="en-GB"/>
                              </w:rPr>
                            </w:pPr>
                            <w:r>
                              <w:rPr>
                                <w:rFonts w:asciiTheme="minorHAnsi" w:cstheme="minorBidi"/>
                                <w:b/>
                                <w:bCs/>
                                <w:kern w:val="24"/>
                                <w:sz w:val="16"/>
                                <w:szCs w:val="16"/>
                                <w:lang w:val="en-GB"/>
                              </w:rPr>
                              <w:t>COMMERCIAL IN CONFIDENCE - SENSITIVE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02FAF2" id="_x0000_t202" coordsize="21600,21600" o:spt="202" path="m,l,21600r21600,l21600,xe">
                <v:stroke joinstyle="miter"/>
                <v:path gradientshapeok="t" o:connecttype="rect"/>
              </v:shapetype>
              <v:shape id="TextBox 1" o:spid="_x0000_s1026" type="#_x0000_t202" style="position:absolute;margin-left:206.85pt;margin-top:485.85pt;width:314.45pt;height: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M4fwEAAOkCAAAOAAAAZHJzL2Uyb0RvYy54bWysUstu2zAQvBfIPxC8x/ILaS1YDtoE6aVo&#10;C6T9AJoiLQIil9mlLfnvu6Qdu2hvQS4UuY/Z2Rmt70ffi4NBchAaOZtMpTBBQ+vCrpG/fz3dfpKC&#10;kgqt6iGYRh4NyfvNzYf1EGszhw761qBgkED1EBvZpRTrqiLdGa9oAtEETlpArxI/cVe1qAZG9301&#10;n07vqgGwjQjaEHH08ZSUm4JvrdHph7VkkugbydxSObGc23xWm7Wqd6hi5/SZhnoDC69c4KEXqEeV&#10;lNij+w/KO41AYNNEg6/AWqdN2YG3mU3/2ea5U9GUXVgciheZ6P1g9ffDc/yJIo1fYGQDsyBDpJo4&#10;mPcZLfr8ZaaC8yzh8SKbGZPQHFysVovl8k4KzbnlYraaf8ww1bU7IqWvBrzIl0Yi21LUUodvlE6l&#10;ryV5WIAn1/c5fqWSb2ncjmd+W2iPTHtg5xpJL3uFRgpM/QMUo08on/cJrCsDcvup54zKehaKZ++z&#10;YX+/S9X1D938AQAA//8DAFBLAwQUAAYACAAAACEAcLWEAeAAAAANAQAADwAAAGRycy9kb3ducmV2&#10;LnhtbEyPwU7DMAyG70i8Q2QkbizpVta1azpNIK6gDZi0W9Z4bbXGqZpsLW9PeoLbb/nT78/5ZjQt&#10;u2HvGksSopkAhlRa3VAl4evz7WkFzHlFWrWWUMIPOtgU93e5yrQdaIe3va9YKCGXKQm1913GuStr&#10;NMrNbIcUdmfbG+XD2Fdc92oI5ablcyGW3KiGwoVadfhSY3nZX42E7/fz8RCLj+rVPHeDHQUnk3Ip&#10;Hx/G7RqYx9H/wTDpB3UogtPJXkk71kqIo0USUAlpEoUwESKeL4GdprRIE+BFzv9/UfwCAAD//wMA&#10;UEsBAi0AFAAGAAgAAAAhALaDOJL+AAAA4QEAABMAAAAAAAAAAAAAAAAAAAAAAFtDb250ZW50X1R5&#10;cGVzXS54bWxQSwECLQAUAAYACAAAACEAOP0h/9YAAACUAQAACwAAAAAAAAAAAAAAAAAvAQAAX3Jl&#10;bHMvLnJlbHNQSwECLQAUAAYACAAAACEA2WbjOH8BAADpAgAADgAAAAAAAAAAAAAAAAAuAgAAZHJz&#10;L2Uyb0RvYy54bWxQSwECLQAUAAYACAAAACEAcLWEAeAAAAANAQAADwAAAAAAAAAAAAAAAADZAwAA&#10;ZHJzL2Rvd25yZXYueG1sUEsFBgAAAAAEAAQA8wAAAOYEAAAAAA==&#10;" filled="f" stroked="f">
                <v:textbox>
                  <w:txbxContent>
                    <w:p w14:paraId="46658F4B" w14:textId="3DD17CE0" w:rsidR="0066717B" w:rsidRPr="0066717B" w:rsidRDefault="00EA0B1F" w:rsidP="0066717B">
                      <w:pPr>
                        <w:jc w:val="center"/>
                        <w:rPr>
                          <w:rFonts w:asciiTheme="minorHAnsi" w:cstheme="minorBidi"/>
                          <w:b/>
                          <w:bCs/>
                          <w:kern w:val="24"/>
                          <w:sz w:val="16"/>
                          <w:szCs w:val="16"/>
                          <w:lang w:val="en-GB"/>
                        </w:rPr>
                      </w:pPr>
                      <w:r>
                        <w:rPr>
                          <w:rFonts w:asciiTheme="minorHAnsi" w:cstheme="minorBidi"/>
                          <w:b/>
                          <w:bCs/>
                          <w:kern w:val="24"/>
                          <w:sz w:val="16"/>
                          <w:szCs w:val="16"/>
                          <w:lang w:val="en-GB"/>
                        </w:rPr>
                        <w:t>COMMERCIAL IN CONFIDENCE - SENSITIVE</w:t>
                      </w:r>
                    </w:p>
                  </w:txbxContent>
                </v:textbox>
              </v:shape>
            </w:pict>
          </mc:Fallback>
        </mc:AlternateContent>
      </w:r>
      <w:r w:rsidR="00AA045C">
        <w:rPr>
          <w:sz w:val="56"/>
          <w:szCs w:val="56"/>
        </w:rPr>
        <w:br w:type="page"/>
      </w:r>
    </w:p>
    <w:p w14:paraId="6D37E06F" w14:textId="0F07A277" w:rsidR="00E00697" w:rsidRDefault="00BB41D6" w:rsidP="00E00697">
      <w:pPr>
        <w:pStyle w:val="Heading2"/>
      </w:pPr>
      <w:r>
        <w:lastRenderedPageBreak/>
        <w:t>Glossary</w:t>
      </w:r>
      <w:r w:rsidR="00F64F1D">
        <w:t xml:space="preserve"> and abbreviations</w:t>
      </w:r>
    </w:p>
    <w:p w14:paraId="08A43035" w14:textId="66D8BBD9" w:rsidR="00F64F1D" w:rsidRPr="00F64F1D" w:rsidRDefault="00F64F1D" w:rsidP="00F64F1D">
      <w:r>
        <w:t>The table below sets out the abbreviations used in this report</w:t>
      </w:r>
    </w:p>
    <w:tbl>
      <w:tblPr>
        <w:tblStyle w:val="DIATable"/>
        <w:tblW w:w="0" w:type="auto"/>
        <w:tblLook w:val="04A0" w:firstRow="1" w:lastRow="0" w:firstColumn="1" w:lastColumn="0" w:noHBand="0" w:noVBand="1"/>
      </w:tblPr>
      <w:tblGrid>
        <w:gridCol w:w="8776"/>
        <w:gridCol w:w="5766"/>
      </w:tblGrid>
      <w:tr w:rsidR="00A82F36" w14:paraId="471772BE" w14:textId="77777777" w:rsidTr="00833382">
        <w:trPr>
          <w:cnfStyle w:val="100000000000" w:firstRow="1" w:lastRow="0" w:firstColumn="0" w:lastColumn="0" w:oddVBand="0" w:evenVBand="0" w:oddHBand="0" w:evenHBand="0" w:firstRowFirstColumn="0" w:firstRowLastColumn="0" w:lastRowFirstColumn="0" w:lastRowLastColumn="0"/>
        </w:trPr>
        <w:tc>
          <w:tcPr>
            <w:tcW w:w="8776" w:type="dxa"/>
          </w:tcPr>
          <w:p w14:paraId="195A46A4" w14:textId="07084E2C" w:rsidR="00E00697" w:rsidRDefault="004659B3" w:rsidP="00E00697">
            <w:r>
              <w:t xml:space="preserve">Term </w:t>
            </w:r>
          </w:p>
        </w:tc>
        <w:tc>
          <w:tcPr>
            <w:tcW w:w="5766" w:type="dxa"/>
          </w:tcPr>
          <w:p w14:paraId="3754B102" w14:textId="72461E3A" w:rsidR="00E00697" w:rsidRDefault="00F64F1D" w:rsidP="00E00697">
            <w:r>
              <w:t>Abbreviation</w:t>
            </w:r>
          </w:p>
        </w:tc>
      </w:tr>
      <w:tr w:rsidR="004C0E71" w14:paraId="779442E0" w14:textId="77777777" w:rsidTr="00833382">
        <w:tc>
          <w:tcPr>
            <w:tcW w:w="8776" w:type="dxa"/>
          </w:tcPr>
          <w:p w14:paraId="42B877BE" w14:textId="661AC26F" w:rsidR="004C0E71" w:rsidRDefault="004C0E71" w:rsidP="00E00697">
            <w:r>
              <w:t>Council-controlled organisation</w:t>
            </w:r>
          </w:p>
        </w:tc>
        <w:tc>
          <w:tcPr>
            <w:tcW w:w="5766" w:type="dxa"/>
          </w:tcPr>
          <w:p w14:paraId="39D69163" w14:textId="3954F8B4" w:rsidR="004C0E71" w:rsidRDefault="004C0E71" w:rsidP="00E00697">
            <w:r>
              <w:t>CCO</w:t>
            </w:r>
          </w:p>
        </w:tc>
      </w:tr>
      <w:tr w:rsidR="004C0E71" w14:paraId="20BED6E6" w14:textId="77777777" w:rsidTr="00833382">
        <w:tc>
          <w:tcPr>
            <w:tcW w:w="8776" w:type="dxa"/>
          </w:tcPr>
          <w:p w14:paraId="16D07BA5" w14:textId="2EA186B3" w:rsidR="004C0E71" w:rsidRDefault="00C45C48" w:rsidP="00E00697">
            <w:r>
              <w:t>Department of Internal Affairs</w:t>
            </w:r>
          </w:p>
        </w:tc>
        <w:tc>
          <w:tcPr>
            <w:tcW w:w="5766" w:type="dxa"/>
          </w:tcPr>
          <w:p w14:paraId="5724257B" w14:textId="2975AC32" w:rsidR="004C0E71" w:rsidRDefault="00B92F64" w:rsidP="00E00697">
            <w:r>
              <w:t>Department</w:t>
            </w:r>
          </w:p>
        </w:tc>
      </w:tr>
      <w:tr w:rsidR="00B73A57" w14:paraId="385AEF0B" w14:textId="77777777" w:rsidTr="00833382">
        <w:tc>
          <w:tcPr>
            <w:tcW w:w="8776" w:type="dxa"/>
          </w:tcPr>
          <w:p w14:paraId="580D34BB" w14:textId="465B83FC" w:rsidR="00B73A57" w:rsidRDefault="005702EC" w:rsidP="00E00697">
            <w:r>
              <w:t>District Council</w:t>
            </w:r>
          </w:p>
        </w:tc>
        <w:tc>
          <w:tcPr>
            <w:tcW w:w="5766" w:type="dxa"/>
          </w:tcPr>
          <w:p w14:paraId="0DACC6FF" w14:textId="0A1E4E7C" w:rsidR="00B73A57" w:rsidRDefault="005702EC" w:rsidP="00E00697">
            <w:r>
              <w:t>DC</w:t>
            </w:r>
          </w:p>
        </w:tc>
      </w:tr>
      <w:tr w:rsidR="00BC2955" w14:paraId="1C054C15" w14:textId="77777777" w:rsidTr="00833382">
        <w:tc>
          <w:tcPr>
            <w:tcW w:w="8776" w:type="dxa"/>
          </w:tcPr>
          <w:p w14:paraId="474DE556" w14:textId="60885948" w:rsidR="00BC2955" w:rsidRDefault="00BC2955" w:rsidP="00E00697">
            <w:r>
              <w:t>Drinking Water Quality Assurance Rules</w:t>
            </w:r>
          </w:p>
        </w:tc>
        <w:tc>
          <w:tcPr>
            <w:tcW w:w="5766" w:type="dxa"/>
          </w:tcPr>
          <w:p w14:paraId="1263DC40" w14:textId="0F7EAC14" w:rsidR="00BC2955" w:rsidRDefault="00BC2955" w:rsidP="00E00697">
            <w:r>
              <w:t>DWQAR</w:t>
            </w:r>
          </w:p>
        </w:tc>
      </w:tr>
      <w:tr w:rsidR="001574C2" w14:paraId="6F5DC74E" w14:textId="77777777" w:rsidTr="00833382">
        <w:tc>
          <w:tcPr>
            <w:tcW w:w="8776" w:type="dxa"/>
          </w:tcPr>
          <w:p w14:paraId="142BFAA8" w14:textId="05813ACE" w:rsidR="001574C2" w:rsidRDefault="001574C2" w:rsidP="00E00697">
            <w:r>
              <w:t>Funds from operations</w:t>
            </w:r>
          </w:p>
        </w:tc>
        <w:tc>
          <w:tcPr>
            <w:tcW w:w="5766" w:type="dxa"/>
          </w:tcPr>
          <w:p w14:paraId="763BCE14" w14:textId="4180E20B" w:rsidR="001574C2" w:rsidRDefault="001574C2" w:rsidP="00E00697">
            <w:r>
              <w:t>FFO</w:t>
            </w:r>
          </w:p>
        </w:tc>
      </w:tr>
      <w:tr w:rsidR="001574C2" w14:paraId="0E5EBBFA" w14:textId="77777777" w:rsidTr="00833382">
        <w:tc>
          <w:tcPr>
            <w:tcW w:w="8776" w:type="dxa"/>
          </w:tcPr>
          <w:p w14:paraId="326EF329" w14:textId="49C22739" w:rsidR="001574C2" w:rsidRDefault="001574C2" w:rsidP="00E00697">
            <w:r>
              <w:t>In-house business unit</w:t>
            </w:r>
          </w:p>
        </w:tc>
        <w:tc>
          <w:tcPr>
            <w:tcW w:w="5766" w:type="dxa"/>
          </w:tcPr>
          <w:p w14:paraId="65732BA8" w14:textId="63426011" w:rsidR="001574C2" w:rsidRDefault="001574C2" w:rsidP="00E00697">
            <w:r>
              <w:t>IBU</w:t>
            </w:r>
          </w:p>
        </w:tc>
      </w:tr>
      <w:tr w:rsidR="001574C2" w14:paraId="486FAEC7" w14:textId="77777777" w:rsidTr="00833382">
        <w:tc>
          <w:tcPr>
            <w:tcW w:w="8776" w:type="dxa"/>
          </w:tcPr>
          <w:p w14:paraId="7BDFEDDF" w14:textId="360F3FF9" w:rsidR="001574C2" w:rsidRDefault="001574C2" w:rsidP="00E00697">
            <w:r>
              <w:t>Local Government Funding Agency</w:t>
            </w:r>
          </w:p>
        </w:tc>
        <w:tc>
          <w:tcPr>
            <w:tcW w:w="5766" w:type="dxa"/>
          </w:tcPr>
          <w:p w14:paraId="58B5905A" w14:textId="4CEEB034" w:rsidR="001574C2" w:rsidRDefault="001574C2" w:rsidP="00E00697">
            <w:r>
              <w:t>LGFA</w:t>
            </w:r>
          </w:p>
        </w:tc>
      </w:tr>
      <w:tr w:rsidR="005F13AC" w14:paraId="1D32F0F1" w14:textId="77777777" w:rsidTr="00833382">
        <w:tc>
          <w:tcPr>
            <w:tcW w:w="8776" w:type="dxa"/>
          </w:tcPr>
          <w:p w14:paraId="3241DE03" w14:textId="744E4268" w:rsidR="005F13AC" w:rsidRDefault="005F13AC" w:rsidP="00E00697">
            <w:r>
              <w:t>Local Water Done Well</w:t>
            </w:r>
          </w:p>
        </w:tc>
        <w:tc>
          <w:tcPr>
            <w:tcW w:w="5766" w:type="dxa"/>
          </w:tcPr>
          <w:p w14:paraId="23EEDA21" w14:textId="3CD6DE5C" w:rsidR="005F13AC" w:rsidRDefault="005F13AC" w:rsidP="00E00697">
            <w:r>
              <w:t>LWDW</w:t>
            </w:r>
          </w:p>
        </w:tc>
      </w:tr>
      <w:tr w:rsidR="00FC081F" w14:paraId="6A29623D" w14:textId="77777777" w:rsidTr="00833382">
        <w:tc>
          <w:tcPr>
            <w:tcW w:w="8776" w:type="dxa"/>
          </w:tcPr>
          <w:p w14:paraId="38BB2A44" w14:textId="7B16CF90" w:rsidR="00FC081F" w:rsidRDefault="00FC081F" w:rsidP="00E00697">
            <w:r>
              <w:t>Levels of service</w:t>
            </w:r>
          </w:p>
        </w:tc>
        <w:tc>
          <w:tcPr>
            <w:tcW w:w="5766" w:type="dxa"/>
          </w:tcPr>
          <w:p w14:paraId="7F5139F5" w14:textId="7A2E3CF1" w:rsidR="00FC081F" w:rsidRDefault="00FC081F" w:rsidP="00E00697">
            <w:r>
              <w:t>LOS</w:t>
            </w:r>
          </w:p>
        </w:tc>
      </w:tr>
      <w:tr w:rsidR="004C0E71" w14:paraId="7E40E5B7" w14:textId="77777777" w:rsidTr="00833382">
        <w:tc>
          <w:tcPr>
            <w:tcW w:w="8776" w:type="dxa"/>
          </w:tcPr>
          <w:p w14:paraId="41FE4ADA" w14:textId="162136A3" w:rsidR="004C0E71" w:rsidRDefault="003D7B5D" w:rsidP="00E00697">
            <w:r>
              <w:t>Local Government (Water Services Preliminary Arrangements) Act 2024</w:t>
            </w:r>
          </w:p>
        </w:tc>
        <w:tc>
          <w:tcPr>
            <w:tcW w:w="5766" w:type="dxa"/>
          </w:tcPr>
          <w:p w14:paraId="538A5DE4" w14:textId="62B57E64" w:rsidR="004C0E71" w:rsidRDefault="003D7B5D" w:rsidP="00E00697">
            <w:r>
              <w:t>Preliminary Arrangements Act</w:t>
            </w:r>
          </w:p>
        </w:tc>
      </w:tr>
      <w:tr w:rsidR="00F21429" w14:paraId="30EB7139" w14:textId="77777777" w:rsidTr="00833382">
        <w:tc>
          <w:tcPr>
            <w:tcW w:w="8776" w:type="dxa"/>
          </w:tcPr>
          <w:p w14:paraId="14FA438C" w14:textId="1D3BD472" w:rsidR="00F21429" w:rsidRDefault="00F21429" w:rsidP="00E00697">
            <w:r>
              <w:t>Long-term plan</w:t>
            </w:r>
          </w:p>
        </w:tc>
        <w:tc>
          <w:tcPr>
            <w:tcW w:w="5766" w:type="dxa"/>
          </w:tcPr>
          <w:p w14:paraId="5FFE1152" w14:textId="4023F7B5" w:rsidR="00F21429" w:rsidRDefault="00F21429" w:rsidP="00E00697">
            <w:r>
              <w:t>LTP</w:t>
            </w:r>
          </w:p>
        </w:tc>
      </w:tr>
      <w:tr w:rsidR="0003728E" w14:paraId="08D47726" w14:textId="77777777" w:rsidTr="00833382">
        <w:tc>
          <w:tcPr>
            <w:tcW w:w="8776" w:type="dxa"/>
          </w:tcPr>
          <w:p w14:paraId="35519B99" w14:textId="31C9B7A2" w:rsidR="0003728E" w:rsidRDefault="0003728E" w:rsidP="00E00697">
            <w:r>
              <w:t>Share</w:t>
            </w:r>
            <w:r w:rsidR="00B436D1">
              <w:t>holder’s Agreement</w:t>
            </w:r>
          </w:p>
        </w:tc>
        <w:tc>
          <w:tcPr>
            <w:tcW w:w="5766" w:type="dxa"/>
          </w:tcPr>
          <w:p w14:paraId="16CB1AEB" w14:textId="57529ACE" w:rsidR="0003728E" w:rsidRDefault="00B436D1" w:rsidP="00E00697">
            <w:r>
              <w:t>SHA</w:t>
            </w:r>
          </w:p>
        </w:tc>
      </w:tr>
      <w:tr w:rsidR="003D7B5D" w14:paraId="16F5B685" w14:textId="77777777" w:rsidTr="00833382">
        <w:tc>
          <w:tcPr>
            <w:tcW w:w="8776" w:type="dxa"/>
          </w:tcPr>
          <w:p w14:paraId="577DF565" w14:textId="5084E905" w:rsidR="003D7B5D" w:rsidRDefault="003D7B5D" w:rsidP="00E00697">
            <w:r>
              <w:t>Secretary for Local Government</w:t>
            </w:r>
          </w:p>
        </w:tc>
        <w:tc>
          <w:tcPr>
            <w:tcW w:w="5766" w:type="dxa"/>
          </w:tcPr>
          <w:p w14:paraId="163C00C1" w14:textId="6248A1B4" w:rsidR="003D7B5D" w:rsidRDefault="003D7B5D" w:rsidP="00E00697">
            <w:r>
              <w:t>Secretary</w:t>
            </w:r>
          </w:p>
        </w:tc>
      </w:tr>
      <w:tr w:rsidR="00794978" w14:paraId="3B791C24" w14:textId="77777777" w:rsidTr="00833382">
        <w:tc>
          <w:tcPr>
            <w:tcW w:w="8776" w:type="dxa"/>
          </w:tcPr>
          <w:p w14:paraId="4BED3896" w14:textId="189205D9" w:rsidR="00794978" w:rsidRDefault="00794978" w:rsidP="00E00697">
            <w:r>
              <w:t>Service level agreement</w:t>
            </w:r>
          </w:p>
        </w:tc>
        <w:tc>
          <w:tcPr>
            <w:tcW w:w="5766" w:type="dxa"/>
          </w:tcPr>
          <w:p w14:paraId="66A0A224" w14:textId="44A8487F" w:rsidR="00794978" w:rsidRDefault="00794978" w:rsidP="00E00697">
            <w:r>
              <w:t>SLA</w:t>
            </w:r>
          </w:p>
        </w:tc>
      </w:tr>
      <w:tr w:rsidR="007E5DDE" w14:paraId="0470625F" w14:textId="77777777" w:rsidTr="00833382">
        <w:tc>
          <w:tcPr>
            <w:tcW w:w="8776" w:type="dxa"/>
          </w:tcPr>
          <w:p w14:paraId="6BA81EB8" w14:textId="604592CE" w:rsidR="007E5DDE" w:rsidRDefault="007E5DDE" w:rsidP="007E5DDE">
            <w:r>
              <w:t>Waikato Water Done Well</w:t>
            </w:r>
          </w:p>
        </w:tc>
        <w:tc>
          <w:tcPr>
            <w:tcW w:w="5766" w:type="dxa"/>
          </w:tcPr>
          <w:p w14:paraId="2BAF7035" w14:textId="681DD029" w:rsidR="007E5DDE" w:rsidRDefault="007E5DDE" w:rsidP="007E5DDE">
            <w:r w:rsidRPr="00DE3DDA">
              <w:t>WWDW</w:t>
            </w:r>
          </w:p>
        </w:tc>
      </w:tr>
      <w:tr w:rsidR="007E5DDE" w14:paraId="584BBB19" w14:textId="77777777" w:rsidTr="00833382">
        <w:tc>
          <w:tcPr>
            <w:tcW w:w="8776" w:type="dxa"/>
          </w:tcPr>
          <w:p w14:paraId="6F1EC12E" w14:textId="0B264F35" w:rsidR="007E5DDE" w:rsidRDefault="007E5DDE" w:rsidP="007E5DDE">
            <w:r>
              <w:t>Wastewater treatment plant</w:t>
            </w:r>
          </w:p>
        </w:tc>
        <w:tc>
          <w:tcPr>
            <w:tcW w:w="5766" w:type="dxa"/>
          </w:tcPr>
          <w:p w14:paraId="09E6049D" w14:textId="5C31E25C" w:rsidR="007E5DDE" w:rsidRDefault="007E5DDE" w:rsidP="007E5DDE">
            <w:r>
              <w:t xml:space="preserve">WWTP </w:t>
            </w:r>
          </w:p>
        </w:tc>
      </w:tr>
      <w:tr w:rsidR="007E5DDE" w14:paraId="3674DADF" w14:textId="77777777" w:rsidTr="00833382">
        <w:tc>
          <w:tcPr>
            <w:tcW w:w="8776" w:type="dxa"/>
          </w:tcPr>
          <w:p w14:paraId="1104448C" w14:textId="04BF5225" w:rsidR="007E5DDE" w:rsidRDefault="007E5DDE" w:rsidP="007E5DDE">
            <w:r>
              <w:t>Water services council-controlled organisation</w:t>
            </w:r>
          </w:p>
        </w:tc>
        <w:tc>
          <w:tcPr>
            <w:tcW w:w="5766" w:type="dxa"/>
          </w:tcPr>
          <w:p w14:paraId="6BC66DF2" w14:textId="3ABF10B6" w:rsidR="007E5DDE" w:rsidRDefault="007E5DDE" w:rsidP="007E5DDE">
            <w:r>
              <w:t>WSCCO</w:t>
            </w:r>
          </w:p>
        </w:tc>
      </w:tr>
      <w:tr w:rsidR="007E5DDE" w14:paraId="7773DFB4" w14:textId="77777777" w:rsidTr="00833382">
        <w:tc>
          <w:tcPr>
            <w:tcW w:w="8776" w:type="dxa"/>
          </w:tcPr>
          <w:p w14:paraId="23AFBE05" w14:textId="0A356D93" w:rsidR="007E5DDE" w:rsidRDefault="007E5DDE" w:rsidP="007E5DDE">
            <w:r>
              <w:t>Water services delivery plan</w:t>
            </w:r>
          </w:p>
        </w:tc>
        <w:tc>
          <w:tcPr>
            <w:tcW w:w="5766" w:type="dxa"/>
          </w:tcPr>
          <w:p w14:paraId="28198E46" w14:textId="0A8CC897" w:rsidR="007E5DDE" w:rsidRDefault="007E5DDE" w:rsidP="007E5DDE">
            <w:r>
              <w:t>Plan</w:t>
            </w:r>
          </w:p>
        </w:tc>
      </w:tr>
    </w:tbl>
    <w:p w14:paraId="1E2DC2B3" w14:textId="77777777" w:rsidR="00E00697" w:rsidRPr="00E00697" w:rsidRDefault="00E00697" w:rsidP="00E00697"/>
    <w:p w14:paraId="507BA80C" w14:textId="77777777" w:rsidR="00082ABC" w:rsidRDefault="00082ABC" w:rsidP="00082ABC">
      <w:pPr>
        <w:pStyle w:val="Heading1"/>
      </w:pPr>
      <w:r>
        <w:lastRenderedPageBreak/>
        <w:t>Note for the Plans review panel regarding format of this assessment report</w:t>
      </w:r>
    </w:p>
    <w:p w14:paraId="3DFFAF38" w14:textId="28C5971E" w:rsidR="00082ABC" w:rsidRPr="00EC3DB8" w:rsidRDefault="00A71D09" w:rsidP="00835746">
      <w:pPr>
        <w:pStyle w:val="ListParagraph"/>
        <w:numPr>
          <w:ilvl w:val="0"/>
          <w:numId w:val="33"/>
        </w:numPr>
        <w:rPr>
          <w:sz w:val="22"/>
          <w:szCs w:val="22"/>
        </w:rPr>
      </w:pPr>
      <w:r w:rsidRPr="00EC3DB8">
        <w:rPr>
          <w:sz w:val="22"/>
          <w:szCs w:val="22"/>
        </w:rPr>
        <w:t xml:space="preserve">The Waikato Water Done Well grouping comprises </w:t>
      </w:r>
      <w:r w:rsidR="006D282B" w:rsidRPr="00EC3DB8">
        <w:rPr>
          <w:sz w:val="22"/>
          <w:szCs w:val="22"/>
        </w:rPr>
        <w:t>six</w:t>
      </w:r>
      <w:r w:rsidRPr="00EC3DB8">
        <w:rPr>
          <w:sz w:val="22"/>
          <w:szCs w:val="22"/>
        </w:rPr>
        <w:t xml:space="preserve"> councils: </w:t>
      </w:r>
      <w:r w:rsidR="12E08C70" w:rsidRPr="00EC3DB8">
        <w:rPr>
          <w:sz w:val="22"/>
          <w:szCs w:val="22"/>
        </w:rPr>
        <w:t>Ō</w:t>
      </w:r>
      <w:r w:rsidRPr="00EC3DB8">
        <w:rPr>
          <w:sz w:val="22"/>
          <w:szCs w:val="22"/>
        </w:rPr>
        <w:t xml:space="preserve">torohanga, Waitomo, South Waikato, </w:t>
      </w:r>
      <w:r w:rsidR="00226BB5" w:rsidRPr="00EC3DB8">
        <w:rPr>
          <w:sz w:val="22"/>
          <w:szCs w:val="22"/>
        </w:rPr>
        <w:t>Waip</w:t>
      </w:r>
      <w:r w:rsidR="006A3017" w:rsidRPr="00EC3DB8">
        <w:rPr>
          <w:sz w:val="22"/>
          <w:szCs w:val="22"/>
        </w:rPr>
        <w:t>ā</w:t>
      </w:r>
      <w:r w:rsidRPr="00EC3DB8">
        <w:rPr>
          <w:sz w:val="22"/>
          <w:szCs w:val="22"/>
        </w:rPr>
        <w:t xml:space="preserve">, Matamata-Piako, and </w:t>
      </w:r>
      <w:r w:rsidR="00C25FFA" w:rsidRPr="00EC3DB8">
        <w:rPr>
          <w:sz w:val="22"/>
          <w:szCs w:val="22"/>
        </w:rPr>
        <w:t>Hauraki District Councils.</w:t>
      </w:r>
    </w:p>
    <w:p w14:paraId="318F8A05" w14:textId="6776D947" w:rsidR="00C25FFA" w:rsidRPr="00EC3DB8" w:rsidRDefault="00C25FFA" w:rsidP="00835746">
      <w:pPr>
        <w:pStyle w:val="ListParagraph"/>
        <w:numPr>
          <w:ilvl w:val="0"/>
          <w:numId w:val="33"/>
        </w:numPr>
        <w:rPr>
          <w:sz w:val="22"/>
          <w:szCs w:val="22"/>
        </w:rPr>
      </w:pPr>
      <w:r w:rsidRPr="00EC3DB8">
        <w:rPr>
          <w:sz w:val="22"/>
          <w:szCs w:val="22"/>
        </w:rPr>
        <w:t xml:space="preserve">The </w:t>
      </w:r>
      <w:r w:rsidR="00A60AAB" w:rsidRPr="00EC3DB8">
        <w:rPr>
          <w:sz w:val="22"/>
          <w:szCs w:val="22"/>
        </w:rPr>
        <w:t>d</w:t>
      </w:r>
      <w:r w:rsidRPr="00EC3DB8">
        <w:rPr>
          <w:sz w:val="22"/>
          <w:szCs w:val="22"/>
        </w:rPr>
        <w:t xml:space="preserve">elivery model being adopted by each of the six councils is a multi-council </w:t>
      </w:r>
      <w:r w:rsidR="007B1281" w:rsidRPr="00EC3DB8">
        <w:rPr>
          <w:sz w:val="22"/>
          <w:szCs w:val="22"/>
        </w:rPr>
        <w:t>WS</w:t>
      </w:r>
      <w:r w:rsidRPr="00EC3DB8">
        <w:rPr>
          <w:sz w:val="22"/>
          <w:szCs w:val="22"/>
        </w:rPr>
        <w:t>CCO for delivery of wastewater and drinking water</w:t>
      </w:r>
      <w:r w:rsidR="00FE0F99" w:rsidRPr="00EC3DB8">
        <w:rPr>
          <w:sz w:val="22"/>
          <w:szCs w:val="22"/>
        </w:rPr>
        <w:t>.</w:t>
      </w:r>
      <w:r w:rsidRPr="00EC3DB8">
        <w:rPr>
          <w:sz w:val="22"/>
          <w:szCs w:val="22"/>
        </w:rPr>
        <w:t xml:space="preserve"> </w:t>
      </w:r>
      <w:r w:rsidR="00FE0F99" w:rsidRPr="00EC3DB8">
        <w:rPr>
          <w:sz w:val="22"/>
          <w:szCs w:val="22"/>
        </w:rPr>
        <w:t>E</w:t>
      </w:r>
      <w:r w:rsidRPr="00EC3DB8">
        <w:rPr>
          <w:sz w:val="22"/>
          <w:szCs w:val="22"/>
        </w:rPr>
        <w:t xml:space="preserve">ach council will retain stormwater delivery within their respective council. </w:t>
      </w:r>
    </w:p>
    <w:p w14:paraId="3BBDBEC2" w14:textId="6EC59251" w:rsidR="00C25FFA" w:rsidRPr="00EC3DB8" w:rsidRDefault="00C25FFA" w:rsidP="00835746">
      <w:pPr>
        <w:pStyle w:val="ListParagraph"/>
        <w:numPr>
          <w:ilvl w:val="0"/>
          <w:numId w:val="33"/>
        </w:numPr>
        <w:rPr>
          <w:sz w:val="22"/>
          <w:szCs w:val="22"/>
        </w:rPr>
      </w:pPr>
      <w:r w:rsidRPr="00EC3DB8">
        <w:rPr>
          <w:sz w:val="22"/>
          <w:szCs w:val="22"/>
        </w:rPr>
        <w:t>The councils each submitted separate</w:t>
      </w:r>
      <w:r w:rsidR="00F55A63" w:rsidRPr="00EC3DB8">
        <w:rPr>
          <w:sz w:val="22"/>
          <w:szCs w:val="22"/>
        </w:rPr>
        <w:t xml:space="preserve">ly </w:t>
      </w:r>
      <w:r w:rsidR="0083772B" w:rsidRPr="00EC3DB8">
        <w:rPr>
          <w:sz w:val="22"/>
          <w:szCs w:val="22"/>
        </w:rPr>
        <w:t>their</w:t>
      </w:r>
      <w:r w:rsidRPr="00EC3DB8">
        <w:rPr>
          <w:sz w:val="22"/>
          <w:szCs w:val="22"/>
        </w:rPr>
        <w:t xml:space="preserve"> final Water Services Delivery Plan to the </w:t>
      </w:r>
      <w:r w:rsidR="5BBA5EE1" w:rsidRPr="00EC3DB8">
        <w:rPr>
          <w:sz w:val="22"/>
          <w:szCs w:val="22"/>
        </w:rPr>
        <w:t>D</w:t>
      </w:r>
      <w:r w:rsidRPr="00EC3DB8">
        <w:rPr>
          <w:sz w:val="22"/>
          <w:szCs w:val="22"/>
        </w:rPr>
        <w:t>epartment</w:t>
      </w:r>
      <w:r w:rsidR="007B27A7" w:rsidRPr="00EC3DB8">
        <w:rPr>
          <w:sz w:val="22"/>
          <w:szCs w:val="22"/>
        </w:rPr>
        <w:t xml:space="preserve"> with the following components:</w:t>
      </w:r>
    </w:p>
    <w:p w14:paraId="281D09A4" w14:textId="19DDF44B" w:rsidR="007B27A7" w:rsidRPr="00EC3DB8" w:rsidRDefault="007B27A7" w:rsidP="00835746">
      <w:pPr>
        <w:pStyle w:val="ListParagraph"/>
        <w:numPr>
          <w:ilvl w:val="1"/>
          <w:numId w:val="33"/>
        </w:numPr>
        <w:rPr>
          <w:sz w:val="22"/>
          <w:szCs w:val="22"/>
        </w:rPr>
      </w:pPr>
      <w:r w:rsidRPr="00EC3DB8">
        <w:rPr>
          <w:sz w:val="22"/>
          <w:szCs w:val="22"/>
        </w:rPr>
        <w:t xml:space="preserve">A shared implementation plan for the </w:t>
      </w:r>
      <w:r w:rsidR="004340C6" w:rsidRPr="00EC3DB8">
        <w:rPr>
          <w:sz w:val="22"/>
          <w:szCs w:val="22"/>
        </w:rPr>
        <w:t>two</w:t>
      </w:r>
      <w:r w:rsidRPr="00EC3DB8">
        <w:rPr>
          <w:sz w:val="22"/>
          <w:szCs w:val="22"/>
        </w:rPr>
        <w:t>-water CCO aspect</w:t>
      </w:r>
      <w:r w:rsidR="00542973" w:rsidRPr="00EC3DB8">
        <w:rPr>
          <w:sz w:val="22"/>
          <w:szCs w:val="22"/>
        </w:rPr>
        <w:t xml:space="preserve">, with </w:t>
      </w:r>
      <w:r w:rsidR="00553D87" w:rsidRPr="00EC3DB8">
        <w:rPr>
          <w:sz w:val="22"/>
          <w:szCs w:val="22"/>
        </w:rPr>
        <w:t xml:space="preserve">a </w:t>
      </w:r>
      <w:r w:rsidR="00542973" w:rsidRPr="00EC3DB8">
        <w:rPr>
          <w:sz w:val="22"/>
          <w:szCs w:val="22"/>
        </w:rPr>
        <w:t>s</w:t>
      </w:r>
      <w:r w:rsidRPr="00EC3DB8">
        <w:rPr>
          <w:sz w:val="22"/>
          <w:szCs w:val="22"/>
        </w:rPr>
        <w:t>eparate implementation plan for stormwater delivery</w:t>
      </w:r>
      <w:r w:rsidR="00755847" w:rsidRPr="00EC3DB8">
        <w:rPr>
          <w:sz w:val="22"/>
          <w:szCs w:val="22"/>
        </w:rPr>
        <w:t>.</w:t>
      </w:r>
    </w:p>
    <w:p w14:paraId="3FEBA18E" w14:textId="3C83C51B" w:rsidR="007B27A7" w:rsidRPr="00EC3DB8" w:rsidRDefault="007B27A7" w:rsidP="00835746">
      <w:pPr>
        <w:pStyle w:val="ListParagraph"/>
        <w:numPr>
          <w:ilvl w:val="1"/>
          <w:numId w:val="33"/>
        </w:numPr>
        <w:rPr>
          <w:sz w:val="22"/>
          <w:szCs w:val="22"/>
        </w:rPr>
      </w:pPr>
      <w:r w:rsidRPr="00EC3DB8">
        <w:rPr>
          <w:sz w:val="22"/>
          <w:szCs w:val="22"/>
        </w:rPr>
        <w:t xml:space="preserve">Separate Part B </w:t>
      </w:r>
      <w:r w:rsidR="00F54E54" w:rsidRPr="00EC3DB8">
        <w:rPr>
          <w:sz w:val="22"/>
          <w:szCs w:val="22"/>
        </w:rPr>
        <w:t>–</w:t>
      </w:r>
      <w:r w:rsidRPr="00EC3DB8">
        <w:rPr>
          <w:sz w:val="22"/>
          <w:szCs w:val="22"/>
        </w:rPr>
        <w:t xml:space="preserve"> </w:t>
      </w:r>
      <w:r w:rsidR="00F54E54" w:rsidRPr="00EC3DB8">
        <w:rPr>
          <w:sz w:val="22"/>
          <w:szCs w:val="22"/>
        </w:rPr>
        <w:t>Network performance for each council, covering all three waters</w:t>
      </w:r>
      <w:r w:rsidR="00755847" w:rsidRPr="00EC3DB8">
        <w:rPr>
          <w:sz w:val="22"/>
          <w:szCs w:val="22"/>
        </w:rPr>
        <w:t>.</w:t>
      </w:r>
    </w:p>
    <w:p w14:paraId="69B2F1A9" w14:textId="4F53E8A6" w:rsidR="00F54E54" w:rsidRPr="00EC3DB8" w:rsidRDefault="00F54E54" w:rsidP="00835746">
      <w:pPr>
        <w:pStyle w:val="ListParagraph"/>
        <w:numPr>
          <w:ilvl w:val="1"/>
          <w:numId w:val="33"/>
        </w:numPr>
        <w:rPr>
          <w:sz w:val="22"/>
          <w:szCs w:val="22"/>
        </w:rPr>
      </w:pPr>
      <w:r w:rsidRPr="00EC3DB8">
        <w:rPr>
          <w:sz w:val="22"/>
          <w:szCs w:val="22"/>
        </w:rPr>
        <w:t xml:space="preserve">Separate Part C </w:t>
      </w:r>
      <w:r w:rsidR="009D6539" w:rsidRPr="00EC3DB8">
        <w:rPr>
          <w:sz w:val="22"/>
          <w:szCs w:val="22"/>
        </w:rPr>
        <w:t>–</w:t>
      </w:r>
      <w:r w:rsidRPr="00EC3DB8">
        <w:rPr>
          <w:sz w:val="22"/>
          <w:szCs w:val="22"/>
        </w:rPr>
        <w:t xml:space="preserve"> Charging and financing arrangements for each council, with content for each CCO being the same across all plans</w:t>
      </w:r>
      <w:r w:rsidR="00755847" w:rsidRPr="00EC3DB8">
        <w:rPr>
          <w:sz w:val="22"/>
          <w:szCs w:val="22"/>
        </w:rPr>
        <w:t>.</w:t>
      </w:r>
    </w:p>
    <w:p w14:paraId="3E88484D" w14:textId="23D9EA4D" w:rsidR="00F54E54" w:rsidRPr="00EC3DB8" w:rsidRDefault="00F54E54" w:rsidP="00835746">
      <w:pPr>
        <w:pStyle w:val="ListParagraph"/>
        <w:numPr>
          <w:ilvl w:val="1"/>
          <w:numId w:val="33"/>
        </w:numPr>
        <w:rPr>
          <w:sz w:val="22"/>
          <w:szCs w:val="22"/>
        </w:rPr>
      </w:pPr>
      <w:r w:rsidRPr="00EC3DB8">
        <w:rPr>
          <w:sz w:val="22"/>
          <w:szCs w:val="22"/>
        </w:rPr>
        <w:t xml:space="preserve">A shared Part D – Assessment of financial sustainability for two waters transferring to the CCO, and separate Part D </w:t>
      </w:r>
      <w:r w:rsidR="00542973" w:rsidRPr="00EC3DB8">
        <w:rPr>
          <w:sz w:val="22"/>
          <w:szCs w:val="22"/>
        </w:rPr>
        <w:t>for the stormwater component for each council.</w:t>
      </w:r>
    </w:p>
    <w:p w14:paraId="7C757AB0" w14:textId="3C7D6666" w:rsidR="0015077C" w:rsidRPr="00EC3DB8" w:rsidRDefault="0015077C" w:rsidP="00835746">
      <w:pPr>
        <w:pStyle w:val="ListParagraph"/>
        <w:numPr>
          <w:ilvl w:val="0"/>
          <w:numId w:val="33"/>
        </w:numPr>
        <w:rPr>
          <w:sz w:val="22"/>
          <w:szCs w:val="22"/>
        </w:rPr>
      </w:pPr>
      <w:r w:rsidRPr="00EC3DB8">
        <w:rPr>
          <w:sz w:val="22"/>
          <w:szCs w:val="22"/>
        </w:rPr>
        <w:t>This assessment report covers seven assessments</w:t>
      </w:r>
      <w:r w:rsidR="00412F39" w:rsidRPr="00EC3DB8">
        <w:rPr>
          <w:sz w:val="22"/>
          <w:szCs w:val="22"/>
        </w:rPr>
        <w:t xml:space="preserve"> in seven separate section</w:t>
      </w:r>
      <w:r w:rsidR="00226BB5" w:rsidRPr="00EC3DB8">
        <w:rPr>
          <w:sz w:val="22"/>
          <w:szCs w:val="22"/>
        </w:rPr>
        <w:t>s</w:t>
      </w:r>
      <w:r w:rsidR="00D8048C" w:rsidRPr="00EC3DB8">
        <w:rPr>
          <w:sz w:val="22"/>
          <w:szCs w:val="22"/>
        </w:rPr>
        <w:t>:</w:t>
      </w:r>
    </w:p>
    <w:p w14:paraId="74550678" w14:textId="6B6EB3AF" w:rsidR="001228CB" w:rsidRPr="00EC3DB8" w:rsidRDefault="008F7532" w:rsidP="00835746">
      <w:pPr>
        <w:pStyle w:val="ListParagraph"/>
        <w:numPr>
          <w:ilvl w:val="1"/>
          <w:numId w:val="33"/>
        </w:numPr>
        <w:rPr>
          <w:sz w:val="22"/>
          <w:szCs w:val="22"/>
        </w:rPr>
      </w:pPr>
      <w:r w:rsidRPr="00EC3DB8">
        <w:rPr>
          <w:sz w:val="22"/>
          <w:szCs w:val="22"/>
        </w:rPr>
        <w:t>T</w:t>
      </w:r>
      <w:r w:rsidR="00D8048C" w:rsidRPr="00EC3DB8">
        <w:rPr>
          <w:sz w:val="22"/>
          <w:szCs w:val="22"/>
        </w:rPr>
        <w:t>he multi</w:t>
      </w:r>
      <w:r w:rsidR="00090A25" w:rsidRPr="00EC3DB8">
        <w:rPr>
          <w:sz w:val="22"/>
          <w:szCs w:val="22"/>
        </w:rPr>
        <w:t>-</w:t>
      </w:r>
      <w:r w:rsidR="00D8048C" w:rsidRPr="00EC3DB8">
        <w:rPr>
          <w:sz w:val="22"/>
          <w:szCs w:val="22"/>
        </w:rPr>
        <w:t xml:space="preserve">council CCO for drinking and storm water – Pages </w:t>
      </w:r>
      <w:r w:rsidR="006220F5" w:rsidRPr="00EC3DB8">
        <w:rPr>
          <w:sz w:val="22"/>
          <w:szCs w:val="22"/>
        </w:rPr>
        <w:t>8</w:t>
      </w:r>
      <w:r w:rsidR="00D8048C" w:rsidRPr="00EC3DB8">
        <w:rPr>
          <w:sz w:val="22"/>
          <w:szCs w:val="22"/>
        </w:rPr>
        <w:t xml:space="preserve"> to </w:t>
      </w:r>
      <w:r w:rsidR="006220F5" w:rsidRPr="00EC3DB8">
        <w:rPr>
          <w:sz w:val="22"/>
          <w:szCs w:val="22"/>
        </w:rPr>
        <w:t>38</w:t>
      </w:r>
      <w:r w:rsidR="00BF65E4" w:rsidRPr="00EC3DB8">
        <w:rPr>
          <w:sz w:val="22"/>
          <w:szCs w:val="22"/>
        </w:rPr>
        <w:t xml:space="preserve">. </w:t>
      </w:r>
      <w:r w:rsidR="00EF4997" w:rsidRPr="00EC3DB8">
        <w:rPr>
          <w:sz w:val="22"/>
          <w:szCs w:val="22"/>
        </w:rPr>
        <w:t>Covers</w:t>
      </w:r>
      <w:r w:rsidR="00BF65E4" w:rsidRPr="00EC3DB8">
        <w:rPr>
          <w:sz w:val="22"/>
          <w:szCs w:val="22"/>
        </w:rPr>
        <w:t xml:space="preserve"> all aspects of the </w:t>
      </w:r>
      <w:r w:rsidR="00EF4997" w:rsidRPr="00EC3DB8">
        <w:rPr>
          <w:sz w:val="22"/>
          <w:szCs w:val="22"/>
        </w:rPr>
        <w:t>P</w:t>
      </w:r>
      <w:r w:rsidR="00BF65E4" w:rsidRPr="00EC3DB8">
        <w:rPr>
          <w:sz w:val="22"/>
          <w:szCs w:val="22"/>
        </w:rPr>
        <w:t xml:space="preserve">lans that were joint across all councils, as well as </w:t>
      </w:r>
      <w:r w:rsidR="00AE724F" w:rsidRPr="00EC3DB8">
        <w:rPr>
          <w:sz w:val="22"/>
          <w:szCs w:val="22"/>
        </w:rPr>
        <w:t>the investment sufficiency information relating to the waters being transferred into the CCO.</w:t>
      </w:r>
    </w:p>
    <w:p w14:paraId="5C8434ED" w14:textId="67519952" w:rsidR="008A06BF" w:rsidRPr="00EC3DB8" w:rsidRDefault="008A06BF" w:rsidP="00835746">
      <w:pPr>
        <w:pStyle w:val="ListParagraph"/>
        <w:numPr>
          <w:ilvl w:val="1"/>
          <w:numId w:val="33"/>
        </w:numPr>
        <w:rPr>
          <w:sz w:val="22"/>
          <w:szCs w:val="22"/>
        </w:rPr>
      </w:pPr>
      <w:r w:rsidRPr="00EC3DB8">
        <w:rPr>
          <w:sz w:val="22"/>
          <w:szCs w:val="22"/>
        </w:rPr>
        <w:t>Hauraki</w:t>
      </w:r>
      <w:r w:rsidR="00940F16" w:rsidRPr="00EC3DB8">
        <w:rPr>
          <w:sz w:val="22"/>
          <w:szCs w:val="22"/>
        </w:rPr>
        <w:t xml:space="preserve"> DC</w:t>
      </w:r>
      <w:r w:rsidR="00D02312" w:rsidRPr="00EC3DB8">
        <w:rPr>
          <w:sz w:val="22"/>
          <w:szCs w:val="22"/>
        </w:rPr>
        <w:t xml:space="preserve"> </w:t>
      </w:r>
      <w:r w:rsidR="002C05D5" w:rsidRPr="00EC3DB8">
        <w:rPr>
          <w:sz w:val="22"/>
          <w:szCs w:val="22"/>
        </w:rPr>
        <w:t xml:space="preserve">stormwater </w:t>
      </w:r>
      <w:r w:rsidR="00D02312" w:rsidRPr="00EC3DB8">
        <w:rPr>
          <w:sz w:val="22"/>
          <w:szCs w:val="22"/>
        </w:rPr>
        <w:t xml:space="preserve">– Pages </w:t>
      </w:r>
      <w:r w:rsidRPr="00EC3DB8">
        <w:rPr>
          <w:sz w:val="22"/>
          <w:szCs w:val="22"/>
        </w:rPr>
        <w:t>39</w:t>
      </w:r>
      <w:r w:rsidR="00D02312" w:rsidRPr="00EC3DB8">
        <w:rPr>
          <w:sz w:val="22"/>
          <w:szCs w:val="22"/>
        </w:rPr>
        <w:t xml:space="preserve"> to </w:t>
      </w:r>
      <w:r w:rsidRPr="00EC3DB8">
        <w:rPr>
          <w:sz w:val="22"/>
          <w:szCs w:val="22"/>
        </w:rPr>
        <w:t>50</w:t>
      </w:r>
      <w:r w:rsidR="0041271B" w:rsidRPr="00EC3DB8">
        <w:rPr>
          <w:sz w:val="22"/>
          <w:szCs w:val="22"/>
        </w:rPr>
        <w:t>.</w:t>
      </w:r>
    </w:p>
    <w:p w14:paraId="7BCDE6FE" w14:textId="34F44DD7" w:rsidR="00926F40" w:rsidRPr="00EC3DB8" w:rsidRDefault="008A06BF" w:rsidP="00835746">
      <w:pPr>
        <w:pStyle w:val="ListParagraph"/>
        <w:numPr>
          <w:ilvl w:val="1"/>
          <w:numId w:val="33"/>
        </w:numPr>
        <w:rPr>
          <w:sz w:val="22"/>
          <w:szCs w:val="22"/>
        </w:rPr>
      </w:pPr>
      <w:r w:rsidRPr="00EC3DB8">
        <w:rPr>
          <w:sz w:val="22"/>
          <w:szCs w:val="22"/>
        </w:rPr>
        <w:t>Matamata-Piako DC stormwater – Pages 51 to 6</w:t>
      </w:r>
      <w:r w:rsidR="00926F40" w:rsidRPr="00EC3DB8">
        <w:rPr>
          <w:sz w:val="22"/>
          <w:szCs w:val="22"/>
        </w:rPr>
        <w:t>4</w:t>
      </w:r>
      <w:r w:rsidR="0041271B" w:rsidRPr="00EC3DB8">
        <w:rPr>
          <w:sz w:val="22"/>
          <w:szCs w:val="22"/>
        </w:rPr>
        <w:t>.</w:t>
      </w:r>
    </w:p>
    <w:p w14:paraId="4B017E3F" w14:textId="0A2A4D47" w:rsidR="00940F16" w:rsidRPr="00EC3DB8" w:rsidRDefault="00EC6108" w:rsidP="00835746">
      <w:pPr>
        <w:pStyle w:val="ListParagraph"/>
        <w:numPr>
          <w:ilvl w:val="1"/>
          <w:numId w:val="33"/>
        </w:numPr>
        <w:rPr>
          <w:sz w:val="22"/>
          <w:szCs w:val="22"/>
        </w:rPr>
      </w:pPr>
      <w:r w:rsidRPr="00EC3DB8">
        <w:rPr>
          <w:sz w:val="22"/>
          <w:szCs w:val="22"/>
        </w:rPr>
        <w:t>Ō</w:t>
      </w:r>
      <w:r w:rsidR="00940F16" w:rsidRPr="00EC3DB8">
        <w:rPr>
          <w:sz w:val="22"/>
          <w:szCs w:val="22"/>
        </w:rPr>
        <w:t>torohanga DC</w:t>
      </w:r>
      <w:r w:rsidR="00D02312" w:rsidRPr="00EC3DB8">
        <w:rPr>
          <w:sz w:val="22"/>
          <w:szCs w:val="22"/>
        </w:rPr>
        <w:t xml:space="preserve"> </w:t>
      </w:r>
      <w:r w:rsidR="002C05D5" w:rsidRPr="00EC3DB8">
        <w:rPr>
          <w:sz w:val="22"/>
          <w:szCs w:val="22"/>
        </w:rPr>
        <w:t xml:space="preserve">stormwater </w:t>
      </w:r>
      <w:r w:rsidR="00D02312" w:rsidRPr="00EC3DB8">
        <w:rPr>
          <w:sz w:val="22"/>
          <w:szCs w:val="22"/>
        </w:rPr>
        <w:t xml:space="preserve">– Pages </w:t>
      </w:r>
      <w:r w:rsidR="00926F40" w:rsidRPr="00EC3DB8">
        <w:rPr>
          <w:sz w:val="22"/>
          <w:szCs w:val="22"/>
        </w:rPr>
        <w:t>65</w:t>
      </w:r>
      <w:r w:rsidR="00D02312" w:rsidRPr="00EC3DB8">
        <w:rPr>
          <w:sz w:val="22"/>
          <w:szCs w:val="22"/>
        </w:rPr>
        <w:t xml:space="preserve"> to </w:t>
      </w:r>
      <w:r w:rsidR="00926F40" w:rsidRPr="00EC3DB8">
        <w:rPr>
          <w:sz w:val="22"/>
          <w:szCs w:val="22"/>
        </w:rPr>
        <w:t>76</w:t>
      </w:r>
      <w:r w:rsidR="0041271B" w:rsidRPr="00EC3DB8">
        <w:rPr>
          <w:sz w:val="22"/>
          <w:szCs w:val="22"/>
        </w:rPr>
        <w:t>.</w:t>
      </w:r>
    </w:p>
    <w:p w14:paraId="49E9CECF" w14:textId="7F8841DE" w:rsidR="00926F40" w:rsidRPr="00EC3DB8" w:rsidRDefault="00926F40" w:rsidP="00835746">
      <w:pPr>
        <w:pStyle w:val="ListParagraph"/>
        <w:numPr>
          <w:ilvl w:val="1"/>
          <w:numId w:val="33"/>
        </w:numPr>
        <w:rPr>
          <w:sz w:val="22"/>
          <w:szCs w:val="22"/>
        </w:rPr>
      </w:pPr>
      <w:r w:rsidRPr="00EC3DB8">
        <w:rPr>
          <w:sz w:val="22"/>
          <w:szCs w:val="22"/>
        </w:rPr>
        <w:t>South Waikato DC stormwater – Pages 77 to 87</w:t>
      </w:r>
      <w:r w:rsidR="0041271B" w:rsidRPr="00EC3DB8">
        <w:rPr>
          <w:sz w:val="22"/>
          <w:szCs w:val="22"/>
        </w:rPr>
        <w:t>.</w:t>
      </w:r>
    </w:p>
    <w:p w14:paraId="2042A335" w14:textId="770C8CF2" w:rsidR="00926F40" w:rsidRPr="00EC3DB8" w:rsidRDefault="00691638" w:rsidP="00835746">
      <w:pPr>
        <w:pStyle w:val="ListParagraph"/>
        <w:numPr>
          <w:ilvl w:val="1"/>
          <w:numId w:val="33"/>
        </w:numPr>
        <w:rPr>
          <w:sz w:val="22"/>
          <w:szCs w:val="22"/>
        </w:rPr>
      </w:pPr>
      <w:r w:rsidRPr="00EC3DB8">
        <w:rPr>
          <w:sz w:val="22"/>
          <w:szCs w:val="22"/>
        </w:rPr>
        <w:t>Waipa DC stormwater – Pages 88 to 100</w:t>
      </w:r>
      <w:r w:rsidR="0041271B" w:rsidRPr="00EC3DB8">
        <w:rPr>
          <w:sz w:val="22"/>
          <w:szCs w:val="22"/>
        </w:rPr>
        <w:t>.</w:t>
      </w:r>
    </w:p>
    <w:p w14:paraId="542AFA8C" w14:textId="604B67AE" w:rsidR="00082ABC" w:rsidRPr="00D02312" w:rsidRDefault="00940F16" w:rsidP="00835746">
      <w:pPr>
        <w:pStyle w:val="ListParagraph"/>
        <w:numPr>
          <w:ilvl w:val="1"/>
          <w:numId w:val="33"/>
        </w:numPr>
      </w:pPr>
      <w:r w:rsidRPr="00EC3DB8">
        <w:rPr>
          <w:sz w:val="22"/>
          <w:szCs w:val="22"/>
        </w:rPr>
        <w:t>Waitomo DC</w:t>
      </w:r>
      <w:r w:rsidR="00D02312" w:rsidRPr="00EC3DB8">
        <w:rPr>
          <w:sz w:val="22"/>
          <w:szCs w:val="22"/>
        </w:rPr>
        <w:t xml:space="preserve"> </w:t>
      </w:r>
      <w:r w:rsidR="002C05D5" w:rsidRPr="00EC3DB8">
        <w:rPr>
          <w:sz w:val="22"/>
          <w:szCs w:val="22"/>
        </w:rPr>
        <w:t xml:space="preserve">stormwater </w:t>
      </w:r>
      <w:r w:rsidR="00D02312" w:rsidRPr="00EC3DB8">
        <w:rPr>
          <w:sz w:val="22"/>
          <w:szCs w:val="22"/>
        </w:rPr>
        <w:t xml:space="preserve">– Pages </w:t>
      </w:r>
      <w:r w:rsidR="006220F5" w:rsidRPr="00EC3DB8">
        <w:rPr>
          <w:sz w:val="22"/>
          <w:szCs w:val="22"/>
        </w:rPr>
        <w:t>101</w:t>
      </w:r>
      <w:r w:rsidR="00D02312" w:rsidRPr="00EC3DB8">
        <w:rPr>
          <w:sz w:val="22"/>
          <w:szCs w:val="22"/>
        </w:rPr>
        <w:t xml:space="preserve"> to </w:t>
      </w:r>
      <w:r w:rsidR="006220F5" w:rsidRPr="00EC3DB8">
        <w:rPr>
          <w:sz w:val="22"/>
          <w:szCs w:val="22"/>
        </w:rPr>
        <w:t>111.</w:t>
      </w:r>
      <w:r w:rsidR="00082ABC">
        <w:br w:type="page"/>
      </w:r>
    </w:p>
    <w:p w14:paraId="2A426465" w14:textId="758A42A0" w:rsidR="004D37CF" w:rsidRDefault="004D37CF" w:rsidP="008E3457">
      <w:pPr>
        <w:pStyle w:val="Heading1"/>
      </w:pPr>
      <w:r>
        <w:lastRenderedPageBreak/>
        <w:t>Assessment Cover Sheet</w:t>
      </w:r>
    </w:p>
    <w:p w14:paraId="4C05C916" w14:textId="6DD3BC42" w:rsidR="00B141D9" w:rsidRDefault="00B141D9" w:rsidP="00B141D9">
      <w:pPr>
        <w:pStyle w:val="Heading2"/>
      </w:pPr>
      <w:r>
        <w:t>Background on council/s</w:t>
      </w:r>
      <w:r w:rsidR="00013405">
        <w:t xml:space="preserve"> and </w:t>
      </w:r>
      <w:r w:rsidR="00854814">
        <w:t>engagement with the Department</w:t>
      </w:r>
    </w:p>
    <w:tbl>
      <w:tblPr>
        <w:tblStyle w:val="TableGrid"/>
        <w:tblW w:w="5000" w:type="pct"/>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Look w:val="0000" w:firstRow="0" w:lastRow="0" w:firstColumn="0" w:lastColumn="0" w:noHBand="0" w:noVBand="0"/>
      </w:tblPr>
      <w:tblGrid>
        <w:gridCol w:w="2943"/>
        <w:gridCol w:w="11711"/>
      </w:tblGrid>
      <w:tr w:rsidR="00C31F80" w:rsidRPr="004E1C11" w14:paraId="14F10D1C" w14:textId="77777777" w:rsidTr="5C641FDF">
        <w:trPr>
          <w:trHeight w:val="300"/>
        </w:trPr>
        <w:tc>
          <w:tcPr>
            <w:tcW w:w="1004" w:type="pct"/>
            <w:tcBorders>
              <w:right w:val="single" w:sz="6" w:space="0" w:color="FFFFFF" w:themeColor="background1"/>
            </w:tcBorders>
            <w:shd w:val="clear" w:color="auto" w:fill="1F546B" w:themeFill="text2"/>
            <w:tcMar>
              <w:left w:w="105" w:type="dxa"/>
              <w:right w:w="105" w:type="dxa"/>
            </w:tcMar>
          </w:tcPr>
          <w:p w14:paraId="41493BAE" w14:textId="1371378C" w:rsidR="00C31F80" w:rsidRPr="004E1C11" w:rsidRDefault="004E1C11" w:rsidP="004E1C11">
            <w:pPr>
              <w:spacing w:after="120" w:line="240" w:lineRule="auto"/>
              <w:rPr>
                <w:rFonts w:eastAsia="Calibri" w:cs="Calibri"/>
                <w:b/>
                <w:bCs/>
                <w:color w:val="FFFFFF" w:themeColor="background1"/>
                <w:sz w:val="20"/>
                <w:szCs w:val="20"/>
              </w:rPr>
            </w:pPr>
            <w:r w:rsidRPr="004E1C11">
              <w:rPr>
                <w:rFonts w:eastAsia="Calibri" w:cs="Calibri"/>
                <w:b/>
                <w:bCs/>
                <w:color w:val="FFFFFF" w:themeColor="background1"/>
                <w:sz w:val="20"/>
                <w:szCs w:val="20"/>
              </w:rPr>
              <w:t xml:space="preserve">Detail </w:t>
            </w:r>
          </w:p>
        </w:tc>
        <w:tc>
          <w:tcPr>
            <w:tcW w:w="3996" w:type="pct"/>
            <w:tcBorders>
              <w:left w:val="single" w:sz="6" w:space="0" w:color="FFFFFF" w:themeColor="background1"/>
            </w:tcBorders>
            <w:shd w:val="clear" w:color="auto" w:fill="1F546B" w:themeFill="text2"/>
            <w:tcMar>
              <w:left w:w="105" w:type="dxa"/>
              <w:right w:w="105" w:type="dxa"/>
            </w:tcMar>
          </w:tcPr>
          <w:p w14:paraId="31834B6B" w14:textId="30B81EB0" w:rsidR="00C31F80" w:rsidRPr="004E1C11" w:rsidRDefault="004E1C11" w:rsidP="004E1C11">
            <w:pPr>
              <w:spacing w:after="120" w:line="240" w:lineRule="auto"/>
              <w:rPr>
                <w:rFonts w:eastAsia="Calibri" w:cs="Calibri"/>
                <w:b/>
                <w:bCs/>
                <w:color w:val="FFFFFF" w:themeColor="background1"/>
                <w:sz w:val="20"/>
                <w:szCs w:val="20"/>
              </w:rPr>
            </w:pPr>
            <w:r w:rsidRPr="004E1C11">
              <w:rPr>
                <w:rFonts w:eastAsia="Calibri" w:cs="Calibri"/>
                <w:b/>
                <w:bCs/>
                <w:color w:val="FFFFFF" w:themeColor="background1"/>
                <w:sz w:val="20"/>
                <w:szCs w:val="20"/>
              </w:rPr>
              <w:t xml:space="preserve">Commentary </w:t>
            </w:r>
          </w:p>
        </w:tc>
      </w:tr>
      <w:tr w:rsidR="00B141D9" w:rsidRPr="004E1C11" w14:paraId="23E2AF13" w14:textId="77777777" w:rsidTr="5C641FDF">
        <w:trPr>
          <w:trHeight w:val="300"/>
        </w:trPr>
        <w:tc>
          <w:tcPr>
            <w:tcW w:w="1004" w:type="pct"/>
            <w:tcMar>
              <w:left w:w="105" w:type="dxa"/>
              <w:right w:w="105" w:type="dxa"/>
            </w:tcMar>
          </w:tcPr>
          <w:p w14:paraId="15003733" w14:textId="34CA7111" w:rsidR="00B141D9" w:rsidRPr="004E1C11" w:rsidRDefault="00B141D9" w:rsidP="004E1C11">
            <w:pPr>
              <w:spacing w:after="120" w:line="240" w:lineRule="auto"/>
              <w:rPr>
                <w:rFonts w:eastAsia="Calibri" w:cs="Calibri"/>
                <w:b/>
                <w:bCs/>
                <w:color w:val="000000" w:themeColor="text1"/>
                <w:sz w:val="20"/>
                <w:szCs w:val="20"/>
              </w:rPr>
            </w:pPr>
            <w:r w:rsidRPr="004E1C11">
              <w:rPr>
                <w:rFonts w:eastAsia="Calibri" w:cs="Calibri"/>
                <w:b/>
                <w:bCs/>
                <w:color w:val="000000" w:themeColor="text1"/>
                <w:sz w:val="20"/>
                <w:szCs w:val="20"/>
              </w:rPr>
              <w:t xml:space="preserve">Councils involved in </w:t>
            </w:r>
            <w:r w:rsidR="008F7532">
              <w:rPr>
                <w:rFonts w:eastAsia="Calibri" w:cs="Calibri"/>
                <w:b/>
                <w:bCs/>
                <w:color w:val="000000" w:themeColor="text1"/>
                <w:sz w:val="20"/>
                <w:szCs w:val="20"/>
              </w:rPr>
              <w:t>P</w:t>
            </w:r>
            <w:r w:rsidRPr="004E1C11">
              <w:rPr>
                <w:rFonts w:eastAsia="Calibri" w:cs="Calibri"/>
                <w:b/>
                <w:bCs/>
                <w:color w:val="000000" w:themeColor="text1"/>
                <w:sz w:val="20"/>
                <w:szCs w:val="20"/>
              </w:rPr>
              <w:t xml:space="preserve">lan </w:t>
            </w:r>
          </w:p>
        </w:tc>
        <w:tc>
          <w:tcPr>
            <w:tcW w:w="3996" w:type="pct"/>
            <w:shd w:val="clear" w:color="auto" w:fill="FFFFFF" w:themeFill="background1"/>
            <w:tcMar>
              <w:left w:w="105" w:type="dxa"/>
              <w:right w:w="105" w:type="dxa"/>
            </w:tcMar>
          </w:tcPr>
          <w:p w14:paraId="445249B6" w14:textId="3D87629D" w:rsidR="00B141D9" w:rsidRPr="007E7803" w:rsidRDefault="001675DD" w:rsidP="004E1C11">
            <w:pPr>
              <w:spacing w:after="120" w:line="240" w:lineRule="auto"/>
              <w:rPr>
                <w:rFonts w:eastAsia="Calibri" w:cs="Calibri"/>
                <w:sz w:val="20"/>
                <w:szCs w:val="20"/>
              </w:rPr>
            </w:pPr>
            <w:r w:rsidRPr="00C23580">
              <w:rPr>
                <w:rFonts w:eastAsia="Calibri" w:cs="Calibri"/>
                <w:sz w:val="20"/>
                <w:szCs w:val="20"/>
              </w:rPr>
              <w:t>Waipā District Council, Waitomo District Council, South Waikato District Council, Hauraki District Council, Matamata-Piako District Council</w:t>
            </w:r>
            <w:r>
              <w:rPr>
                <w:rFonts w:eastAsia="Calibri" w:cs="Calibri"/>
                <w:sz w:val="20"/>
                <w:szCs w:val="20"/>
              </w:rPr>
              <w:t xml:space="preserve"> and </w:t>
            </w:r>
            <w:r w:rsidRPr="00C23580">
              <w:rPr>
                <w:rFonts w:eastAsia="Calibri" w:cs="Calibri"/>
                <w:sz w:val="20"/>
                <w:szCs w:val="20"/>
              </w:rPr>
              <w:t>Ōtorohanga District Council</w:t>
            </w:r>
            <w:r w:rsidR="00EC38DB">
              <w:rPr>
                <w:rFonts w:eastAsia="Calibri" w:cs="Calibri"/>
                <w:sz w:val="20"/>
                <w:szCs w:val="20"/>
              </w:rPr>
              <w:t>.</w:t>
            </w:r>
          </w:p>
        </w:tc>
      </w:tr>
      <w:tr w:rsidR="00B141D9" w:rsidRPr="004E1C11" w14:paraId="49A727C2" w14:textId="77777777" w:rsidTr="5C641FDF">
        <w:trPr>
          <w:trHeight w:val="300"/>
        </w:trPr>
        <w:tc>
          <w:tcPr>
            <w:tcW w:w="1004" w:type="pct"/>
            <w:tcMar>
              <w:left w:w="105" w:type="dxa"/>
              <w:right w:w="105" w:type="dxa"/>
            </w:tcMar>
            <w:vAlign w:val="center"/>
          </w:tcPr>
          <w:p w14:paraId="4A632B37" w14:textId="6C1FB55F" w:rsidR="00B141D9" w:rsidRPr="004E1C11" w:rsidRDefault="0276A9C6" w:rsidP="004E1C11">
            <w:pPr>
              <w:spacing w:after="120" w:line="240" w:lineRule="auto"/>
              <w:rPr>
                <w:rFonts w:eastAsia="Calibri" w:cs="Calibri"/>
                <w:b/>
                <w:bCs/>
                <w:color w:val="000000" w:themeColor="text1"/>
                <w:sz w:val="20"/>
                <w:szCs w:val="20"/>
              </w:rPr>
            </w:pPr>
            <w:r w:rsidRPr="5C641FDF">
              <w:rPr>
                <w:rFonts w:eastAsia="Calibri" w:cs="Calibri"/>
                <w:b/>
                <w:bCs/>
                <w:color w:val="000000" w:themeColor="text1"/>
                <w:sz w:val="20"/>
                <w:szCs w:val="20"/>
              </w:rPr>
              <w:t>Number of</w:t>
            </w:r>
            <w:r w:rsidR="52692A0C" w:rsidRPr="5C641FDF">
              <w:rPr>
                <w:rFonts w:eastAsia="Calibri" w:cs="Calibri"/>
                <w:b/>
                <w:bCs/>
                <w:color w:val="000000" w:themeColor="text1"/>
                <w:sz w:val="20"/>
                <w:szCs w:val="20"/>
              </w:rPr>
              <w:t xml:space="preserve"> connections </w:t>
            </w:r>
          </w:p>
        </w:tc>
        <w:tc>
          <w:tcPr>
            <w:tcW w:w="3996" w:type="pct"/>
            <w:tcMar>
              <w:left w:w="105" w:type="dxa"/>
              <w:right w:w="105" w:type="dxa"/>
            </w:tcMar>
          </w:tcPr>
          <w:p w14:paraId="597DC97A" w14:textId="42309420" w:rsidR="00B141D9" w:rsidRPr="007E7803" w:rsidRDefault="727B92F8" w:rsidP="004E1C11">
            <w:pPr>
              <w:spacing w:after="120" w:line="240" w:lineRule="auto"/>
              <w:rPr>
                <w:rFonts w:eastAsia="Calibri" w:cs="Calibri"/>
                <w:sz w:val="20"/>
                <w:szCs w:val="20"/>
              </w:rPr>
            </w:pPr>
            <w:r w:rsidRPr="116036F4">
              <w:rPr>
                <w:rFonts w:eastAsia="Calibri" w:cs="Calibri"/>
                <w:sz w:val="20"/>
                <w:szCs w:val="20"/>
              </w:rPr>
              <w:t>Th</w:t>
            </w:r>
            <w:r w:rsidR="003049CE">
              <w:rPr>
                <w:rFonts w:eastAsia="Calibri" w:cs="Calibri"/>
                <w:sz w:val="20"/>
                <w:szCs w:val="20"/>
              </w:rPr>
              <w:t xml:space="preserve">e number of </w:t>
            </w:r>
            <w:r w:rsidR="005777A2">
              <w:rPr>
                <w:rFonts w:eastAsia="Calibri" w:cs="Calibri"/>
                <w:sz w:val="20"/>
                <w:szCs w:val="20"/>
              </w:rPr>
              <w:t xml:space="preserve">total </w:t>
            </w:r>
            <w:r w:rsidR="003049CE">
              <w:rPr>
                <w:rFonts w:eastAsia="Calibri" w:cs="Calibri"/>
                <w:sz w:val="20"/>
                <w:szCs w:val="20"/>
              </w:rPr>
              <w:t>connections</w:t>
            </w:r>
            <w:r w:rsidRPr="116036F4">
              <w:rPr>
                <w:rFonts w:eastAsia="Calibri" w:cs="Calibri"/>
                <w:sz w:val="20"/>
                <w:szCs w:val="20"/>
              </w:rPr>
              <w:t xml:space="preserve"> is 50,070 </w:t>
            </w:r>
            <w:r w:rsidR="002A4036">
              <w:rPr>
                <w:rFonts w:eastAsia="Calibri" w:cs="Calibri"/>
                <w:sz w:val="20"/>
                <w:szCs w:val="20"/>
              </w:rPr>
              <w:t>as at</w:t>
            </w:r>
            <w:r w:rsidRPr="116036F4">
              <w:rPr>
                <w:rFonts w:eastAsia="Calibri" w:cs="Calibri"/>
                <w:sz w:val="20"/>
                <w:szCs w:val="20"/>
              </w:rPr>
              <w:t xml:space="preserve"> 30 </w:t>
            </w:r>
            <w:r w:rsidR="3D8E0628" w:rsidRPr="116036F4">
              <w:rPr>
                <w:rFonts w:eastAsia="Calibri" w:cs="Calibri"/>
                <w:sz w:val="20"/>
                <w:szCs w:val="20"/>
              </w:rPr>
              <w:t>J</w:t>
            </w:r>
            <w:r w:rsidRPr="116036F4">
              <w:rPr>
                <w:rFonts w:eastAsia="Calibri" w:cs="Calibri"/>
                <w:sz w:val="20"/>
                <w:szCs w:val="20"/>
              </w:rPr>
              <w:t>une 2024,</w:t>
            </w:r>
            <w:r w:rsidR="002A4036">
              <w:rPr>
                <w:rFonts w:eastAsia="Calibri" w:cs="Calibri"/>
                <w:sz w:val="20"/>
                <w:szCs w:val="20"/>
              </w:rPr>
              <w:t xml:space="preserve"> and </w:t>
            </w:r>
            <w:r w:rsidR="00951B38">
              <w:rPr>
                <w:rFonts w:eastAsia="Calibri" w:cs="Calibri"/>
                <w:sz w:val="20"/>
                <w:szCs w:val="20"/>
              </w:rPr>
              <w:t>the</w:t>
            </w:r>
            <w:r w:rsidR="002A4036">
              <w:rPr>
                <w:rFonts w:eastAsia="Calibri" w:cs="Calibri"/>
                <w:sz w:val="20"/>
                <w:szCs w:val="20"/>
              </w:rPr>
              <w:t xml:space="preserve"> </w:t>
            </w:r>
            <w:r w:rsidR="00951B38">
              <w:rPr>
                <w:rFonts w:eastAsia="Calibri" w:cs="Calibri"/>
                <w:sz w:val="20"/>
                <w:szCs w:val="20"/>
              </w:rPr>
              <w:t xml:space="preserve">figure </w:t>
            </w:r>
            <w:r w:rsidR="000F07AA">
              <w:rPr>
                <w:rFonts w:eastAsia="Calibri" w:cs="Calibri"/>
                <w:sz w:val="20"/>
                <w:szCs w:val="20"/>
              </w:rPr>
              <w:t xml:space="preserve">is </w:t>
            </w:r>
            <w:r w:rsidR="002A4036">
              <w:rPr>
                <w:rFonts w:eastAsia="Calibri" w:cs="Calibri"/>
                <w:sz w:val="20"/>
                <w:szCs w:val="20"/>
              </w:rPr>
              <w:t>projected to</w:t>
            </w:r>
            <w:r w:rsidRPr="116036F4">
              <w:rPr>
                <w:rFonts w:eastAsia="Calibri" w:cs="Calibri"/>
                <w:sz w:val="20"/>
                <w:szCs w:val="20"/>
              </w:rPr>
              <w:t xml:space="preserve"> </w:t>
            </w:r>
            <w:r w:rsidR="000F07AA">
              <w:rPr>
                <w:rFonts w:eastAsia="Calibri" w:cs="Calibri"/>
                <w:sz w:val="20"/>
                <w:szCs w:val="20"/>
              </w:rPr>
              <w:t>rise to</w:t>
            </w:r>
            <w:r w:rsidRPr="116036F4">
              <w:rPr>
                <w:rFonts w:eastAsia="Calibri" w:cs="Calibri"/>
                <w:sz w:val="20"/>
                <w:szCs w:val="20"/>
              </w:rPr>
              <w:t xml:space="preserve"> 57,624 </w:t>
            </w:r>
            <w:r w:rsidR="7DB8CE03" w:rsidRPr="116036F4">
              <w:rPr>
                <w:rFonts w:eastAsia="Calibri" w:cs="Calibri"/>
                <w:sz w:val="20"/>
                <w:szCs w:val="20"/>
              </w:rPr>
              <w:t>by</w:t>
            </w:r>
            <w:r w:rsidRPr="116036F4">
              <w:rPr>
                <w:rFonts w:eastAsia="Calibri" w:cs="Calibri"/>
                <w:sz w:val="20"/>
                <w:szCs w:val="20"/>
              </w:rPr>
              <w:t xml:space="preserve"> 30 June 2034</w:t>
            </w:r>
            <w:r w:rsidR="6CB9897B" w:rsidRPr="116036F4">
              <w:rPr>
                <w:rFonts w:eastAsia="Calibri" w:cs="Calibri"/>
                <w:sz w:val="20"/>
                <w:szCs w:val="20"/>
              </w:rPr>
              <w:t>.</w:t>
            </w:r>
            <w:r w:rsidRPr="116036F4">
              <w:rPr>
                <w:rFonts w:eastAsia="Calibri" w:cs="Calibri"/>
                <w:sz w:val="20"/>
                <w:szCs w:val="20"/>
              </w:rPr>
              <w:t xml:space="preserve"> </w:t>
            </w:r>
            <w:r w:rsidR="63E60E4A" w:rsidRPr="116036F4">
              <w:rPr>
                <w:rFonts w:eastAsia="Calibri" w:cs="Calibri"/>
                <w:sz w:val="20"/>
                <w:szCs w:val="20"/>
              </w:rPr>
              <w:t xml:space="preserve">There is a difference between the number of </w:t>
            </w:r>
            <w:r w:rsidR="1D5DA309" w:rsidRPr="116036F4">
              <w:rPr>
                <w:rFonts w:eastAsia="Calibri" w:cs="Calibri"/>
                <w:sz w:val="20"/>
                <w:szCs w:val="20"/>
              </w:rPr>
              <w:t xml:space="preserve">drinking </w:t>
            </w:r>
            <w:r w:rsidR="63E60E4A" w:rsidRPr="116036F4">
              <w:rPr>
                <w:rFonts w:eastAsia="Calibri" w:cs="Calibri"/>
                <w:sz w:val="20"/>
                <w:szCs w:val="20"/>
              </w:rPr>
              <w:t>water connections</w:t>
            </w:r>
            <w:r w:rsidR="573AEDA4" w:rsidRPr="116036F4">
              <w:rPr>
                <w:rFonts w:eastAsia="Calibri" w:cs="Calibri"/>
                <w:sz w:val="20"/>
                <w:szCs w:val="20"/>
              </w:rPr>
              <w:t xml:space="preserve"> and wastewater connections</w:t>
            </w:r>
            <w:r w:rsidR="502BD071" w:rsidRPr="116036F4">
              <w:rPr>
                <w:rFonts w:eastAsia="Calibri" w:cs="Calibri"/>
                <w:sz w:val="20"/>
                <w:szCs w:val="20"/>
              </w:rPr>
              <w:t>, however Waip</w:t>
            </w:r>
            <w:r w:rsidR="00213D42">
              <w:rPr>
                <w:rFonts w:eastAsia="Calibri" w:cs="Calibri"/>
                <w:sz w:val="20"/>
                <w:szCs w:val="20"/>
              </w:rPr>
              <w:t>ā</w:t>
            </w:r>
            <w:r w:rsidR="502BD071" w:rsidRPr="116036F4">
              <w:rPr>
                <w:rFonts w:eastAsia="Calibri" w:cs="Calibri"/>
                <w:sz w:val="20"/>
                <w:szCs w:val="20"/>
              </w:rPr>
              <w:t xml:space="preserve"> </w:t>
            </w:r>
            <w:r w:rsidR="00A77848">
              <w:rPr>
                <w:rFonts w:eastAsia="Calibri" w:cs="Calibri"/>
                <w:sz w:val="20"/>
                <w:szCs w:val="20"/>
              </w:rPr>
              <w:t xml:space="preserve">DC </w:t>
            </w:r>
            <w:r w:rsidR="502BD071" w:rsidRPr="116036F4">
              <w:rPr>
                <w:rFonts w:eastAsia="Calibri" w:cs="Calibri"/>
                <w:sz w:val="20"/>
                <w:szCs w:val="20"/>
              </w:rPr>
              <w:t xml:space="preserve">does not list the connections for </w:t>
            </w:r>
            <w:r w:rsidR="001A46DA">
              <w:rPr>
                <w:rFonts w:eastAsia="Calibri" w:cs="Calibri"/>
                <w:sz w:val="20"/>
                <w:szCs w:val="20"/>
              </w:rPr>
              <w:t>drinking</w:t>
            </w:r>
            <w:r w:rsidR="502BD071" w:rsidRPr="116036F4">
              <w:rPr>
                <w:rFonts w:eastAsia="Calibri" w:cs="Calibri"/>
                <w:sz w:val="20"/>
                <w:szCs w:val="20"/>
              </w:rPr>
              <w:t xml:space="preserve"> </w:t>
            </w:r>
            <w:r w:rsidR="00E316D8">
              <w:rPr>
                <w:rFonts w:eastAsia="Calibri" w:cs="Calibri"/>
                <w:sz w:val="20"/>
                <w:szCs w:val="20"/>
              </w:rPr>
              <w:t>w</w:t>
            </w:r>
            <w:r w:rsidR="502BD071" w:rsidRPr="116036F4">
              <w:rPr>
                <w:rFonts w:eastAsia="Calibri" w:cs="Calibri"/>
                <w:sz w:val="20"/>
                <w:szCs w:val="20"/>
              </w:rPr>
              <w:t xml:space="preserve">ater and sewage </w:t>
            </w:r>
            <w:r w:rsidR="1B14BA3C" w:rsidRPr="116036F4">
              <w:rPr>
                <w:rFonts w:eastAsia="Calibri" w:cs="Calibri"/>
                <w:sz w:val="20"/>
                <w:szCs w:val="20"/>
              </w:rPr>
              <w:t>separately</w:t>
            </w:r>
            <w:r w:rsidR="502BD071" w:rsidRPr="116036F4">
              <w:rPr>
                <w:rFonts w:eastAsia="Calibri" w:cs="Calibri"/>
                <w:sz w:val="20"/>
                <w:szCs w:val="20"/>
              </w:rPr>
              <w:t xml:space="preserve"> past 2025.</w:t>
            </w:r>
          </w:p>
        </w:tc>
      </w:tr>
      <w:tr w:rsidR="00270157" w:rsidRPr="004E1C11" w14:paraId="2A368906" w14:textId="77777777" w:rsidTr="5C641FDF">
        <w:trPr>
          <w:trHeight w:val="300"/>
        </w:trPr>
        <w:tc>
          <w:tcPr>
            <w:tcW w:w="1004" w:type="pct"/>
            <w:tcMar>
              <w:left w:w="105" w:type="dxa"/>
              <w:right w:w="105" w:type="dxa"/>
            </w:tcMar>
            <w:vAlign w:val="center"/>
          </w:tcPr>
          <w:p w14:paraId="2CAD2089" w14:textId="77777777" w:rsidR="00270157" w:rsidRPr="004E1C11" w:rsidRDefault="00270157" w:rsidP="00270157">
            <w:pPr>
              <w:spacing w:after="120" w:line="240" w:lineRule="auto"/>
              <w:rPr>
                <w:rFonts w:eastAsia="Calibri" w:cs="Calibri"/>
                <w:b/>
                <w:bCs/>
                <w:color w:val="000000" w:themeColor="text1"/>
                <w:sz w:val="20"/>
                <w:szCs w:val="20"/>
              </w:rPr>
            </w:pPr>
            <w:r w:rsidRPr="004E1C11">
              <w:rPr>
                <w:rFonts w:eastAsia="Calibri" w:cs="Calibri"/>
                <w:b/>
                <w:bCs/>
                <w:color w:val="000000" w:themeColor="text1"/>
                <w:sz w:val="20"/>
                <w:szCs w:val="20"/>
              </w:rPr>
              <w:t>DIA comment on council engagement during Plan development process</w:t>
            </w:r>
          </w:p>
        </w:tc>
        <w:tc>
          <w:tcPr>
            <w:tcW w:w="3996" w:type="pct"/>
            <w:tcMar>
              <w:left w:w="105" w:type="dxa"/>
              <w:right w:w="105" w:type="dxa"/>
            </w:tcMar>
          </w:tcPr>
          <w:p w14:paraId="0D4F048A" w14:textId="00E1112A" w:rsidR="00270157" w:rsidRPr="009E2086" w:rsidRDefault="00270157" w:rsidP="00835746">
            <w:pPr>
              <w:pStyle w:val="ListParagraph"/>
              <w:numPr>
                <w:ilvl w:val="0"/>
                <w:numId w:val="21"/>
              </w:numPr>
              <w:spacing w:before="120" w:after="120"/>
              <w:ind w:left="343" w:hanging="283"/>
              <w:rPr>
                <w:rFonts w:eastAsia="Calibri" w:cs="Calibri"/>
                <w:sz w:val="20"/>
                <w:szCs w:val="20"/>
              </w:rPr>
            </w:pPr>
            <w:r w:rsidRPr="009E2086">
              <w:rPr>
                <w:rFonts w:eastAsia="Calibri" w:cs="Calibri"/>
                <w:sz w:val="20"/>
                <w:szCs w:val="20"/>
              </w:rPr>
              <w:t xml:space="preserve">Since November 2024, </w:t>
            </w:r>
            <w:r w:rsidR="00A468ED">
              <w:rPr>
                <w:rFonts w:eastAsia="Calibri" w:cs="Calibri"/>
                <w:sz w:val="20"/>
                <w:szCs w:val="20"/>
              </w:rPr>
              <w:t>the</w:t>
            </w:r>
            <w:r w:rsidRPr="009E2086">
              <w:rPr>
                <w:rFonts w:eastAsia="Calibri" w:cs="Calibri"/>
                <w:sz w:val="20"/>
                <w:szCs w:val="20"/>
              </w:rPr>
              <w:t xml:space="preserve"> six councils </w:t>
            </w:r>
            <w:r w:rsidR="00A468ED">
              <w:rPr>
                <w:rFonts w:eastAsia="Calibri" w:cs="Calibri"/>
                <w:sz w:val="20"/>
                <w:szCs w:val="20"/>
              </w:rPr>
              <w:t>and</w:t>
            </w:r>
            <w:r w:rsidRPr="009E2086">
              <w:rPr>
                <w:rFonts w:eastAsia="Calibri" w:cs="Calibri"/>
                <w:sz w:val="20"/>
                <w:szCs w:val="20"/>
              </w:rPr>
              <w:t xml:space="preserve"> Taupō DC have continued discussions on </w:t>
            </w:r>
            <w:r w:rsidR="007755D7">
              <w:rPr>
                <w:rFonts w:eastAsia="Calibri" w:cs="Calibri"/>
                <w:sz w:val="20"/>
                <w:szCs w:val="20"/>
              </w:rPr>
              <w:t>a</w:t>
            </w:r>
            <w:r w:rsidRPr="009E2086">
              <w:rPr>
                <w:rFonts w:eastAsia="Calibri" w:cs="Calibri"/>
                <w:sz w:val="20"/>
                <w:szCs w:val="20"/>
              </w:rPr>
              <w:t xml:space="preserve"> potential joint </w:t>
            </w:r>
            <w:r w:rsidR="00A468ED">
              <w:rPr>
                <w:rFonts w:eastAsia="Calibri" w:cs="Calibri"/>
                <w:sz w:val="20"/>
                <w:szCs w:val="20"/>
              </w:rPr>
              <w:t>CCO</w:t>
            </w:r>
            <w:r w:rsidRPr="009E2086">
              <w:rPr>
                <w:rFonts w:eastAsia="Calibri" w:cs="Calibri"/>
                <w:sz w:val="20"/>
                <w:szCs w:val="20"/>
              </w:rPr>
              <w:t xml:space="preserve">. The Department received modelling work for the WWDW grouping which was led by CoLab and Nick Boberg. Following this, on 10 December 2024, </w:t>
            </w:r>
            <w:r w:rsidR="00EC38DB">
              <w:rPr>
                <w:rFonts w:eastAsia="Calibri" w:cs="Calibri"/>
                <w:sz w:val="20"/>
                <w:szCs w:val="20"/>
              </w:rPr>
              <w:t>the</w:t>
            </w:r>
            <w:r w:rsidRPr="009E2086">
              <w:rPr>
                <w:rFonts w:eastAsia="Calibri" w:cs="Calibri"/>
                <w:sz w:val="20"/>
                <w:szCs w:val="20"/>
              </w:rPr>
              <w:t xml:space="preserve"> six councils </w:t>
            </w:r>
            <w:r w:rsidR="00EC38DB">
              <w:rPr>
                <w:rFonts w:eastAsia="Calibri" w:cs="Calibri"/>
                <w:sz w:val="20"/>
                <w:szCs w:val="20"/>
              </w:rPr>
              <w:t>and</w:t>
            </w:r>
            <w:r w:rsidRPr="009E2086">
              <w:rPr>
                <w:rFonts w:eastAsia="Calibri" w:cs="Calibri"/>
                <w:sz w:val="20"/>
                <w:szCs w:val="20"/>
              </w:rPr>
              <w:t xml:space="preserve"> Taupō DC made the decision to sign the Waikato Water Heads of Agreement document. </w:t>
            </w:r>
          </w:p>
          <w:p w14:paraId="2B6DCD5E" w14:textId="5CB1C81E" w:rsidR="00270157" w:rsidRPr="009E2086" w:rsidRDefault="00270157" w:rsidP="00835746">
            <w:pPr>
              <w:pStyle w:val="ListParagraph"/>
              <w:numPr>
                <w:ilvl w:val="0"/>
                <w:numId w:val="21"/>
              </w:numPr>
              <w:spacing w:before="120" w:after="120"/>
              <w:ind w:left="343" w:hanging="283"/>
              <w:rPr>
                <w:rFonts w:eastAsia="Calibri" w:cs="Calibri"/>
                <w:sz w:val="20"/>
                <w:szCs w:val="20"/>
              </w:rPr>
            </w:pPr>
            <w:r w:rsidRPr="464E872F">
              <w:rPr>
                <w:rFonts w:eastAsia="Calibri" w:cs="Calibri"/>
                <w:sz w:val="20"/>
                <w:szCs w:val="20"/>
              </w:rPr>
              <w:t xml:space="preserve">In January 2025, </w:t>
            </w:r>
            <w:r w:rsidR="28980D45" w:rsidRPr="464E872F">
              <w:rPr>
                <w:rFonts w:eastAsia="Calibri" w:cs="Calibri"/>
                <w:sz w:val="20"/>
                <w:szCs w:val="20"/>
              </w:rPr>
              <w:t xml:space="preserve">the Department </w:t>
            </w:r>
            <w:r w:rsidRPr="464E872F">
              <w:rPr>
                <w:rFonts w:eastAsia="Calibri" w:cs="Calibri"/>
                <w:sz w:val="20"/>
                <w:szCs w:val="20"/>
              </w:rPr>
              <w:t xml:space="preserve">met with the Chief Executives of the WWDW Councils where a commitment to working together was </w:t>
            </w:r>
            <w:r w:rsidR="009F103F">
              <w:rPr>
                <w:rFonts w:eastAsia="Calibri" w:cs="Calibri"/>
                <w:sz w:val="20"/>
                <w:szCs w:val="20"/>
              </w:rPr>
              <w:t>agreed upon</w:t>
            </w:r>
            <w:r w:rsidRPr="464E872F">
              <w:rPr>
                <w:rFonts w:eastAsia="Calibri" w:cs="Calibri"/>
                <w:sz w:val="20"/>
                <w:szCs w:val="20"/>
              </w:rPr>
              <w:t xml:space="preserve">. </w:t>
            </w:r>
          </w:p>
          <w:p w14:paraId="2E6C6192" w14:textId="268493D0" w:rsidR="00270157" w:rsidRPr="009E2086" w:rsidRDefault="68329F67" w:rsidP="00835746">
            <w:pPr>
              <w:pStyle w:val="ListParagraph"/>
              <w:numPr>
                <w:ilvl w:val="0"/>
                <w:numId w:val="21"/>
              </w:numPr>
              <w:spacing w:before="120" w:after="120"/>
              <w:ind w:left="343" w:hanging="283"/>
              <w:rPr>
                <w:rFonts w:eastAsia="Calibri" w:cs="Calibri"/>
              </w:rPr>
            </w:pPr>
            <w:r w:rsidRPr="6CB88B4E">
              <w:rPr>
                <w:rFonts w:eastAsia="Calibri" w:cs="Calibri"/>
                <w:sz w:val="20"/>
                <w:szCs w:val="20"/>
              </w:rPr>
              <w:t>In April 2025, T</w:t>
            </w:r>
            <w:r w:rsidR="002837A1">
              <w:rPr>
                <w:rFonts w:eastAsia="Calibri" w:cs="Calibri"/>
                <w:sz w:val="20"/>
                <w:szCs w:val="20"/>
              </w:rPr>
              <w:t>aup</w:t>
            </w:r>
            <w:r w:rsidR="00A468ED">
              <w:rPr>
                <w:rFonts w:eastAsia="Calibri" w:cs="Calibri"/>
                <w:sz w:val="20"/>
                <w:szCs w:val="20"/>
              </w:rPr>
              <w:t>ō</w:t>
            </w:r>
            <w:r w:rsidR="002837A1">
              <w:rPr>
                <w:rFonts w:eastAsia="Calibri" w:cs="Calibri"/>
                <w:sz w:val="20"/>
                <w:szCs w:val="20"/>
              </w:rPr>
              <w:t xml:space="preserve"> D</w:t>
            </w:r>
            <w:r w:rsidR="006948FF">
              <w:rPr>
                <w:rFonts w:eastAsia="Calibri" w:cs="Calibri"/>
                <w:sz w:val="20"/>
                <w:szCs w:val="20"/>
              </w:rPr>
              <w:t>C</w:t>
            </w:r>
            <w:r w:rsidRPr="6CB88B4E">
              <w:rPr>
                <w:rFonts w:eastAsia="Calibri" w:cs="Calibri"/>
                <w:sz w:val="20"/>
                <w:szCs w:val="20"/>
              </w:rPr>
              <w:t xml:space="preserve"> resolved to undertake consultation with an </w:t>
            </w:r>
            <w:r w:rsidR="00C2686A">
              <w:rPr>
                <w:rFonts w:eastAsia="Calibri" w:cs="Calibri"/>
                <w:sz w:val="20"/>
                <w:szCs w:val="20"/>
              </w:rPr>
              <w:t>e</w:t>
            </w:r>
            <w:r w:rsidRPr="6CB88B4E">
              <w:rPr>
                <w:rFonts w:eastAsia="Calibri" w:cs="Calibri"/>
                <w:sz w:val="20"/>
                <w:szCs w:val="20"/>
              </w:rPr>
              <w:t xml:space="preserve">nhanced </w:t>
            </w:r>
            <w:r w:rsidR="00383594">
              <w:rPr>
                <w:rFonts w:eastAsia="Calibri" w:cs="Calibri"/>
                <w:sz w:val="20"/>
                <w:szCs w:val="20"/>
              </w:rPr>
              <w:t>IBU</w:t>
            </w:r>
            <w:r w:rsidR="004C1C33">
              <w:rPr>
                <w:rFonts w:eastAsia="Calibri" w:cs="Calibri"/>
                <w:sz w:val="20"/>
                <w:szCs w:val="20"/>
              </w:rPr>
              <w:t>. T</w:t>
            </w:r>
            <w:r w:rsidR="00151979">
              <w:rPr>
                <w:rFonts w:eastAsia="Calibri" w:cs="Calibri"/>
                <w:sz w:val="20"/>
                <w:szCs w:val="20"/>
              </w:rPr>
              <w:t>he</w:t>
            </w:r>
            <w:r w:rsidRPr="6CB88B4E">
              <w:rPr>
                <w:rFonts w:eastAsia="Calibri" w:cs="Calibri"/>
                <w:sz w:val="20"/>
                <w:szCs w:val="20"/>
              </w:rPr>
              <w:t xml:space="preserve"> remaining six</w:t>
            </w:r>
            <w:r w:rsidR="00392DFA">
              <w:rPr>
                <w:rFonts w:eastAsia="Calibri" w:cs="Calibri"/>
                <w:sz w:val="20"/>
                <w:szCs w:val="20"/>
              </w:rPr>
              <w:t xml:space="preserve"> </w:t>
            </w:r>
            <w:r w:rsidRPr="6CB88B4E">
              <w:rPr>
                <w:rFonts w:eastAsia="Calibri" w:cs="Calibri"/>
                <w:sz w:val="20"/>
                <w:szCs w:val="20"/>
              </w:rPr>
              <w:t>councils</w:t>
            </w:r>
            <w:r w:rsidR="00392DFA">
              <w:rPr>
                <w:rFonts w:eastAsia="Calibri" w:cs="Calibri"/>
                <w:sz w:val="20"/>
                <w:szCs w:val="20"/>
              </w:rPr>
              <w:t xml:space="preserve"> in the grouping</w:t>
            </w:r>
            <w:r w:rsidRPr="6CB88B4E">
              <w:rPr>
                <w:rFonts w:eastAsia="Calibri" w:cs="Calibri"/>
                <w:sz w:val="20"/>
                <w:szCs w:val="20"/>
              </w:rPr>
              <w:t xml:space="preserve"> made decisions to consult on </w:t>
            </w:r>
            <w:r w:rsidR="00BF57BD">
              <w:rPr>
                <w:rFonts w:eastAsia="Calibri" w:cs="Calibri"/>
                <w:sz w:val="20"/>
                <w:szCs w:val="20"/>
              </w:rPr>
              <w:t>WWDW</w:t>
            </w:r>
            <w:r w:rsidRPr="6CB88B4E">
              <w:rPr>
                <w:rFonts w:eastAsia="Calibri" w:cs="Calibri"/>
                <w:sz w:val="20"/>
                <w:szCs w:val="20"/>
              </w:rPr>
              <w:t xml:space="preserve"> to deliver drinking and wastewater </w:t>
            </w:r>
            <w:r w:rsidR="00BF57BD">
              <w:rPr>
                <w:rFonts w:eastAsia="Calibri" w:cs="Calibri"/>
                <w:sz w:val="20"/>
                <w:szCs w:val="20"/>
              </w:rPr>
              <w:t>through</w:t>
            </w:r>
            <w:r w:rsidRPr="6CB88B4E">
              <w:rPr>
                <w:rFonts w:eastAsia="Calibri" w:cs="Calibri"/>
                <w:sz w:val="20"/>
                <w:szCs w:val="20"/>
              </w:rPr>
              <w:t xml:space="preserve"> a joint CCO as their preferred </w:t>
            </w:r>
            <w:r w:rsidR="00BF57BD">
              <w:rPr>
                <w:rFonts w:eastAsia="Calibri" w:cs="Calibri"/>
                <w:sz w:val="20"/>
                <w:szCs w:val="20"/>
              </w:rPr>
              <w:t xml:space="preserve">option, </w:t>
            </w:r>
            <w:r w:rsidR="008E0F99">
              <w:rPr>
                <w:rFonts w:eastAsia="Calibri" w:cs="Calibri"/>
                <w:sz w:val="20"/>
                <w:szCs w:val="20"/>
              </w:rPr>
              <w:t>and</w:t>
            </w:r>
            <w:r w:rsidR="3E53DC9C" w:rsidRPr="6CB88B4E">
              <w:rPr>
                <w:rFonts w:eastAsia="Calibri" w:cs="Calibri"/>
                <w:sz w:val="20"/>
                <w:szCs w:val="20"/>
              </w:rPr>
              <w:t xml:space="preserve"> to continue to deliver </w:t>
            </w:r>
            <w:r w:rsidR="703A4F56" w:rsidRPr="6CB88B4E">
              <w:rPr>
                <w:rFonts w:eastAsia="Calibri" w:cs="Calibri"/>
                <w:sz w:val="20"/>
                <w:szCs w:val="20"/>
              </w:rPr>
              <w:t>s</w:t>
            </w:r>
            <w:r w:rsidRPr="6CB88B4E">
              <w:rPr>
                <w:rFonts w:eastAsia="Calibri" w:cs="Calibri"/>
                <w:sz w:val="20"/>
                <w:szCs w:val="20"/>
              </w:rPr>
              <w:t xml:space="preserve">tormwater services in-house. </w:t>
            </w:r>
            <w:r w:rsidR="00955655">
              <w:rPr>
                <w:rFonts w:eastAsia="Calibri" w:cs="Calibri"/>
                <w:sz w:val="20"/>
                <w:szCs w:val="20"/>
              </w:rPr>
              <w:t>The</w:t>
            </w:r>
            <w:r w:rsidRPr="6CB88B4E">
              <w:rPr>
                <w:rFonts w:eastAsia="Calibri" w:cs="Calibri"/>
                <w:sz w:val="20"/>
                <w:szCs w:val="20"/>
              </w:rPr>
              <w:t xml:space="preserve"> councils indicated they would full</w:t>
            </w:r>
            <w:r w:rsidR="009F1B83">
              <w:rPr>
                <w:rFonts w:eastAsia="Calibri" w:cs="Calibri"/>
                <w:sz w:val="20"/>
                <w:szCs w:val="20"/>
              </w:rPr>
              <w:t>y</w:t>
            </w:r>
            <w:r w:rsidRPr="6CB88B4E">
              <w:rPr>
                <w:rFonts w:eastAsia="Calibri" w:cs="Calibri"/>
                <w:sz w:val="20"/>
                <w:szCs w:val="20"/>
              </w:rPr>
              <w:t xml:space="preserve"> transfer water services delivery and assets to the </w:t>
            </w:r>
            <w:r w:rsidR="00383594">
              <w:rPr>
                <w:rFonts w:eastAsia="Calibri" w:cs="Calibri"/>
                <w:sz w:val="20"/>
                <w:szCs w:val="20"/>
              </w:rPr>
              <w:t>WSCCO,</w:t>
            </w:r>
            <w:r w:rsidRPr="6CB88B4E">
              <w:rPr>
                <w:rFonts w:eastAsia="Calibri" w:cs="Calibri"/>
                <w:sz w:val="20"/>
                <w:szCs w:val="20"/>
              </w:rPr>
              <w:t xml:space="preserve"> </w:t>
            </w:r>
            <w:r w:rsidR="00134C69">
              <w:rPr>
                <w:rFonts w:eastAsia="Calibri" w:cs="Calibri"/>
                <w:sz w:val="20"/>
                <w:szCs w:val="20"/>
              </w:rPr>
              <w:t>in stages</w:t>
            </w:r>
            <w:r w:rsidR="00383594">
              <w:rPr>
                <w:rFonts w:eastAsia="Calibri" w:cs="Calibri"/>
                <w:sz w:val="20"/>
                <w:szCs w:val="20"/>
              </w:rPr>
              <w:t>,</w:t>
            </w:r>
            <w:r w:rsidRPr="6CB88B4E">
              <w:rPr>
                <w:rFonts w:eastAsia="Calibri" w:cs="Calibri"/>
                <w:sz w:val="20"/>
                <w:szCs w:val="20"/>
              </w:rPr>
              <w:t xml:space="preserve"> from 1 July 2026 to 1 July 2027. </w:t>
            </w:r>
          </w:p>
          <w:p w14:paraId="0EE7F063" w14:textId="43F77AFF" w:rsidR="00270157" w:rsidRPr="0029256E" w:rsidRDefault="00270157" w:rsidP="00835746">
            <w:pPr>
              <w:pStyle w:val="ListParagraph"/>
              <w:numPr>
                <w:ilvl w:val="0"/>
                <w:numId w:val="22"/>
              </w:numPr>
              <w:spacing w:before="120" w:after="120"/>
              <w:rPr>
                <w:rFonts w:eastAsia="Calibri" w:cs="Calibri"/>
                <w:sz w:val="20"/>
                <w:szCs w:val="20"/>
              </w:rPr>
            </w:pPr>
            <w:r w:rsidRPr="0029256E">
              <w:rPr>
                <w:rFonts w:eastAsia="Calibri" w:cs="Calibri"/>
                <w:sz w:val="20"/>
                <w:szCs w:val="20"/>
              </w:rPr>
              <w:t xml:space="preserve">Waitomo </w:t>
            </w:r>
            <w:r w:rsidR="00BA3909">
              <w:rPr>
                <w:rFonts w:eastAsia="Calibri" w:cs="Calibri"/>
                <w:sz w:val="20"/>
                <w:szCs w:val="20"/>
              </w:rPr>
              <w:t xml:space="preserve">DC </w:t>
            </w:r>
            <w:r w:rsidRPr="0029256E">
              <w:rPr>
                <w:rFonts w:eastAsia="Calibri" w:cs="Calibri"/>
                <w:sz w:val="20"/>
                <w:szCs w:val="20"/>
              </w:rPr>
              <w:t xml:space="preserve">consulted their community from 28 March 2025 to 30 April 2025, which indicated </w:t>
            </w:r>
            <w:r>
              <w:rPr>
                <w:rFonts w:eastAsia="Calibri" w:cs="Calibri"/>
                <w:sz w:val="20"/>
                <w:szCs w:val="20"/>
              </w:rPr>
              <w:t>59</w:t>
            </w:r>
            <w:r w:rsidRPr="0064101F">
              <w:rPr>
                <w:rFonts w:eastAsia="Calibri" w:cs="Calibri"/>
                <w:sz w:val="20"/>
                <w:szCs w:val="20"/>
              </w:rPr>
              <w:t xml:space="preserve">% support for </w:t>
            </w:r>
            <w:r w:rsidR="00207E1B">
              <w:rPr>
                <w:rFonts w:eastAsia="Calibri" w:cs="Calibri"/>
                <w:sz w:val="20"/>
                <w:szCs w:val="20"/>
              </w:rPr>
              <w:t xml:space="preserve">the </w:t>
            </w:r>
            <w:r w:rsidRPr="0064101F">
              <w:rPr>
                <w:rFonts w:eastAsia="Calibri" w:cs="Calibri"/>
                <w:sz w:val="20"/>
                <w:szCs w:val="20"/>
              </w:rPr>
              <w:t>CCO model</w:t>
            </w:r>
            <w:r>
              <w:rPr>
                <w:rFonts w:eastAsia="Calibri" w:cs="Calibri"/>
                <w:sz w:val="20"/>
                <w:szCs w:val="20"/>
              </w:rPr>
              <w:t xml:space="preserve">. </w:t>
            </w:r>
          </w:p>
          <w:p w14:paraId="72FDD157" w14:textId="4110D29C" w:rsidR="00270157" w:rsidRPr="0029256E" w:rsidRDefault="00270157" w:rsidP="00835746">
            <w:pPr>
              <w:pStyle w:val="ListParagraph"/>
              <w:numPr>
                <w:ilvl w:val="0"/>
                <w:numId w:val="22"/>
              </w:numPr>
              <w:spacing w:before="120" w:after="120"/>
              <w:rPr>
                <w:rFonts w:eastAsia="Calibri" w:cs="Calibri"/>
                <w:sz w:val="20"/>
                <w:szCs w:val="20"/>
              </w:rPr>
            </w:pPr>
            <w:r w:rsidRPr="0029256E">
              <w:rPr>
                <w:rFonts w:eastAsia="Calibri" w:cs="Calibri"/>
                <w:sz w:val="20"/>
                <w:szCs w:val="20"/>
              </w:rPr>
              <w:t xml:space="preserve">Ōtorohanga </w:t>
            </w:r>
            <w:r w:rsidR="00BA3909">
              <w:rPr>
                <w:rFonts w:eastAsia="Calibri" w:cs="Calibri"/>
                <w:sz w:val="20"/>
                <w:szCs w:val="20"/>
              </w:rPr>
              <w:t xml:space="preserve">DC </w:t>
            </w:r>
            <w:r w:rsidRPr="0029256E">
              <w:rPr>
                <w:rFonts w:eastAsia="Calibri" w:cs="Calibri"/>
                <w:sz w:val="20"/>
                <w:szCs w:val="20"/>
              </w:rPr>
              <w:t xml:space="preserve">consulted their community from 9 April 2025 to 6 May 2025, which indicated </w:t>
            </w:r>
            <w:r>
              <w:rPr>
                <w:rFonts w:eastAsia="Calibri" w:cs="Calibri"/>
                <w:sz w:val="20"/>
                <w:szCs w:val="20"/>
              </w:rPr>
              <w:t>50</w:t>
            </w:r>
            <w:r w:rsidRPr="0064101F">
              <w:rPr>
                <w:rFonts w:eastAsia="Calibri" w:cs="Calibri"/>
                <w:sz w:val="20"/>
                <w:szCs w:val="20"/>
              </w:rPr>
              <w:t xml:space="preserve">% support for </w:t>
            </w:r>
            <w:r w:rsidR="00207E1B">
              <w:rPr>
                <w:rFonts w:eastAsia="Calibri" w:cs="Calibri"/>
                <w:sz w:val="20"/>
                <w:szCs w:val="20"/>
              </w:rPr>
              <w:t xml:space="preserve">the </w:t>
            </w:r>
            <w:r w:rsidRPr="0064101F">
              <w:rPr>
                <w:rFonts w:eastAsia="Calibri" w:cs="Calibri"/>
                <w:sz w:val="20"/>
                <w:szCs w:val="20"/>
              </w:rPr>
              <w:t>CCO model</w:t>
            </w:r>
            <w:r>
              <w:rPr>
                <w:rFonts w:eastAsia="Calibri" w:cs="Calibri"/>
                <w:sz w:val="20"/>
                <w:szCs w:val="20"/>
              </w:rPr>
              <w:t>.</w:t>
            </w:r>
          </w:p>
          <w:p w14:paraId="0E54EC79" w14:textId="18D7EE12" w:rsidR="00270157" w:rsidRPr="0029256E" w:rsidRDefault="1A80A25B" w:rsidP="00835746">
            <w:pPr>
              <w:pStyle w:val="ListParagraph"/>
              <w:numPr>
                <w:ilvl w:val="0"/>
                <w:numId w:val="22"/>
              </w:numPr>
              <w:spacing w:before="120" w:after="120"/>
              <w:rPr>
                <w:rFonts w:eastAsia="Calibri" w:cs="Calibri"/>
                <w:sz w:val="20"/>
                <w:szCs w:val="20"/>
              </w:rPr>
            </w:pPr>
            <w:r w:rsidRPr="2E3F7CA9">
              <w:rPr>
                <w:rFonts w:eastAsia="Calibri" w:cs="Calibri"/>
                <w:sz w:val="20"/>
                <w:szCs w:val="20"/>
              </w:rPr>
              <w:t xml:space="preserve">South Waikato </w:t>
            </w:r>
            <w:r w:rsidR="00BA3909">
              <w:rPr>
                <w:rFonts w:eastAsia="Calibri" w:cs="Calibri"/>
                <w:sz w:val="20"/>
                <w:szCs w:val="20"/>
              </w:rPr>
              <w:t xml:space="preserve">DC </w:t>
            </w:r>
            <w:r w:rsidRPr="2E3F7CA9">
              <w:rPr>
                <w:rFonts w:eastAsia="Calibri" w:cs="Calibri"/>
                <w:sz w:val="20"/>
                <w:szCs w:val="20"/>
              </w:rPr>
              <w:t xml:space="preserve">consulted their community from 14 April 2025 to 12 May 2025, which indicated roughly 13% support for </w:t>
            </w:r>
            <w:r w:rsidR="00207E1B">
              <w:rPr>
                <w:rFonts w:eastAsia="Calibri" w:cs="Calibri"/>
                <w:sz w:val="20"/>
                <w:szCs w:val="20"/>
              </w:rPr>
              <w:t xml:space="preserve">the </w:t>
            </w:r>
            <w:r w:rsidRPr="2E3F7CA9">
              <w:rPr>
                <w:rFonts w:eastAsia="Calibri" w:cs="Calibri"/>
                <w:sz w:val="20"/>
                <w:szCs w:val="20"/>
              </w:rPr>
              <w:t>CCO model.</w:t>
            </w:r>
          </w:p>
          <w:p w14:paraId="6B0086CA" w14:textId="0EC7828C" w:rsidR="00270157" w:rsidRPr="0029256E" w:rsidRDefault="00270157" w:rsidP="00835746">
            <w:pPr>
              <w:pStyle w:val="ListParagraph"/>
              <w:numPr>
                <w:ilvl w:val="0"/>
                <w:numId w:val="22"/>
              </w:numPr>
              <w:spacing w:before="120" w:after="120"/>
              <w:rPr>
                <w:rFonts w:eastAsia="Calibri" w:cs="Calibri"/>
                <w:sz w:val="20"/>
                <w:szCs w:val="20"/>
              </w:rPr>
            </w:pPr>
            <w:r w:rsidRPr="0029256E">
              <w:rPr>
                <w:rFonts w:eastAsia="Calibri" w:cs="Calibri"/>
                <w:sz w:val="20"/>
                <w:szCs w:val="20"/>
              </w:rPr>
              <w:t>Hauraki</w:t>
            </w:r>
            <w:r w:rsidR="00BA3909">
              <w:rPr>
                <w:rFonts w:eastAsia="Calibri" w:cs="Calibri"/>
                <w:sz w:val="20"/>
                <w:szCs w:val="20"/>
              </w:rPr>
              <w:t xml:space="preserve"> DC</w:t>
            </w:r>
            <w:r w:rsidRPr="0029256E">
              <w:rPr>
                <w:rFonts w:eastAsia="Calibri" w:cs="Calibri"/>
                <w:sz w:val="20"/>
                <w:szCs w:val="20"/>
              </w:rPr>
              <w:t xml:space="preserve"> consulted their community from 1 May 2025 to 23 May 2025, which indicated </w:t>
            </w:r>
            <w:r>
              <w:rPr>
                <w:rFonts w:eastAsia="Calibri" w:cs="Calibri"/>
                <w:sz w:val="20"/>
                <w:szCs w:val="20"/>
              </w:rPr>
              <w:t xml:space="preserve">52.8% </w:t>
            </w:r>
            <w:r w:rsidRPr="00831C2A">
              <w:rPr>
                <w:rFonts w:eastAsia="Calibri" w:cs="Calibri"/>
                <w:sz w:val="20"/>
                <w:szCs w:val="20"/>
              </w:rPr>
              <w:t>support</w:t>
            </w:r>
            <w:r w:rsidRPr="0064101F">
              <w:rPr>
                <w:rFonts w:eastAsia="Calibri" w:cs="Calibri"/>
                <w:sz w:val="20"/>
                <w:szCs w:val="20"/>
              </w:rPr>
              <w:t xml:space="preserve"> for </w:t>
            </w:r>
            <w:r w:rsidR="00207E1B">
              <w:rPr>
                <w:rFonts w:eastAsia="Calibri" w:cs="Calibri"/>
                <w:sz w:val="20"/>
                <w:szCs w:val="20"/>
              </w:rPr>
              <w:t xml:space="preserve">the </w:t>
            </w:r>
            <w:r w:rsidRPr="0064101F">
              <w:rPr>
                <w:rFonts w:eastAsia="Calibri" w:cs="Calibri"/>
                <w:sz w:val="20"/>
                <w:szCs w:val="20"/>
              </w:rPr>
              <w:t>CCO model</w:t>
            </w:r>
            <w:r>
              <w:rPr>
                <w:rFonts w:eastAsia="Calibri" w:cs="Calibri"/>
                <w:sz w:val="20"/>
                <w:szCs w:val="20"/>
              </w:rPr>
              <w:t>.</w:t>
            </w:r>
            <w:r w:rsidRPr="0029256E">
              <w:rPr>
                <w:rFonts w:eastAsia="Calibri" w:cs="Calibri"/>
                <w:sz w:val="20"/>
                <w:szCs w:val="20"/>
              </w:rPr>
              <w:t>   </w:t>
            </w:r>
          </w:p>
          <w:p w14:paraId="0E3FF35D" w14:textId="7ECF6456" w:rsidR="00270157" w:rsidRPr="0029256E" w:rsidRDefault="00270157" w:rsidP="00835746">
            <w:pPr>
              <w:pStyle w:val="ListParagraph"/>
              <w:numPr>
                <w:ilvl w:val="0"/>
                <w:numId w:val="22"/>
              </w:numPr>
              <w:spacing w:before="120" w:after="120"/>
              <w:rPr>
                <w:rFonts w:eastAsia="Calibri" w:cs="Calibri"/>
                <w:sz w:val="20"/>
                <w:szCs w:val="20"/>
              </w:rPr>
            </w:pPr>
            <w:r w:rsidRPr="0029256E">
              <w:rPr>
                <w:rFonts w:eastAsia="Calibri" w:cs="Calibri"/>
                <w:sz w:val="20"/>
                <w:szCs w:val="20"/>
              </w:rPr>
              <w:t xml:space="preserve">Matamata-Piako </w:t>
            </w:r>
            <w:r w:rsidR="00BA3909">
              <w:rPr>
                <w:rFonts w:eastAsia="Calibri" w:cs="Calibri"/>
                <w:sz w:val="20"/>
                <w:szCs w:val="20"/>
              </w:rPr>
              <w:t xml:space="preserve">DC </w:t>
            </w:r>
            <w:r w:rsidRPr="0029256E">
              <w:rPr>
                <w:rFonts w:eastAsia="Calibri" w:cs="Calibri"/>
                <w:sz w:val="20"/>
                <w:szCs w:val="20"/>
              </w:rPr>
              <w:t xml:space="preserve">consulted their community from 5 May 2025 to 25 May 2025, which indicated </w:t>
            </w:r>
            <w:r>
              <w:rPr>
                <w:rFonts w:eastAsia="Calibri" w:cs="Calibri"/>
                <w:sz w:val="20"/>
                <w:szCs w:val="20"/>
              </w:rPr>
              <w:t xml:space="preserve">57% </w:t>
            </w:r>
            <w:r w:rsidRPr="00831C2A">
              <w:rPr>
                <w:rFonts w:eastAsia="Calibri" w:cs="Calibri"/>
                <w:sz w:val="20"/>
                <w:szCs w:val="20"/>
              </w:rPr>
              <w:t>support</w:t>
            </w:r>
            <w:r w:rsidRPr="0064101F">
              <w:rPr>
                <w:rFonts w:eastAsia="Calibri" w:cs="Calibri"/>
                <w:sz w:val="20"/>
                <w:szCs w:val="20"/>
              </w:rPr>
              <w:t xml:space="preserve"> for</w:t>
            </w:r>
            <w:r w:rsidR="00207E1B">
              <w:rPr>
                <w:rFonts w:eastAsia="Calibri" w:cs="Calibri"/>
                <w:sz w:val="20"/>
                <w:szCs w:val="20"/>
              </w:rPr>
              <w:t xml:space="preserve"> the</w:t>
            </w:r>
            <w:r w:rsidRPr="0064101F">
              <w:rPr>
                <w:rFonts w:eastAsia="Calibri" w:cs="Calibri"/>
                <w:sz w:val="20"/>
                <w:szCs w:val="20"/>
              </w:rPr>
              <w:t xml:space="preserve"> CCO model</w:t>
            </w:r>
            <w:r>
              <w:rPr>
                <w:rFonts w:eastAsia="Calibri" w:cs="Calibri"/>
                <w:sz w:val="20"/>
                <w:szCs w:val="20"/>
              </w:rPr>
              <w:t>.</w:t>
            </w:r>
            <w:r w:rsidRPr="0029256E">
              <w:rPr>
                <w:rFonts w:eastAsia="Calibri" w:cs="Calibri"/>
                <w:sz w:val="20"/>
                <w:szCs w:val="20"/>
              </w:rPr>
              <w:t>   </w:t>
            </w:r>
          </w:p>
          <w:p w14:paraId="4667F38D" w14:textId="537413F5" w:rsidR="00270157" w:rsidRPr="0029256E" w:rsidRDefault="00270157" w:rsidP="00835746">
            <w:pPr>
              <w:pStyle w:val="ListParagraph"/>
              <w:numPr>
                <w:ilvl w:val="0"/>
                <w:numId w:val="22"/>
              </w:numPr>
              <w:spacing w:before="120" w:after="120"/>
              <w:rPr>
                <w:rFonts w:eastAsia="Calibri" w:cs="Calibri"/>
                <w:sz w:val="20"/>
                <w:szCs w:val="20"/>
              </w:rPr>
            </w:pPr>
            <w:r w:rsidRPr="0029256E">
              <w:rPr>
                <w:rFonts w:eastAsia="Calibri" w:cs="Calibri"/>
                <w:sz w:val="20"/>
                <w:szCs w:val="20"/>
              </w:rPr>
              <w:t xml:space="preserve">Waipā </w:t>
            </w:r>
            <w:r w:rsidR="00BA3909">
              <w:rPr>
                <w:rFonts w:eastAsia="Calibri" w:cs="Calibri"/>
                <w:sz w:val="20"/>
                <w:szCs w:val="20"/>
              </w:rPr>
              <w:t xml:space="preserve">DC </w:t>
            </w:r>
            <w:r w:rsidRPr="0029256E">
              <w:rPr>
                <w:rFonts w:eastAsia="Calibri" w:cs="Calibri"/>
                <w:sz w:val="20"/>
                <w:szCs w:val="20"/>
              </w:rPr>
              <w:t xml:space="preserve">consulted their community from 9 May 2025 to 9 June 2025, which indicated </w:t>
            </w:r>
            <w:r>
              <w:rPr>
                <w:rFonts w:eastAsia="Calibri" w:cs="Calibri"/>
                <w:sz w:val="20"/>
                <w:szCs w:val="20"/>
              </w:rPr>
              <w:t xml:space="preserve">23% </w:t>
            </w:r>
            <w:r w:rsidRPr="00831C2A">
              <w:rPr>
                <w:rFonts w:eastAsia="Calibri" w:cs="Calibri"/>
                <w:sz w:val="20"/>
                <w:szCs w:val="20"/>
              </w:rPr>
              <w:t>support</w:t>
            </w:r>
            <w:r w:rsidRPr="0064101F">
              <w:rPr>
                <w:rFonts w:eastAsia="Calibri" w:cs="Calibri"/>
                <w:sz w:val="20"/>
                <w:szCs w:val="20"/>
              </w:rPr>
              <w:t xml:space="preserve"> for</w:t>
            </w:r>
            <w:r w:rsidR="00207E1B">
              <w:rPr>
                <w:rFonts w:eastAsia="Calibri" w:cs="Calibri"/>
                <w:sz w:val="20"/>
                <w:szCs w:val="20"/>
              </w:rPr>
              <w:t xml:space="preserve"> the</w:t>
            </w:r>
            <w:r w:rsidRPr="0064101F">
              <w:rPr>
                <w:rFonts w:eastAsia="Calibri" w:cs="Calibri"/>
                <w:sz w:val="20"/>
                <w:szCs w:val="20"/>
              </w:rPr>
              <w:t xml:space="preserve"> CCO model</w:t>
            </w:r>
            <w:r>
              <w:rPr>
                <w:rFonts w:eastAsia="Calibri" w:cs="Calibri"/>
                <w:sz w:val="20"/>
                <w:szCs w:val="20"/>
              </w:rPr>
              <w:t>.</w:t>
            </w:r>
            <w:r w:rsidRPr="0029256E">
              <w:rPr>
                <w:rFonts w:eastAsia="Calibri" w:cs="Calibri"/>
                <w:sz w:val="20"/>
                <w:szCs w:val="20"/>
              </w:rPr>
              <w:t>   </w:t>
            </w:r>
          </w:p>
          <w:p w14:paraId="1CF74DFA" w14:textId="0400FF68" w:rsidR="00270157" w:rsidRPr="009E2086" w:rsidRDefault="00270157" w:rsidP="00835746">
            <w:pPr>
              <w:pStyle w:val="ListParagraph"/>
              <w:numPr>
                <w:ilvl w:val="0"/>
                <w:numId w:val="21"/>
              </w:numPr>
              <w:spacing w:before="120" w:after="120"/>
              <w:ind w:left="343" w:hanging="283"/>
              <w:rPr>
                <w:rFonts w:eastAsia="Calibri" w:cs="Calibri"/>
                <w:sz w:val="20"/>
                <w:szCs w:val="20"/>
              </w:rPr>
            </w:pPr>
            <w:r w:rsidRPr="009E2086">
              <w:rPr>
                <w:rFonts w:eastAsia="Calibri" w:cs="Calibri"/>
                <w:sz w:val="20"/>
                <w:szCs w:val="20"/>
              </w:rPr>
              <w:t xml:space="preserve">On 24 June 2025, Ōtorohanga </w:t>
            </w:r>
            <w:r w:rsidR="00167BEE">
              <w:rPr>
                <w:rFonts w:eastAsia="Calibri" w:cs="Calibri"/>
                <w:sz w:val="20"/>
                <w:szCs w:val="20"/>
              </w:rPr>
              <w:t xml:space="preserve">DC </w:t>
            </w:r>
            <w:r w:rsidRPr="009E2086">
              <w:rPr>
                <w:rFonts w:eastAsia="Calibri" w:cs="Calibri"/>
                <w:sz w:val="20"/>
                <w:szCs w:val="20"/>
              </w:rPr>
              <w:t>was the first of the six councils to confirm their decision to progress with a multi-council CCO post consultation. Followed by the same decision from Hauraki</w:t>
            </w:r>
            <w:r w:rsidR="00167BEE">
              <w:rPr>
                <w:rFonts w:eastAsia="Calibri" w:cs="Calibri"/>
                <w:sz w:val="20"/>
                <w:szCs w:val="20"/>
              </w:rPr>
              <w:t xml:space="preserve"> DC</w:t>
            </w:r>
            <w:r w:rsidRPr="009E2086">
              <w:rPr>
                <w:rFonts w:eastAsia="Calibri" w:cs="Calibri"/>
                <w:sz w:val="20"/>
                <w:szCs w:val="20"/>
              </w:rPr>
              <w:t>, Matamata-Piako</w:t>
            </w:r>
            <w:r w:rsidR="00167BEE">
              <w:rPr>
                <w:rFonts w:eastAsia="Calibri" w:cs="Calibri"/>
                <w:sz w:val="20"/>
                <w:szCs w:val="20"/>
              </w:rPr>
              <w:t xml:space="preserve"> DC</w:t>
            </w:r>
            <w:r w:rsidRPr="009E2086">
              <w:rPr>
                <w:rFonts w:eastAsia="Calibri" w:cs="Calibri"/>
                <w:sz w:val="20"/>
                <w:szCs w:val="20"/>
              </w:rPr>
              <w:t>, Waipā</w:t>
            </w:r>
            <w:r w:rsidR="00167BEE">
              <w:rPr>
                <w:rFonts w:eastAsia="Calibri" w:cs="Calibri"/>
                <w:sz w:val="20"/>
                <w:szCs w:val="20"/>
              </w:rPr>
              <w:t xml:space="preserve"> DC</w:t>
            </w:r>
            <w:r w:rsidR="0020681A">
              <w:rPr>
                <w:rFonts w:eastAsia="Calibri" w:cs="Calibri"/>
                <w:sz w:val="20"/>
                <w:szCs w:val="20"/>
              </w:rPr>
              <w:t>,</w:t>
            </w:r>
            <w:r w:rsidRPr="009E2086">
              <w:rPr>
                <w:rFonts w:eastAsia="Calibri" w:cs="Calibri"/>
                <w:sz w:val="20"/>
                <w:szCs w:val="20"/>
              </w:rPr>
              <w:t xml:space="preserve"> and South Waikato </w:t>
            </w:r>
            <w:r w:rsidR="00167BEE">
              <w:rPr>
                <w:rFonts w:eastAsia="Calibri" w:cs="Calibri"/>
                <w:sz w:val="20"/>
                <w:szCs w:val="20"/>
              </w:rPr>
              <w:t xml:space="preserve">DC </w:t>
            </w:r>
            <w:r w:rsidRPr="009E2086">
              <w:rPr>
                <w:rFonts w:eastAsia="Calibri" w:cs="Calibri"/>
                <w:sz w:val="20"/>
                <w:szCs w:val="20"/>
              </w:rPr>
              <w:t>on 25 June 2025</w:t>
            </w:r>
            <w:r w:rsidR="001B7D33">
              <w:rPr>
                <w:rFonts w:eastAsia="Calibri" w:cs="Calibri"/>
                <w:sz w:val="20"/>
                <w:szCs w:val="20"/>
              </w:rPr>
              <w:t>,</w:t>
            </w:r>
            <w:r w:rsidR="00304BA8">
              <w:rPr>
                <w:rFonts w:eastAsia="Calibri" w:cs="Calibri"/>
                <w:sz w:val="20"/>
                <w:szCs w:val="20"/>
              </w:rPr>
              <w:t xml:space="preserve"> and then</w:t>
            </w:r>
            <w:r w:rsidRPr="009E2086">
              <w:rPr>
                <w:rFonts w:eastAsia="Calibri" w:cs="Calibri"/>
                <w:sz w:val="20"/>
                <w:szCs w:val="20"/>
              </w:rPr>
              <w:t xml:space="preserve"> Waitomo</w:t>
            </w:r>
            <w:r w:rsidR="00167BEE">
              <w:rPr>
                <w:rFonts w:eastAsia="Calibri" w:cs="Calibri"/>
                <w:sz w:val="20"/>
                <w:szCs w:val="20"/>
              </w:rPr>
              <w:t xml:space="preserve"> DC</w:t>
            </w:r>
            <w:r w:rsidRPr="009E2086">
              <w:rPr>
                <w:rFonts w:eastAsia="Calibri" w:cs="Calibri"/>
                <w:sz w:val="20"/>
                <w:szCs w:val="20"/>
              </w:rPr>
              <w:t xml:space="preserve"> on 30 June 2025. </w:t>
            </w:r>
            <w:r w:rsidRPr="068D243A">
              <w:rPr>
                <w:rFonts w:eastAsia="Calibri" w:cs="Calibri"/>
                <w:sz w:val="20"/>
                <w:szCs w:val="20"/>
              </w:rPr>
              <w:t>As part of this decision</w:t>
            </w:r>
            <w:r w:rsidRPr="009E2086">
              <w:rPr>
                <w:rFonts w:eastAsia="Calibri" w:cs="Calibri"/>
                <w:sz w:val="20"/>
                <w:szCs w:val="20"/>
              </w:rPr>
              <w:t xml:space="preserve">, councillors also agreed that Taupō </w:t>
            </w:r>
            <w:r w:rsidR="008F002F">
              <w:rPr>
                <w:rFonts w:eastAsia="Calibri" w:cs="Calibri"/>
                <w:sz w:val="20"/>
                <w:szCs w:val="20"/>
              </w:rPr>
              <w:t>DC</w:t>
            </w:r>
            <w:r w:rsidR="008702B6">
              <w:rPr>
                <w:rFonts w:eastAsia="Calibri" w:cs="Calibri"/>
                <w:sz w:val="20"/>
                <w:szCs w:val="20"/>
              </w:rPr>
              <w:t xml:space="preserve"> </w:t>
            </w:r>
            <w:r w:rsidRPr="009E2086">
              <w:rPr>
                <w:rFonts w:eastAsia="Calibri" w:cs="Calibri"/>
                <w:sz w:val="20"/>
                <w:szCs w:val="20"/>
              </w:rPr>
              <w:t xml:space="preserve">would join </w:t>
            </w:r>
            <w:r w:rsidR="008702B6">
              <w:rPr>
                <w:rFonts w:eastAsia="Calibri" w:cs="Calibri"/>
                <w:sz w:val="20"/>
                <w:szCs w:val="20"/>
              </w:rPr>
              <w:t>WWDW</w:t>
            </w:r>
            <w:r w:rsidRPr="009E2086">
              <w:rPr>
                <w:rFonts w:eastAsia="Calibri" w:cs="Calibri"/>
                <w:sz w:val="20"/>
                <w:szCs w:val="20"/>
              </w:rPr>
              <w:t xml:space="preserve"> as a limited shareholder for some shared services. </w:t>
            </w:r>
          </w:p>
          <w:p w14:paraId="6E3F045B" w14:textId="602D5E5D" w:rsidR="14EADCE8" w:rsidRDefault="0B6118B1" w:rsidP="00835746">
            <w:pPr>
              <w:pStyle w:val="ListParagraph"/>
              <w:numPr>
                <w:ilvl w:val="0"/>
                <w:numId w:val="21"/>
              </w:numPr>
              <w:spacing w:before="120" w:after="120"/>
              <w:ind w:left="343" w:hanging="283"/>
              <w:rPr>
                <w:rFonts w:eastAsia="Calibri" w:cs="Calibri"/>
                <w:sz w:val="20"/>
                <w:szCs w:val="20"/>
              </w:rPr>
            </w:pPr>
            <w:r w:rsidRPr="4393EC0E">
              <w:rPr>
                <w:rFonts w:eastAsia="Calibri" w:cs="Calibri"/>
                <w:sz w:val="20"/>
                <w:szCs w:val="20"/>
              </w:rPr>
              <w:t>T</w:t>
            </w:r>
            <w:r w:rsidR="00192B26">
              <w:rPr>
                <w:rFonts w:eastAsia="Calibri" w:cs="Calibri"/>
                <w:sz w:val="20"/>
                <w:szCs w:val="20"/>
              </w:rPr>
              <w:t xml:space="preserve">aupō </w:t>
            </w:r>
            <w:r w:rsidRPr="4393EC0E">
              <w:rPr>
                <w:rFonts w:eastAsia="Calibri" w:cs="Calibri"/>
                <w:sz w:val="20"/>
                <w:szCs w:val="20"/>
              </w:rPr>
              <w:t xml:space="preserve">DC indicated they would likely remain in discussions with the Waikato Waters Done Well </w:t>
            </w:r>
            <w:r w:rsidR="00743F08">
              <w:rPr>
                <w:rFonts w:eastAsia="Calibri" w:cs="Calibri"/>
                <w:sz w:val="20"/>
                <w:szCs w:val="20"/>
              </w:rPr>
              <w:t xml:space="preserve">grouping of </w:t>
            </w:r>
            <w:r w:rsidRPr="4393EC0E">
              <w:rPr>
                <w:rFonts w:eastAsia="Calibri" w:cs="Calibri"/>
                <w:sz w:val="20"/>
                <w:szCs w:val="20"/>
              </w:rPr>
              <w:t xml:space="preserve">councils to explore the option of shared services, and the idea of nominal shareholding interest in the CCO to keep open future options for TDC to join at a later date.  </w:t>
            </w:r>
          </w:p>
          <w:p w14:paraId="56773CEC" w14:textId="53DD001D" w:rsidR="00270157" w:rsidRPr="009E2086" w:rsidRDefault="00270157" w:rsidP="00835746">
            <w:pPr>
              <w:pStyle w:val="ListParagraph"/>
              <w:numPr>
                <w:ilvl w:val="0"/>
                <w:numId w:val="21"/>
              </w:numPr>
              <w:spacing w:before="120" w:after="120"/>
              <w:ind w:left="343" w:hanging="283"/>
              <w:rPr>
                <w:rFonts w:eastAsia="Calibri" w:cs="Calibri"/>
                <w:sz w:val="20"/>
                <w:szCs w:val="20"/>
              </w:rPr>
            </w:pPr>
            <w:r w:rsidRPr="009E2086">
              <w:rPr>
                <w:rFonts w:eastAsia="Calibri" w:cs="Calibri"/>
                <w:sz w:val="20"/>
                <w:szCs w:val="20"/>
              </w:rPr>
              <w:t xml:space="preserve">The CCO was established in July 2025 with </w:t>
            </w:r>
            <w:r w:rsidR="2CAB953E" w:rsidRPr="4C44FEDA">
              <w:rPr>
                <w:rFonts w:eastAsia="Calibri" w:cs="Calibri"/>
                <w:sz w:val="20"/>
                <w:szCs w:val="20"/>
              </w:rPr>
              <w:t xml:space="preserve">a </w:t>
            </w:r>
            <w:r w:rsidR="2CAB953E" w:rsidRPr="44FAE092">
              <w:rPr>
                <w:rFonts w:eastAsia="Calibri" w:cs="Calibri"/>
                <w:sz w:val="20"/>
                <w:szCs w:val="20"/>
              </w:rPr>
              <w:t xml:space="preserve">strategy for </w:t>
            </w:r>
            <w:r w:rsidRPr="009E2086">
              <w:rPr>
                <w:rFonts w:eastAsia="Calibri" w:cs="Calibri"/>
                <w:sz w:val="20"/>
                <w:szCs w:val="20"/>
              </w:rPr>
              <w:t>South Waikato</w:t>
            </w:r>
            <w:r w:rsidR="00537F53">
              <w:rPr>
                <w:rFonts w:eastAsia="Calibri" w:cs="Calibri"/>
                <w:sz w:val="20"/>
                <w:szCs w:val="20"/>
              </w:rPr>
              <w:t xml:space="preserve"> DC</w:t>
            </w:r>
            <w:r w:rsidRPr="009E2086">
              <w:rPr>
                <w:rFonts w:eastAsia="Calibri" w:cs="Calibri"/>
                <w:sz w:val="20"/>
                <w:szCs w:val="20"/>
              </w:rPr>
              <w:t>, Waipā</w:t>
            </w:r>
            <w:r w:rsidR="00537F53">
              <w:rPr>
                <w:rFonts w:eastAsia="Calibri" w:cs="Calibri"/>
                <w:sz w:val="20"/>
                <w:szCs w:val="20"/>
              </w:rPr>
              <w:t xml:space="preserve"> DC</w:t>
            </w:r>
            <w:r w:rsidR="0027090B">
              <w:rPr>
                <w:rFonts w:eastAsia="Calibri" w:cs="Calibri"/>
                <w:sz w:val="20"/>
                <w:szCs w:val="20"/>
              </w:rPr>
              <w:t>,</w:t>
            </w:r>
            <w:r w:rsidRPr="009E2086">
              <w:rPr>
                <w:rFonts w:eastAsia="Calibri" w:cs="Calibri"/>
                <w:sz w:val="20"/>
                <w:szCs w:val="20"/>
              </w:rPr>
              <w:t xml:space="preserve"> and Waitomo </w:t>
            </w:r>
            <w:r w:rsidR="00537F53">
              <w:rPr>
                <w:rFonts w:eastAsia="Calibri" w:cs="Calibri"/>
                <w:sz w:val="20"/>
                <w:szCs w:val="20"/>
              </w:rPr>
              <w:t xml:space="preserve">DC </w:t>
            </w:r>
            <w:r w:rsidR="6B30B3C2" w:rsidRPr="4A23B7CC">
              <w:rPr>
                <w:rFonts w:eastAsia="Calibri" w:cs="Calibri"/>
                <w:sz w:val="20"/>
                <w:szCs w:val="20"/>
              </w:rPr>
              <w:t xml:space="preserve">to </w:t>
            </w:r>
            <w:r w:rsidRPr="009E2086">
              <w:rPr>
                <w:rFonts w:eastAsia="Calibri" w:cs="Calibri"/>
                <w:sz w:val="20"/>
                <w:szCs w:val="20"/>
              </w:rPr>
              <w:t>transferring in from 1 July 2026, Matamata-Piako</w:t>
            </w:r>
            <w:r w:rsidR="00537F53">
              <w:rPr>
                <w:rFonts w:eastAsia="Calibri" w:cs="Calibri"/>
                <w:sz w:val="20"/>
                <w:szCs w:val="20"/>
              </w:rPr>
              <w:t xml:space="preserve"> DC</w:t>
            </w:r>
            <w:r w:rsidRPr="009E2086">
              <w:rPr>
                <w:rFonts w:eastAsia="Calibri" w:cs="Calibri"/>
                <w:sz w:val="20"/>
                <w:szCs w:val="20"/>
              </w:rPr>
              <w:t xml:space="preserve"> </w:t>
            </w:r>
            <w:r w:rsidR="5974D684" w:rsidRPr="4A23B7CC">
              <w:rPr>
                <w:rFonts w:eastAsia="Calibri" w:cs="Calibri"/>
                <w:sz w:val="20"/>
                <w:szCs w:val="20"/>
              </w:rPr>
              <w:t xml:space="preserve">to </w:t>
            </w:r>
            <w:r w:rsidRPr="009E2086">
              <w:rPr>
                <w:rFonts w:eastAsia="Calibri" w:cs="Calibri"/>
                <w:sz w:val="20"/>
                <w:szCs w:val="20"/>
              </w:rPr>
              <w:t xml:space="preserve">transfer in from 1 October 2026 and then Hauraki </w:t>
            </w:r>
            <w:r w:rsidR="00537F53">
              <w:rPr>
                <w:rFonts w:eastAsia="Calibri" w:cs="Calibri"/>
                <w:sz w:val="20"/>
                <w:szCs w:val="20"/>
              </w:rPr>
              <w:t xml:space="preserve">DC </w:t>
            </w:r>
            <w:r w:rsidRPr="009E2086">
              <w:rPr>
                <w:rFonts w:eastAsia="Calibri" w:cs="Calibri"/>
                <w:sz w:val="20"/>
                <w:szCs w:val="20"/>
              </w:rPr>
              <w:t>and Ōtorohanga</w:t>
            </w:r>
            <w:r w:rsidR="00537F53">
              <w:rPr>
                <w:rFonts w:eastAsia="Calibri" w:cs="Calibri"/>
                <w:sz w:val="20"/>
                <w:szCs w:val="20"/>
              </w:rPr>
              <w:t xml:space="preserve"> DC</w:t>
            </w:r>
            <w:r w:rsidRPr="009E2086">
              <w:rPr>
                <w:rFonts w:eastAsia="Calibri" w:cs="Calibri"/>
                <w:sz w:val="20"/>
                <w:szCs w:val="20"/>
              </w:rPr>
              <w:t xml:space="preserve"> transferring in from 1 July 2027.</w:t>
            </w:r>
          </w:p>
          <w:p w14:paraId="08C5E032" w14:textId="26DEBA79" w:rsidR="00270157" w:rsidRPr="009E2086" w:rsidRDefault="00270157" w:rsidP="00835746">
            <w:pPr>
              <w:pStyle w:val="ListParagraph"/>
              <w:numPr>
                <w:ilvl w:val="0"/>
                <w:numId w:val="21"/>
              </w:numPr>
              <w:spacing w:before="120" w:after="120"/>
              <w:ind w:left="343" w:hanging="283"/>
              <w:rPr>
                <w:rFonts w:eastAsia="Calibri" w:cs="Calibri"/>
                <w:sz w:val="20"/>
                <w:szCs w:val="20"/>
              </w:rPr>
            </w:pPr>
            <w:r w:rsidRPr="009E2086">
              <w:rPr>
                <w:rFonts w:eastAsia="Calibri" w:cs="Calibri"/>
                <w:sz w:val="20"/>
                <w:szCs w:val="20"/>
              </w:rPr>
              <w:t xml:space="preserve">The final joint </w:t>
            </w:r>
            <w:r w:rsidR="00BA3909">
              <w:rPr>
                <w:rFonts w:eastAsia="Calibri" w:cs="Calibri"/>
                <w:sz w:val="20"/>
                <w:szCs w:val="20"/>
              </w:rPr>
              <w:t>P</w:t>
            </w:r>
            <w:r w:rsidRPr="009E2086">
              <w:rPr>
                <w:rFonts w:eastAsia="Calibri" w:cs="Calibri"/>
                <w:sz w:val="20"/>
                <w:szCs w:val="20"/>
              </w:rPr>
              <w:t xml:space="preserve">lan was submitted </w:t>
            </w:r>
            <w:r w:rsidR="008F002F">
              <w:rPr>
                <w:rFonts w:eastAsia="Calibri" w:cs="Calibri"/>
                <w:sz w:val="20"/>
                <w:szCs w:val="20"/>
              </w:rPr>
              <w:t xml:space="preserve">to the Department </w:t>
            </w:r>
            <w:r w:rsidRPr="009E2086">
              <w:rPr>
                <w:rFonts w:eastAsia="Calibri" w:cs="Calibri"/>
                <w:sz w:val="20"/>
                <w:szCs w:val="20"/>
              </w:rPr>
              <w:t>on 8 August 2025. </w:t>
            </w:r>
          </w:p>
        </w:tc>
      </w:tr>
      <w:tr w:rsidR="00270157" w:rsidRPr="004E1C11" w14:paraId="09EA2C7D" w14:textId="77777777" w:rsidTr="5C641FDF">
        <w:trPr>
          <w:trHeight w:val="300"/>
        </w:trPr>
        <w:tc>
          <w:tcPr>
            <w:tcW w:w="1004" w:type="pct"/>
            <w:tcMar>
              <w:left w:w="105" w:type="dxa"/>
              <w:right w:w="105" w:type="dxa"/>
            </w:tcMar>
            <w:vAlign w:val="center"/>
          </w:tcPr>
          <w:p w14:paraId="09338120" w14:textId="2FBA47B9" w:rsidR="00270157" w:rsidRPr="004E1C11" w:rsidRDefault="00270157" w:rsidP="00270157">
            <w:pPr>
              <w:spacing w:after="120" w:line="240" w:lineRule="auto"/>
              <w:rPr>
                <w:rFonts w:eastAsia="Calibri" w:cs="Calibri"/>
                <w:b/>
                <w:bCs/>
                <w:color w:val="000000" w:themeColor="text1"/>
                <w:sz w:val="20"/>
                <w:szCs w:val="20"/>
              </w:rPr>
            </w:pPr>
            <w:r w:rsidRPr="004E1C11">
              <w:rPr>
                <w:rFonts w:eastAsia="Calibri" w:cs="Calibri"/>
                <w:b/>
                <w:bCs/>
                <w:color w:val="000000" w:themeColor="text1"/>
                <w:sz w:val="20"/>
                <w:szCs w:val="20"/>
              </w:rPr>
              <w:t xml:space="preserve">Feedback provided to council prior to submission on </w:t>
            </w:r>
            <w:r w:rsidR="00471FC6">
              <w:rPr>
                <w:rFonts w:eastAsia="Calibri" w:cs="Calibri"/>
                <w:b/>
                <w:bCs/>
                <w:color w:val="000000" w:themeColor="text1"/>
                <w:sz w:val="20"/>
                <w:szCs w:val="20"/>
              </w:rPr>
              <w:t>d</w:t>
            </w:r>
            <w:r w:rsidRPr="004E1C11">
              <w:rPr>
                <w:rFonts w:eastAsia="Calibri" w:cs="Calibri"/>
                <w:b/>
                <w:bCs/>
                <w:color w:val="000000" w:themeColor="text1"/>
                <w:sz w:val="20"/>
                <w:szCs w:val="20"/>
              </w:rPr>
              <w:t xml:space="preserve">raft Plan </w:t>
            </w:r>
          </w:p>
        </w:tc>
        <w:tc>
          <w:tcPr>
            <w:tcW w:w="3996" w:type="pct"/>
            <w:tcMar>
              <w:left w:w="105" w:type="dxa"/>
              <w:right w:w="105" w:type="dxa"/>
            </w:tcMar>
          </w:tcPr>
          <w:p w14:paraId="17ED6937" w14:textId="09A615A7" w:rsidR="00270157" w:rsidRPr="007E7803" w:rsidRDefault="00200CEB" w:rsidP="00270157">
            <w:pPr>
              <w:spacing w:after="120" w:line="240" w:lineRule="auto"/>
              <w:rPr>
                <w:rFonts w:eastAsia="Calibri" w:cs="Calibri"/>
                <w:sz w:val="20"/>
                <w:szCs w:val="20"/>
              </w:rPr>
            </w:pPr>
            <w:r>
              <w:rPr>
                <w:rFonts w:eastAsia="Calibri" w:cs="Calibri"/>
                <w:sz w:val="20"/>
                <w:szCs w:val="20"/>
              </w:rPr>
              <w:t>Waip</w:t>
            </w:r>
            <w:r w:rsidR="00213D42">
              <w:rPr>
                <w:rFonts w:eastAsia="Calibri" w:cs="Calibri"/>
                <w:sz w:val="20"/>
                <w:szCs w:val="20"/>
              </w:rPr>
              <w:t>ā</w:t>
            </w:r>
            <w:r>
              <w:rPr>
                <w:rFonts w:eastAsia="Calibri" w:cs="Calibri"/>
                <w:sz w:val="20"/>
                <w:szCs w:val="20"/>
              </w:rPr>
              <w:t xml:space="preserve"> </w:t>
            </w:r>
            <w:r w:rsidR="00BA3909">
              <w:rPr>
                <w:rFonts w:eastAsia="Calibri" w:cs="Calibri"/>
                <w:sz w:val="20"/>
                <w:szCs w:val="20"/>
              </w:rPr>
              <w:t>DC</w:t>
            </w:r>
            <w:r>
              <w:rPr>
                <w:rFonts w:eastAsia="Calibri" w:cs="Calibri"/>
                <w:sz w:val="20"/>
                <w:szCs w:val="20"/>
              </w:rPr>
              <w:t xml:space="preserve"> </w:t>
            </w:r>
            <w:r w:rsidRPr="00DB4D6C">
              <w:rPr>
                <w:rFonts w:eastAsia="Calibri" w:cs="Calibri"/>
                <w:sz w:val="20"/>
                <w:szCs w:val="20"/>
              </w:rPr>
              <w:t xml:space="preserve">provided a draft plan to the Department for review approximately </w:t>
            </w:r>
            <w:r>
              <w:rPr>
                <w:rFonts w:eastAsia="Calibri" w:cs="Calibri"/>
                <w:sz w:val="20"/>
                <w:szCs w:val="20"/>
              </w:rPr>
              <w:t>four</w:t>
            </w:r>
            <w:r w:rsidRPr="00DB4D6C">
              <w:rPr>
                <w:rFonts w:eastAsia="Calibri" w:cs="Calibri"/>
                <w:sz w:val="20"/>
                <w:szCs w:val="20"/>
              </w:rPr>
              <w:t xml:space="preserve"> weeks </w:t>
            </w:r>
            <w:r w:rsidR="006C367B">
              <w:rPr>
                <w:rFonts w:eastAsia="Calibri" w:cs="Calibri"/>
                <w:sz w:val="20"/>
                <w:szCs w:val="20"/>
              </w:rPr>
              <w:t>prior to</w:t>
            </w:r>
            <w:r w:rsidRPr="00DB4D6C">
              <w:rPr>
                <w:rFonts w:eastAsia="Calibri" w:cs="Calibri"/>
                <w:sz w:val="20"/>
                <w:szCs w:val="20"/>
              </w:rPr>
              <w:t xml:space="preserve"> submitting </w:t>
            </w:r>
            <w:r w:rsidR="002837A1">
              <w:rPr>
                <w:rFonts w:eastAsia="Calibri" w:cs="Calibri"/>
                <w:sz w:val="20"/>
                <w:szCs w:val="20"/>
              </w:rPr>
              <w:t>their</w:t>
            </w:r>
            <w:r w:rsidRPr="00DB4D6C">
              <w:rPr>
                <w:rFonts w:eastAsia="Calibri" w:cs="Calibri"/>
                <w:sz w:val="20"/>
                <w:szCs w:val="20"/>
              </w:rPr>
              <w:t xml:space="preserve"> fina</w:t>
            </w:r>
            <w:r>
              <w:rPr>
                <w:rFonts w:eastAsia="Calibri" w:cs="Calibri"/>
                <w:sz w:val="20"/>
                <w:szCs w:val="20"/>
              </w:rPr>
              <w:t>l</w:t>
            </w:r>
            <w:r w:rsidR="006C367B">
              <w:rPr>
                <w:rFonts w:eastAsia="Calibri" w:cs="Calibri"/>
                <w:sz w:val="20"/>
                <w:szCs w:val="20"/>
              </w:rPr>
              <w:t xml:space="preserve"> Plan</w:t>
            </w:r>
            <w:r w:rsidR="00CA7C5F">
              <w:rPr>
                <w:rFonts w:eastAsia="Calibri" w:cs="Calibri"/>
                <w:sz w:val="20"/>
                <w:szCs w:val="20"/>
              </w:rPr>
              <w:t>.</w:t>
            </w:r>
            <w:r>
              <w:rPr>
                <w:rFonts w:eastAsia="Calibri" w:cs="Calibri"/>
                <w:sz w:val="20"/>
                <w:szCs w:val="20"/>
              </w:rPr>
              <w:t xml:space="preserve"> </w:t>
            </w:r>
            <w:r w:rsidR="00CA7C5F">
              <w:rPr>
                <w:rFonts w:eastAsia="Calibri" w:cs="Calibri"/>
                <w:sz w:val="20"/>
                <w:szCs w:val="20"/>
              </w:rPr>
              <w:t>It</w:t>
            </w:r>
            <w:r>
              <w:rPr>
                <w:rFonts w:eastAsia="Calibri" w:cs="Calibri"/>
                <w:sz w:val="20"/>
                <w:szCs w:val="20"/>
              </w:rPr>
              <w:t xml:space="preserve"> included the joint draft Plan for the WWDW grouping. We did not identify any material issues.</w:t>
            </w:r>
          </w:p>
        </w:tc>
      </w:tr>
      <w:tr w:rsidR="00270157" w:rsidRPr="004E1C11" w14:paraId="315E2F93" w14:textId="77777777" w:rsidTr="5C641FDF">
        <w:trPr>
          <w:trHeight w:val="300"/>
        </w:trPr>
        <w:tc>
          <w:tcPr>
            <w:tcW w:w="1004" w:type="pct"/>
            <w:tcMar>
              <w:left w:w="105" w:type="dxa"/>
              <w:right w:w="105" w:type="dxa"/>
            </w:tcMar>
            <w:vAlign w:val="center"/>
          </w:tcPr>
          <w:p w14:paraId="77B97227" w14:textId="77777777" w:rsidR="00270157" w:rsidRPr="004E1C11" w:rsidRDefault="00270157" w:rsidP="00270157">
            <w:pPr>
              <w:spacing w:after="120" w:line="240" w:lineRule="auto"/>
              <w:rPr>
                <w:rFonts w:eastAsia="Calibri" w:cs="Calibri"/>
                <w:b/>
                <w:bCs/>
                <w:color w:val="000000" w:themeColor="text1"/>
                <w:sz w:val="20"/>
                <w:szCs w:val="20"/>
              </w:rPr>
            </w:pPr>
            <w:r w:rsidRPr="004E1C11">
              <w:rPr>
                <w:rFonts w:eastAsia="Calibri" w:cs="Calibri"/>
                <w:b/>
                <w:bCs/>
                <w:color w:val="000000" w:themeColor="text1"/>
                <w:sz w:val="20"/>
                <w:szCs w:val="20"/>
              </w:rPr>
              <w:t>Engagement with council during review and assessment process</w:t>
            </w:r>
          </w:p>
        </w:tc>
        <w:tc>
          <w:tcPr>
            <w:tcW w:w="3996" w:type="pct"/>
            <w:tcMar>
              <w:left w:w="105" w:type="dxa"/>
              <w:right w:w="105" w:type="dxa"/>
            </w:tcMar>
          </w:tcPr>
          <w:p w14:paraId="205D2B98" w14:textId="6FADC4C2" w:rsidR="00270157" w:rsidRPr="007E7803" w:rsidRDefault="00A6329B" w:rsidP="00270157">
            <w:pPr>
              <w:spacing w:after="120" w:line="240" w:lineRule="auto"/>
              <w:rPr>
                <w:rFonts w:eastAsia="Calibri" w:cs="Calibri"/>
                <w:sz w:val="20"/>
                <w:szCs w:val="20"/>
              </w:rPr>
            </w:pPr>
            <w:r>
              <w:rPr>
                <w:rFonts w:eastAsia="Calibri" w:cs="Calibri"/>
                <w:sz w:val="20"/>
                <w:szCs w:val="20"/>
              </w:rPr>
              <w:t xml:space="preserve">The Department sought clarifications </w:t>
            </w:r>
            <w:r w:rsidR="00DB5AB7">
              <w:rPr>
                <w:rFonts w:eastAsia="Calibri" w:cs="Calibri"/>
                <w:sz w:val="20"/>
                <w:szCs w:val="20"/>
              </w:rPr>
              <w:t xml:space="preserve">on stormwater </w:t>
            </w:r>
            <w:r w:rsidR="00DC5241">
              <w:rPr>
                <w:rFonts w:eastAsia="Calibri" w:cs="Calibri"/>
                <w:sz w:val="20"/>
                <w:szCs w:val="20"/>
              </w:rPr>
              <w:t>arrangements</w:t>
            </w:r>
            <w:r w:rsidR="00DB5AB7">
              <w:rPr>
                <w:rFonts w:eastAsia="Calibri" w:cs="Calibri"/>
                <w:sz w:val="20"/>
                <w:szCs w:val="20"/>
              </w:rPr>
              <w:t xml:space="preserve"> </w:t>
            </w:r>
            <w:r w:rsidR="001179AE">
              <w:rPr>
                <w:rFonts w:eastAsia="Calibri" w:cs="Calibri"/>
                <w:sz w:val="20"/>
                <w:szCs w:val="20"/>
              </w:rPr>
              <w:t xml:space="preserve">from </w:t>
            </w:r>
            <w:r w:rsidR="00AF688A">
              <w:rPr>
                <w:rFonts w:eastAsia="Calibri" w:cs="Calibri"/>
                <w:sz w:val="20"/>
                <w:szCs w:val="20"/>
              </w:rPr>
              <w:t xml:space="preserve">Hauraki DC, </w:t>
            </w:r>
            <w:r w:rsidR="00DB5AB7">
              <w:rPr>
                <w:rFonts w:eastAsia="Calibri" w:cs="Calibri"/>
                <w:sz w:val="20"/>
                <w:szCs w:val="20"/>
              </w:rPr>
              <w:t>Waitomo DC and Matamata</w:t>
            </w:r>
            <w:r w:rsidR="00986E7C">
              <w:rPr>
                <w:rFonts w:eastAsia="Calibri" w:cs="Calibri"/>
                <w:sz w:val="20"/>
                <w:szCs w:val="20"/>
              </w:rPr>
              <w:t>-</w:t>
            </w:r>
            <w:r w:rsidR="00DB5AB7">
              <w:rPr>
                <w:rFonts w:eastAsia="Calibri" w:cs="Calibri"/>
                <w:sz w:val="20"/>
                <w:szCs w:val="20"/>
              </w:rPr>
              <w:t>Piako DC</w:t>
            </w:r>
            <w:r w:rsidR="00C14D38">
              <w:rPr>
                <w:rFonts w:eastAsia="Calibri" w:cs="Calibri"/>
                <w:sz w:val="20"/>
                <w:szCs w:val="20"/>
              </w:rPr>
              <w:t xml:space="preserve">, and sufficient clarification was provided </w:t>
            </w:r>
            <w:r w:rsidR="00D2280E">
              <w:rPr>
                <w:rFonts w:eastAsia="Calibri" w:cs="Calibri"/>
                <w:sz w:val="20"/>
                <w:szCs w:val="20"/>
              </w:rPr>
              <w:t>in</w:t>
            </w:r>
            <w:r w:rsidR="00CF25D7">
              <w:rPr>
                <w:rFonts w:eastAsia="Calibri" w:cs="Calibri"/>
                <w:sz w:val="20"/>
                <w:szCs w:val="20"/>
              </w:rPr>
              <w:t xml:space="preserve"> </w:t>
            </w:r>
            <w:r w:rsidR="00C14D38">
              <w:rPr>
                <w:rFonts w:eastAsia="Calibri" w:cs="Calibri"/>
                <w:sz w:val="20"/>
                <w:szCs w:val="20"/>
              </w:rPr>
              <w:t>assur</w:t>
            </w:r>
            <w:r w:rsidR="004B1B86">
              <w:rPr>
                <w:rFonts w:eastAsia="Calibri" w:cs="Calibri"/>
                <w:sz w:val="20"/>
                <w:szCs w:val="20"/>
              </w:rPr>
              <w:t>ing</w:t>
            </w:r>
            <w:r w:rsidR="00C14D38">
              <w:rPr>
                <w:rFonts w:eastAsia="Calibri" w:cs="Calibri"/>
                <w:sz w:val="20"/>
                <w:szCs w:val="20"/>
              </w:rPr>
              <w:t xml:space="preserve"> requirements were met. </w:t>
            </w:r>
          </w:p>
        </w:tc>
      </w:tr>
      <w:tr w:rsidR="00270157" w:rsidRPr="004E1C11" w14:paraId="19D8474A" w14:textId="77777777" w:rsidTr="5C641FDF">
        <w:trPr>
          <w:trHeight w:val="300"/>
        </w:trPr>
        <w:tc>
          <w:tcPr>
            <w:tcW w:w="1004" w:type="pct"/>
            <w:tcMar>
              <w:left w:w="105" w:type="dxa"/>
              <w:right w:w="105" w:type="dxa"/>
            </w:tcMar>
            <w:vAlign w:val="center"/>
          </w:tcPr>
          <w:p w14:paraId="0553ED94" w14:textId="6E9A96B8" w:rsidR="00270157" w:rsidRPr="004E1C11" w:rsidRDefault="00270157" w:rsidP="00270157">
            <w:pPr>
              <w:spacing w:after="120" w:line="240" w:lineRule="auto"/>
              <w:rPr>
                <w:rFonts w:eastAsia="Calibri" w:cs="Calibri"/>
                <w:b/>
                <w:bCs/>
                <w:color w:val="000000" w:themeColor="text1"/>
                <w:sz w:val="20"/>
                <w:szCs w:val="20"/>
              </w:rPr>
            </w:pPr>
            <w:r w:rsidRPr="004E1C11">
              <w:rPr>
                <w:rFonts w:eastAsia="Calibri" w:cs="Calibri"/>
                <w:b/>
                <w:bCs/>
                <w:color w:val="000000" w:themeColor="text1"/>
                <w:sz w:val="20"/>
                <w:szCs w:val="20"/>
              </w:rPr>
              <w:t xml:space="preserve">Other </w:t>
            </w:r>
            <w:r w:rsidR="0037034A">
              <w:rPr>
                <w:rFonts w:eastAsia="Calibri" w:cs="Calibri"/>
                <w:b/>
                <w:bCs/>
                <w:color w:val="000000" w:themeColor="text1"/>
                <w:sz w:val="20"/>
                <w:szCs w:val="20"/>
              </w:rPr>
              <w:t>b</w:t>
            </w:r>
            <w:r w:rsidRPr="004E1C11">
              <w:rPr>
                <w:rFonts w:eastAsia="Calibri" w:cs="Calibri"/>
                <w:b/>
                <w:bCs/>
                <w:color w:val="000000" w:themeColor="text1"/>
                <w:sz w:val="20"/>
                <w:szCs w:val="20"/>
              </w:rPr>
              <w:t xml:space="preserve">ackground </w:t>
            </w:r>
            <w:r w:rsidR="0037034A">
              <w:rPr>
                <w:rFonts w:eastAsia="Calibri" w:cs="Calibri"/>
                <w:b/>
                <w:bCs/>
                <w:color w:val="000000" w:themeColor="text1"/>
                <w:sz w:val="20"/>
                <w:szCs w:val="20"/>
              </w:rPr>
              <w:t>c</w:t>
            </w:r>
            <w:r w:rsidRPr="004E1C11">
              <w:rPr>
                <w:rFonts w:eastAsia="Calibri" w:cs="Calibri"/>
                <w:b/>
                <w:bCs/>
                <w:color w:val="000000" w:themeColor="text1"/>
                <w:sz w:val="20"/>
                <w:szCs w:val="20"/>
              </w:rPr>
              <w:t xml:space="preserve">omments </w:t>
            </w:r>
          </w:p>
        </w:tc>
        <w:tc>
          <w:tcPr>
            <w:tcW w:w="3996" w:type="pct"/>
            <w:tcMar>
              <w:left w:w="105" w:type="dxa"/>
              <w:right w:w="105" w:type="dxa"/>
            </w:tcMar>
          </w:tcPr>
          <w:p w14:paraId="7FCDEBB4" w14:textId="6E752DB1" w:rsidR="00270157" w:rsidRPr="007E7803" w:rsidRDefault="00BA3909" w:rsidP="00270157">
            <w:pPr>
              <w:spacing w:after="120" w:line="240" w:lineRule="auto"/>
              <w:rPr>
                <w:rFonts w:eastAsia="Calibri" w:cs="Calibri"/>
                <w:sz w:val="20"/>
                <w:szCs w:val="20"/>
              </w:rPr>
            </w:pPr>
            <w:r>
              <w:rPr>
                <w:rFonts w:eastAsia="Calibri" w:cs="Calibri"/>
                <w:sz w:val="20"/>
                <w:szCs w:val="20"/>
              </w:rPr>
              <w:t>N/A</w:t>
            </w:r>
          </w:p>
        </w:tc>
      </w:tr>
    </w:tbl>
    <w:p w14:paraId="11F2205A" w14:textId="77777777" w:rsidR="00B141D9" w:rsidRDefault="00B141D9" w:rsidP="00013405"/>
    <w:p w14:paraId="0E6C656E" w14:textId="77777777" w:rsidR="00B141D9" w:rsidRDefault="00B141D9">
      <w:pPr>
        <w:keepLines w:val="0"/>
        <w:rPr>
          <w:rFonts w:cs="Arial"/>
          <w:b/>
          <w:bCs/>
          <w:iCs/>
          <w:color w:val="1F546B"/>
          <w:sz w:val="36"/>
          <w:szCs w:val="28"/>
        </w:rPr>
      </w:pPr>
      <w:r>
        <w:br w:type="page"/>
      </w:r>
    </w:p>
    <w:p w14:paraId="69F8C779" w14:textId="3E531A8F" w:rsidR="00B141D9" w:rsidRPr="008C2F2D" w:rsidRDefault="00B141D9" w:rsidP="007A7D01">
      <w:pPr>
        <w:pStyle w:val="Heading2"/>
      </w:pPr>
      <w:r>
        <w:t>Assessment Summary</w:t>
      </w:r>
      <w:r w:rsidR="00A80496">
        <w:t xml:space="preserve"> – Waikato Waters CCO + Individual Council Stormwater Delivery </w:t>
      </w:r>
    </w:p>
    <w:tbl>
      <w:tblPr>
        <w:tblStyle w:val="TableGrid"/>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943"/>
        <w:gridCol w:w="11711"/>
      </w:tblGrid>
      <w:tr w:rsidR="00B141D9" w:rsidRPr="00DB4557" w14:paraId="26BF3A56" w14:textId="77777777" w:rsidTr="003A6270">
        <w:trPr>
          <w:trHeight w:val="300"/>
        </w:trPr>
        <w:tc>
          <w:tcPr>
            <w:tcW w:w="1004" w:type="pct"/>
            <w:tcBorders>
              <w:top w:val="single" w:sz="12" w:space="0" w:color="1F546B" w:themeColor="text2"/>
              <w:left w:val="single" w:sz="12" w:space="0" w:color="1F546B" w:themeColor="text2"/>
              <w:bottom w:val="single" w:sz="6" w:space="0" w:color="1F546B" w:themeColor="text2"/>
              <w:right w:val="single" w:sz="6" w:space="0" w:color="FFFFFF" w:themeColor="background1"/>
            </w:tcBorders>
            <w:shd w:val="clear" w:color="auto" w:fill="1F546B" w:themeFill="text2"/>
            <w:tcMar>
              <w:left w:w="105" w:type="dxa"/>
              <w:right w:w="105" w:type="dxa"/>
            </w:tcMar>
            <w:vAlign w:val="center"/>
          </w:tcPr>
          <w:p w14:paraId="080957BC" w14:textId="77777777" w:rsidR="00B141D9" w:rsidRPr="00DB4557" w:rsidRDefault="00B141D9" w:rsidP="00DB4557">
            <w:pPr>
              <w:spacing w:after="120" w:line="240" w:lineRule="auto"/>
              <w:rPr>
                <w:rFonts w:eastAsia="Calibri" w:cs="Calibri"/>
                <w:b/>
                <w:bCs/>
                <w:color w:val="FFFFFF" w:themeColor="background1"/>
                <w:sz w:val="20"/>
                <w:szCs w:val="20"/>
              </w:rPr>
            </w:pPr>
            <w:r w:rsidRPr="00DB4557">
              <w:rPr>
                <w:rFonts w:eastAsia="Calibri" w:cs="Calibri"/>
                <w:b/>
                <w:bCs/>
                <w:color w:val="FFFFFF" w:themeColor="background1"/>
                <w:sz w:val="20"/>
                <w:szCs w:val="20"/>
              </w:rPr>
              <w:t>Section</w:t>
            </w:r>
          </w:p>
        </w:tc>
        <w:tc>
          <w:tcPr>
            <w:tcW w:w="3996" w:type="pct"/>
            <w:tcBorders>
              <w:top w:val="single" w:sz="12" w:space="0" w:color="1F546B" w:themeColor="text2"/>
              <w:left w:val="single" w:sz="6" w:space="0" w:color="FFFFFF" w:themeColor="background1"/>
              <w:bottom w:val="single" w:sz="6" w:space="0" w:color="1F546B" w:themeColor="text2"/>
              <w:right w:val="single" w:sz="12" w:space="0" w:color="1F546B" w:themeColor="text2"/>
            </w:tcBorders>
            <w:shd w:val="clear" w:color="auto" w:fill="1F546B" w:themeFill="text2"/>
            <w:tcMar>
              <w:left w:w="105" w:type="dxa"/>
              <w:right w:w="105" w:type="dxa"/>
            </w:tcMar>
          </w:tcPr>
          <w:p w14:paraId="6977748D" w14:textId="77777777" w:rsidR="00B141D9" w:rsidRPr="00DB4557" w:rsidRDefault="00B141D9" w:rsidP="00DB4557">
            <w:pPr>
              <w:spacing w:after="120" w:line="240" w:lineRule="auto"/>
              <w:rPr>
                <w:rFonts w:eastAsia="Calibri" w:cs="Calibri"/>
                <w:b/>
                <w:bCs/>
                <w:color w:val="FFFFFF" w:themeColor="background1"/>
                <w:sz w:val="20"/>
                <w:szCs w:val="20"/>
              </w:rPr>
            </w:pPr>
            <w:r w:rsidRPr="00DB4557">
              <w:rPr>
                <w:rFonts w:eastAsia="Calibri" w:cs="Calibri"/>
                <w:b/>
                <w:bCs/>
                <w:color w:val="FFFFFF" w:themeColor="background1"/>
                <w:sz w:val="20"/>
                <w:szCs w:val="20"/>
              </w:rPr>
              <w:t>Commentary</w:t>
            </w:r>
          </w:p>
        </w:tc>
      </w:tr>
      <w:tr w:rsidR="00B141D9" w:rsidRPr="00DB4557" w14:paraId="7E8E5512" w14:textId="77777777" w:rsidTr="003A6270">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112DCB6A" w14:textId="77777777" w:rsidR="00B141D9" w:rsidRPr="00DB4557" w:rsidRDefault="00B141D9" w:rsidP="00DB4557">
            <w:pPr>
              <w:spacing w:after="120" w:line="240" w:lineRule="auto"/>
              <w:rPr>
                <w:rFonts w:eastAsia="Calibri" w:cs="Calibri"/>
                <w:b/>
                <w:bCs/>
                <w:color w:val="000000" w:themeColor="text1"/>
                <w:sz w:val="20"/>
                <w:szCs w:val="20"/>
              </w:rPr>
            </w:pPr>
            <w:r w:rsidRPr="00DB4557">
              <w:rPr>
                <w:rFonts w:eastAsia="Calibri" w:cs="Calibri"/>
                <w:b/>
                <w:bCs/>
                <w:color w:val="000000" w:themeColor="text1"/>
                <w:sz w:val="20"/>
                <w:szCs w:val="20"/>
              </w:rPr>
              <w:t>Confirmation of legislative completeness checklist</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72DF60B8" w14:textId="4D4B3669" w:rsidR="00B141D9" w:rsidRPr="0008648A" w:rsidRDefault="00382D15" w:rsidP="00DB4557">
            <w:pPr>
              <w:spacing w:after="120" w:line="240" w:lineRule="auto"/>
              <w:rPr>
                <w:rFonts w:eastAsia="Calibri" w:cs="Calibri"/>
                <w:color w:val="000000" w:themeColor="text1"/>
                <w:sz w:val="20"/>
                <w:szCs w:val="20"/>
              </w:rPr>
            </w:pPr>
            <w:r w:rsidRPr="00304BA8">
              <w:rPr>
                <w:rFonts w:eastAsia="Calibri" w:cs="Calibri"/>
                <w:color w:val="000000" w:themeColor="text1"/>
                <w:sz w:val="20"/>
                <w:szCs w:val="20"/>
              </w:rPr>
              <w:t>Yes – all required components completed</w:t>
            </w:r>
            <w:r w:rsidR="00304BA8" w:rsidRPr="00304BA8">
              <w:rPr>
                <w:rFonts w:eastAsia="Calibri" w:cs="Calibri"/>
                <w:color w:val="000000" w:themeColor="text1"/>
                <w:sz w:val="20"/>
                <w:szCs w:val="20"/>
              </w:rPr>
              <w:t>.</w:t>
            </w:r>
          </w:p>
        </w:tc>
      </w:tr>
      <w:tr w:rsidR="00B141D9" w:rsidRPr="00DB4557" w14:paraId="42C6D37D" w14:textId="77777777" w:rsidTr="003A6270">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356298D6" w14:textId="044DC35D" w:rsidR="00B141D9" w:rsidRPr="00DB4557" w:rsidRDefault="00B141D9" w:rsidP="00DB4557">
            <w:pPr>
              <w:spacing w:after="120" w:line="240" w:lineRule="auto"/>
              <w:rPr>
                <w:rFonts w:eastAsia="Calibri" w:cs="Calibri"/>
                <w:b/>
                <w:bCs/>
                <w:color w:val="000000" w:themeColor="text1"/>
                <w:sz w:val="20"/>
                <w:szCs w:val="20"/>
              </w:rPr>
            </w:pPr>
            <w:r w:rsidRPr="00DB4557">
              <w:rPr>
                <w:rFonts w:eastAsia="Calibri" w:cs="Calibri"/>
                <w:b/>
                <w:bCs/>
                <w:color w:val="000000" w:themeColor="text1"/>
                <w:sz w:val="20"/>
                <w:szCs w:val="20"/>
              </w:rPr>
              <w:t xml:space="preserve">General </w:t>
            </w:r>
            <w:r w:rsidR="0037034A">
              <w:rPr>
                <w:rFonts w:eastAsia="Calibri" w:cs="Calibri"/>
                <w:b/>
                <w:bCs/>
                <w:color w:val="000000" w:themeColor="text1"/>
                <w:sz w:val="20"/>
                <w:szCs w:val="20"/>
              </w:rPr>
              <w:t>c</w:t>
            </w:r>
            <w:r w:rsidRPr="00DB4557">
              <w:rPr>
                <w:rFonts w:eastAsia="Calibri" w:cs="Calibri"/>
                <w:b/>
                <w:bCs/>
                <w:color w:val="000000" w:themeColor="text1"/>
                <w:sz w:val="20"/>
                <w:szCs w:val="20"/>
              </w:rPr>
              <w:t xml:space="preserve">omment on Plan </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228E28FA" w14:textId="4308771C" w:rsidR="00B141D9" w:rsidRPr="0008648A" w:rsidRDefault="00A33AD9"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The six councils</w:t>
            </w:r>
            <w:r w:rsidR="007C49E6">
              <w:rPr>
                <w:rFonts w:eastAsia="Calibri" w:cs="Calibri"/>
                <w:color w:val="000000" w:themeColor="text1"/>
                <w:sz w:val="20"/>
                <w:szCs w:val="20"/>
              </w:rPr>
              <w:t xml:space="preserve"> each prepared a separate </w:t>
            </w:r>
            <w:r w:rsidR="00E40C86">
              <w:rPr>
                <w:rFonts w:eastAsia="Calibri" w:cs="Calibri"/>
                <w:color w:val="000000" w:themeColor="text1"/>
                <w:sz w:val="20"/>
                <w:szCs w:val="20"/>
              </w:rPr>
              <w:t>P</w:t>
            </w:r>
            <w:r w:rsidR="007C49E6">
              <w:rPr>
                <w:rFonts w:eastAsia="Calibri" w:cs="Calibri"/>
                <w:color w:val="000000" w:themeColor="text1"/>
                <w:sz w:val="20"/>
                <w:szCs w:val="20"/>
              </w:rPr>
              <w:t>lan</w:t>
            </w:r>
            <w:r w:rsidR="00E6200F">
              <w:rPr>
                <w:rFonts w:eastAsia="Calibri" w:cs="Calibri"/>
                <w:color w:val="000000" w:themeColor="text1"/>
                <w:sz w:val="20"/>
                <w:szCs w:val="20"/>
              </w:rPr>
              <w:t xml:space="preserve"> </w:t>
            </w:r>
            <w:r w:rsidR="007C49E6">
              <w:rPr>
                <w:rFonts w:eastAsia="Calibri" w:cs="Calibri"/>
                <w:color w:val="000000" w:themeColor="text1"/>
                <w:sz w:val="20"/>
                <w:szCs w:val="20"/>
              </w:rPr>
              <w:t xml:space="preserve">with </w:t>
            </w:r>
            <w:r w:rsidR="00E6200F">
              <w:rPr>
                <w:rFonts w:eastAsia="Calibri" w:cs="Calibri"/>
                <w:color w:val="000000" w:themeColor="text1"/>
                <w:sz w:val="20"/>
                <w:szCs w:val="20"/>
              </w:rPr>
              <w:t>duplicate</w:t>
            </w:r>
            <w:r w:rsidR="007C49E6">
              <w:rPr>
                <w:rFonts w:eastAsia="Calibri" w:cs="Calibri"/>
                <w:color w:val="000000" w:themeColor="text1"/>
                <w:sz w:val="20"/>
                <w:szCs w:val="20"/>
              </w:rPr>
              <w:t xml:space="preserve"> information </w:t>
            </w:r>
            <w:r w:rsidR="00E6200F">
              <w:rPr>
                <w:rFonts w:eastAsia="Calibri" w:cs="Calibri"/>
                <w:color w:val="000000" w:themeColor="text1"/>
                <w:sz w:val="20"/>
                <w:szCs w:val="20"/>
              </w:rPr>
              <w:t>about the proposed</w:t>
            </w:r>
            <w:r w:rsidR="007C49E6">
              <w:rPr>
                <w:rFonts w:eastAsia="Calibri" w:cs="Calibri"/>
                <w:color w:val="000000" w:themeColor="text1"/>
                <w:sz w:val="20"/>
                <w:szCs w:val="20"/>
              </w:rPr>
              <w:t xml:space="preserve"> W</w:t>
            </w:r>
            <w:r w:rsidR="00E6200F">
              <w:rPr>
                <w:rFonts w:eastAsia="Calibri" w:cs="Calibri"/>
                <w:color w:val="000000" w:themeColor="text1"/>
                <w:sz w:val="20"/>
                <w:szCs w:val="20"/>
              </w:rPr>
              <w:t>S</w:t>
            </w:r>
            <w:r w:rsidR="007C49E6">
              <w:rPr>
                <w:rFonts w:eastAsia="Calibri" w:cs="Calibri"/>
                <w:color w:val="000000" w:themeColor="text1"/>
                <w:sz w:val="20"/>
                <w:szCs w:val="20"/>
              </w:rPr>
              <w:t xml:space="preserve">CCO, </w:t>
            </w:r>
            <w:r w:rsidR="00F40E2A">
              <w:rPr>
                <w:rFonts w:eastAsia="Calibri" w:cs="Calibri"/>
                <w:color w:val="000000" w:themeColor="text1"/>
                <w:sz w:val="20"/>
                <w:szCs w:val="20"/>
              </w:rPr>
              <w:t>with different dates for transferral of assets to</w:t>
            </w:r>
            <w:r w:rsidR="007C49E6">
              <w:rPr>
                <w:rFonts w:eastAsia="Calibri" w:cs="Calibri"/>
                <w:color w:val="000000" w:themeColor="text1"/>
                <w:sz w:val="20"/>
                <w:szCs w:val="20"/>
              </w:rPr>
              <w:t xml:space="preserve"> the </w:t>
            </w:r>
            <w:r w:rsidR="00F40E2A">
              <w:rPr>
                <w:rFonts w:eastAsia="Calibri" w:cs="Calibri"/>
                <w:color w:val="000000" w:themeColor="text1"/>
                <w:sz w:val="20"/>
                <w:szCs w:val="20"/>
              </w:rPr>
              <w:t>WSCCO. The six</w:t>
            </w:r>
            <w:r w:rsidR="007C49E6">
              <w:rPr>
                <w:rFonts w:eastAsia="Calibri" w:cs="Calibri"/>
                <w:color w:val="000000" w:themeColor="text1"/>
                <w:sz w:val="20"/>
                <w:szCs w:val="20"/>
              </w:rPr>
              <w:t xml:space="preserve"> </w:t>
            </w:r>
            <w:r w:rsidR="00F40E2A">
              <w:rPr>
                <w:rFonts w:eastAsia="Calibri" w:cs="Calibri"/>
                <w:color w:val="000000" w:themeColor="text1"/>
                <w:sz w:val="20"/>
                <w:szCs w:val="20"/>
              </w:rPr>
              <w:t>c</w:t>
            </w:r>
            <w:r w:rsidR="007C49E6">
              <w:rPr>
                <w:rFonts w:eastAsia="Calibri" w:cs="Calibri"/>
                <w:color w:val="000000" w:themeColor="text1"/>
                <w:sz w:val="20"/>
                <w:szCs w:val="20"/>
              </w:rPr>
              <w:t>ouncil</w:t>
            </w:r>
            <w:r w:rsidR="00F40E2A">
              <w:rPr>
                <w:rFonts w:eastAsia="Calibri" w:cs="Calibri"/>
                <w:color w:val="000000" w:themeColor="text1"/>
                <w:sz w:val="20"/>
                <w:szCs w:val="20"/>
              </w:rPr>
              <w:t>s will</w:t>
            </w:r>
            <w:r w:rsidR="007C49E6">
              <w:rPr>
                <w:rFonts w:eastAsia="Calibri" w:cs="Calibri"/>
                <w:color w:val="000000" w:themeColor="text1"/>
                <w:sz w:val="20"/>
                <w:szCs w:val="20"/>
              </w:rPr>
              <w:t xml:space="preserve"> </w:t>
            </w:r>
            <w:r w:rsidR="00B74E16">
              <w:rPr>
                <w:rFonts w:eastAsia="Calibri" w:cs="Calibri"/>
                <w:color w:val="000000" w:themeColor="text1"/>
                <w:sz w:val="20"/>
                <w:szCs w:val="20"/>
              </w:rPr>
              <w:t xml:space="preserve">each </w:t>
            </w:r>
            <w:r w:rsidR="00723327">
              <w:rPr>
                <w:rFonts w:eastAsia="Calibri" w:cs="Calibri"/>
                <w:color w:val="000000" w:themeColor="text1"/>
                <w:sz w:val="20"/>
                <w:szCs w:val="20"/>
              </w:rPr>
              <w:t xml:space="preserve">retain </w:t>
            </w:r>
            <w:r w:rsidR="00091E31">
              <w:rPr>
                <w:rFonts w:eastAsia="Calibri" w:cs="Calibri"/>
                <w:color w:val="000000" w:themeColor="text1"/>
                <w:sz w:val="20"/>
                <w:szCs w:val="20"/>
              </w:rPr>
              <w:t>their</w:t>
            </w:r>
            <w:r w:rsidR="00723327">
              <w:rPr>
                <w:rFonts w:eastAsia="Calibri" w:cs="Calibri"/>
                <w:color w:val="000000" w:themeColor="text1"/>
                <w:sz w:val="20"/>
                <w:szCs w:val="20"/>
              </w:rPr>
              <w:t xml:space="preserve"> </w:t>
            </w:r>
            <w:r w:rsidR="00F40E2A">
              <w:rPr>
                <w:rFonts w:eastAsia="Calibri" w:cs="Calibri"/>
                <w:color w:val="000000" w:themeColor="text1"/>
                <w:sz w:val="20"/>
                <w:szCs w:val="20"/>
              </w:rPr>
              <w:t>s</w:t>
            </w:r>
            <w:r w:rsidR="00723327">
              <w:rPr>
                <w:rFonts w:eastAsia="Calibri" w:cs="Calibri"/>
                <w:color w:val="000000" w:themeColor="text1"/>
                <w:sz w:val="20"/>
                <w:szCs w:val="20"/>
              </w:rPr>
              <w:t>tormwater</w:t>
            </w:r>
            <w:r w:rsidR="00F40E2A">
              <w:rPr>
                <w:rFonts w:eastAsia="Calibri" w:cs="Calibri"/>
                <w:color w:val="000000" w:themeColor="text1"/>
                <w:sz w:val="20"/>
                <w:szCs w:val="20"/>
              </w:rPr>
              <w:t xml:space="preserve"> services.</w:t>
            </w:r>
          </w:p>
        </w:tc>
      </w:tr>
      <w:tr w:rsidR="00B141D9" w:rsidRPr="00DB4557" w14:paraId="190CE0EA" w14:textId="77777777" w:rsidTr="003A6270">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60AC45FD" w14:textId="01BB194B" w:rsidR="00B141D9" w:rsidRPr="00DB4557" w:rsidRDefault="00DB4557" w:rsidP="00DB4557">
            <w:pPr>
              <w:spacing w:after="120" w:line="240" w:lineRule="auto"/>
              <w:rPr>
                <w:rFonts w:eastAsia="Calibri" w:cs="Calibri"/>
                <w:b/>
                <w:bCs/>
                <w:color w:val="000000" w:themeColor="text1"/>
                <w:sz w:val="20"/>
                <w:szCs w:val="20"/>
              </w:rPr>
            </w:pPr>
            <w:r>
              <w:rPr>
                <w:rFonts w:eastAsia="Calibri" w:cs="Calibri"/>
                <w:b/>
                <w:bCs/>
                <w:color w:val="000000" w:themeColor="text1"/>
                <w:sz w:val="20"/>
                <w:szCs w:val="20"/>
              </w:rPr>
              <w:t xml:space="preserve">Financial </w:t>
            </w:r>
            <w:r w:rsidR="00070325">
              <w:rPr>
                <w:rFonts w:eastAsia="Calibri" w:cs="Calibri"/>
                <w:b/>
                <w:bCs/>
                <w:color w:val="000000" w:themeColor="text1"/>
                <w:sz w:val="20"/>
                <w:szCs w:val="20"/>
              </w:rPr>
              <w:t>s</w:t>
            </w:r>
            <w:r>
              <w:rPr>
                <w:rFonts w:eastAsia="Calibri" w:cs="Calibri"/>
                <w:b/>
                <w:bCs/>
                <w:color w:val="000000" w:themeColor="text1"/>
                <w:sz w:val="20"/>
                <w:szCs w:val="20"/>
              </w:rPr>
              <w:t xml:space="preserve">ustainability </w:t>
            </w:r>
            <w:r w:rsidR="00070325">
              <w:rPr>
                <w:rFonts w:eastAsia="Calibri" w:cs="Calibri"/>
                <w:b/>
                <w:bCs/>
                <w:color w:val="000000" w:themeColor="text1"/>
                <w:sz w:val="20"/>
                <w:szCs w:val="20"/>
              </w:rPr>
              <w:t>c</w:t>
            </w:r>
            <w:r>
              <w:rPr>
                <w:rFonts w:eastAsia="Calibri" w:cs="Calibri"/>
                <w:b/>
                <w:bCs/>
                <w:color w:val="000000" w:themeColor="text1"/>
                <w:sz w:val="20"/>
                <w:szCs w:val="20"/>
              </w:rPr>
              <w:t>omment</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48DBD59A" w14:textId="2FFC5982" w:rsidR="00392030" w:rsidRDefault="00501D66"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 xml:space="preserve">The </w:t>
            </w:r>
            <w:r w:rsidR="009C7DB5">
              <w:rPr>
                <w:rFonts w:eastAsia="Calibri" w:cs="Calibri"/>
                <w:color w:val="000000" w:themeColor="text1"/>
                <w:sz w:val="20"/>
                <w:szCs w:val="20"/>
              </w:rPr>
              <w:t xml:space="preserve">proposed </w:t>
            </w:r>
            <w:r>
              <w:rPr>
                <w:rFonts w:eastAsia="Calibri" w:cs="Calibri"/>
                <w:color w:val="000000" w:themeColor="text1"/>
                <w:sz w:val="20"/>
                <w:szCs w:val="20"/>
              </w:rPr>
              <w:t xml:space="preserve">WSCCO </w:t>
            </w:r>
            <w:r w:rsidR="009C7DB5">
              <w:rPr>
                <w:rFonts w:eastAsia="Calibri" w:cs="Calibri"/>
                <w:color w:val="000000" w:themeColor="text1"/>
                <w:sz w:val="20"/>
                <w:szCs w:val="20"/>
              </w:rPr>
              <w:t>meets</w:t>
            </w:r>
            <w:r w:rsidR="0083493F">
              <w:rPr>
                <w:rFonts w:eastAsia="Calibri" w:cs="Calibri"/>
                <w:color w:val="000000" w:themeColor="text1"/>
                <w:sz w:val="20"/>
                <w:szCs w:val="20"/>
              </w:rPr>
              <w:t xml:space="preserve"> </w:t>
            </w:r>
            <w:r w:rsidR="009C7DB5">
              <w:rPr>
                <w:rFonts w:eastAsia="Calibri" w:cs="Calibri"/>
                <w:color w:val="000000" w:themeColor="text1"/>
                <w:sz w:val="20"/>
                <w:szCs w:val="20"/>
              </w:rPr>
              <w:t xml:space="preserve">the </w:t>
            </w:r>
            <w:r w:rsidR="0083493F">
              <w:rPr>
                <w:rFonts w:eastAsia="Calibri" w:cs="Calibri"/>
                <w:color w:val="000000" w:themeColor="text1"/>
                <w:sz w:val="20"/>
                <w:szCs w:val="20"/>
              </w:rPr>
              <w:t>financial sustainab</w:t>
            </w:r>
            <w:r w:rsidR="009C7DB5">
              <w:rPr>
                <w:rFonts w:eastAsia="Calibri" w:cs="Calibri"/>
                <w:color w:val="000000" w:themeColor="text1"/>
                <w:sz w:val="20"/>
                <w:szCs w:val="20"/>
              </w:rPr>
              <w:t>ility requiremen</w:t>
            </w:r>
            <w:r w:rsidR="0061244E">
              <w:rPr>
                <w:rFonts w:eastAsia="Calibri" w:cs="Calibri"/>
                <w:color w:val="000000" w:themeColor="text1"/>
                <w:sz w:val="20"/>
                <w:szCs w:val="20"/>
              </w:rPr>
              <w:t>t</w:t>
            </w:r>
            <w:r w:rsidR="0083493F">
              <w:rPr>
                <w:rFonts w:eastAsia="Calibri" w:cs="Calibri"/>
                <w:color w:val="000000" w:themeColor="text1"/>
                <w:sz w:val="20"/>
                <w:szCs w:val="20"/>
              </w:rPr>
              <w:t xml:space="preserve">. </w:t>
            </w:r>
            <w:r w:rsidR="00F82D9D">
              <w:rPr>
                <w:rFonts w:eastAsia="Calibri" w:cs="Calibri"/>
                <w:color w:val="000000" w:themeColor="text1"/>
                <w:sz w:val="20"/>
                <w:szCs w:val="20"/>
              </w:rPr>
              <w:t>All councils are within their whole of council financing limits.</w:t>
            </w:r>
          </w:p>
          <w:p w14:paraId="4C05E41C" w14:textId="62AEB057" w:rsidR="00B141D9" w:rsidRPr="0008648A" w:rsidRDefault="00B437C0"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All council are maintain</w:t>
            </w:r>
            <w:r w:rsidR="006371BB">
              <w:rPr>
                <w:rFonts w:eastAsia="Calibri" w:cs="Calibri"/>
                <w:color w:val="000000" w:themeColor="text1"/>
                <w:sz w:val="20"/>
                <w:szCs w:val="20"/>
              </w:rPr>
              <w:t>ing</w:t>
            </w:r>
            <w:r>
              <w:rPr>
                <w:rFonts w:eastAsia="Calibri" w:cs="Calibri"/>
                <w:color w:val="000000" w:themeColor="text1"/>
                <w:sz w:val="20"/>
                <w:szCs w:val="20"/>
              </w:rPr>
              <w:t xml:space="preserve"> stormwater </w:t>
            </w:r>
            <w:r w:rsidR="00F62FE8">
              <w:rPr>
                <w:rFonts w:eastAsia="Calibri" w:cs="Calibri"/>
                <w:color w:val="000000" w:themeColor="text1"/>
                <w:sz w:val="20"/>
                <w:szCs w:val="20"/>
              </w:rPr>
              <w:t>assets</w:t>
            </w:r>
            <w:r>
              <w:rPr>
                <w:rFonts w:eastAsia="Calibri" w:cs="Calibri"/>
                <w:color w:val="000000" w:themeColor="text1"/>
                <w:sz w:val="20"/>
                <w:szCs w:val="20"/>
              </w:rPr>
              <w:t xml:space="preserve"> inhouse</w:t>
            </w:r>
            <w:r w:rsidR="00F62FE8">
              <w:rPr>
                <w:rFonts w:eastAsia="Calibri" w:cs="Calibri"/>
                <w:color w:val="000000" w:themeColor="text1"/>
                <w:sz w:val="20"/>
                <w:szCs w:val="20"/>
              </w:rPr>
              <w:t xml:space="preserve"> and will charge for stormwater through rates. </w:t>
            </w:r>
            <w:r w:rsidR="002C2649">
              <w:rPr>
                <w:rFonts w:eastAsia="Calibri" w:cs="Calibri"/>
                <w:color w:val="000000" w:themeColor="text1"/>
                <w:sz w:val="20"/>
                <w:szCs w:val="20"/>
              </w:rPr>
              <w:t>The six</w:t>
            </w:r>
            <w:r w:rsidR="004A3ABD">
              <w:rPr>
                <w:rFonts w:eastAsia="Calibri" w:cs="Calibri"/>
                <w:color w:val="000000" w:themeColor="text1"/>
                <w:sz w:val="20"/>
                <w:szCs w:val="20"/>
              </w:rPr>
              <w:t xml:space="preserve"> council</w:t>
            </w:r>
            <w:r w:rsidR="002C2649">
              <w:rPr>
                <w:rFonts w:eastAsia="Calibri" w:cs="Calibri"/>
                <w:color w:val="000000" w:themeColor="text1"/>
                <w:sz w:val="20"/>
                <w:szCs w:val="20"/>
              </w:rPr>
              <w:t>s</w:t>
            </w:r>
            <w:r w:rsidR="004A3ABD">
              <w:rPr>
                <w:rFonts w:eastAsia="Calibri" w:cs="Calibri"/>
                <w:color w:val="000000" w:themeColor="text1"/>
                <w:sz w:val="20"/>
                <w:szCs w:val="20"/>
              </w:rPr>
              <w:t xml:space="preserve"> have cash surpluses throughout their WSDP’</w:t>
            </w:r>
            <w:r w:rsidR="00453229">
              <w:rPr>
                <w:rFonts w:eastAsia="Calibri" w:cs="Calibri"/>
                <w:color w:val="000000" w:themeColor="text1"/>
                <w:sz w:val="20"/>
                <w:szCs w:val="20"/>
              </w:rPr>
              <w:t xml:space="preserve">s </w:t>
            </w:r>
            <w:r w:rsidR="004A3ABD">
              <w:rPr>
                <w:rFonts w:eastAsia="Calibri" w:cs="Calibri"/>
                <w:color w:val="000000" w:themeColor="text1"/>
                <w:sz w:val="20"/>
                <w:szCs w:val="20"/>
              </w:rPr>
              <w:t>for stormwater activity</w:t>
            </w:r>
            <w:r w:rsidR="00453229">
              <w:rPr>
                <w:rFonts w:eastAsia="Calibri" w:cs="Calibri"/>
                <w:color w:val="000000" w:themeColor="text1"/>
                <w:sz w:val="20"/>
                <w:szCs w:val="20"/>
              </w:rPr>
              <w:t>.</w:t>
            </w:r>
            <w:r w:rsidR="00C4017E">
              <w:rPr>
                <w:rFonts w:eastAsia="Calibri" w:cs="Calibri"/>
                <w:color w:val="000000" w:themeColor="text1"/>
                <w:sz w:val="20"/>
                <w:szCs w:val="20"/>
              </w:rPr>
              <w:t xml:space="preserve"> </w:t>
            </w:r>
            <w:r w:rsidR="00726328">
              <w:rPr>
                <w:rFonts w:eastAsia="Calibri" w:cs="Calibri"/>
                <w:color w:val="000000" w:themeColor="text1"/>
                <w:sz w:val="20"/>
                <w:szCs w:val="20"/>
              </w:rPr>
              <w:t>All councils</w:t>
            </w:r>
            <w:r w:rsidR="006F7D41">
              <w:rPr>
                <w:rFonts w:eastAsia="Calibri" w:cs="Calibri"/>
                <w:color w:val="000000" w:themeColor="text1"/>
                <w:sz w:val="20"/>
                <w:szCs w:val="20"/>
              </w:rPr>
              <w:t xml:space="preserve"> can deliver stormwater services in a financially sustainable manner with sufficient scope to absorb </w:t>
            </w:r>
            <w:r w:rsidR="004308C2">
              <w:rPr>
                <w:rFonts w:eastAsia="Calibri" w:cs="Calibri"/>
                <w:color w:val="000000" w:themeColor="text1"/>
                <w:sz w:val="20"/>
                <w:szCs w:val="20"/>
              </w:rPr>
              <w:t>changes to their capital delivery pla</w:t>
            </w:r>
            <w:r w:rsidR="00410BA6">
              <w:rPr>
                <w:rFonts w:eastAsia="Calibri" w:cs="Calibri"/>
                <w:color w:val="000000" w:themeColor="text1"/>
                <w:sz w:val="20"/>
                <w:szCs w:val="20"/>
              </w:rPr>
              <w:t>ns.</w:t>
            </w:r>
          </w:p>
        </w:tc>
      </w:tr>
      <w:tr w:rsidR="00B141D9" w:rsidRPr="00DB4557" w14:paraId="507CB617" w14:textId="77777777" w:rsidTr="003A6270">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1E1D2336" w14:textId="271DE1A1" w:rsidR="00B141D9" w:rsidRPr="00105153" w:rsidRDefault="00B141D9" w:rsidP="00DB4557">
            <w:pPr>
              <w:spacing w:after="120" w:line="240" w:lineRule="auto"/>
              <w:rPr>
                <w:rFonts w:eastAsia="Calibri" w:cs="Calibri"/>
                <w:b/>
                <w:color w:val="000000" w:themeColor="text1"/>
                <w:sz w:val="20"/>
                <w:szCs w:val="20"/>
              </w:rPr>
            </w:pPr>
            <w:r w:rsidRPr="00105153">
              <w:rPr>
                <w:rFonts w:eastAsia="Calibri" w:cs="Calibri"/>
                <w:b/>
                <w:color w:val="000000" w:themeColor="text1"/>
                <w:sz w:val="20"/>
                <w:szCs w:val="20"/>
              </w:rPr>
              <w:t xml:space="preserve">Revenue </w:t>
            </w:r>
            <w:r w:rsidR="00070325">
              <w:rPr>
                <w:rFonts w:eastAsia="Calibri" w:cs="Calibri"/>
                <w:b/>
                <w:color w:val="000000" w:themeColor="text1"/>
                <w:sz w:val="20"/>
                <w:szCs w:val="20"/>
              </w:rPr>
              <w:t>s</w:t>
            </w:r>
            <w:r w:rsidRPr="00105153">
              <w:rPr>
                <w:rFonts w:eastAsia="Calibri" w:cs="Calibri"/>
                <w:b/>
                <w:color w:val="000000" w:themeColor="text1"/>
                <w:sz w:val="20"/>
                <w:szCs w:val="20"/>
              </w:rPr>
              <w:t>ufficiency</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1F12F65C" w14:textId="0614604A" w:rsidR="00F63DB7" w:rsidRDefault="005274B0"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 xml:space="preserve">Revenue </w:t>
            </w:r>
            <w:r w:rsidR="001731FB">
              <w:rPr>
                <w:rFonts w:eastAsia="Calibri" w:cs="Calibri"/>
                <w:color w:val="000000" w:themeColor="text1"/>
                <w:sz w:val="20"/>
                <w:szCs w:val="20"/>
              </w:rPr>
              <w:t>sufficiency</w:t>
            </w:r>
            <w:r>
              <w:rPr>
                <w:rFonts w:eastAsia="Calibri" w:cs="Calibri"/>
                <w:color w:val="000000" w:themeColor="text1"/>
                <w:sz w:val="20"/>
                <w:szCs w:val="20"/>
              </w:rPr>
              <w:t xml:space="preserve"> is met in 2032/33</w:t>
            </w:r>
            <w:r w:rsidR="001731FB">
              <w:rPr>
                <w:rFonts w:eastAsia="Calibri" w:cs="Calibri"/>
                <w:color w:val="000000" w:themeColor="text1"/>
                <w:sz w:val="20"/>
                <w:szCs w:val="20"/>
              </w:rPr>
              <w:t xml:space="preserve">, in respect to the </w:t>
            </w:r>
            <w:r w:rsidR="008645C6">
              <w:rPr>
                <w:rFonts w:eastAsia="Calibri" w:cs="Calibri"/>
                <w:color w:val="000000" w:themeColor="text1"/>
                <w:sz w:val="20"/>
                <w:szCs w:val="20"/>
              </w:rPr>
              <w:t>8% FFO measure for a</w:t>
            </w:r>
            <w:r w:rsidR="00E70BD5">
              <w:rPr>
                <w:rFonts w:eastAsia="Calibri" w:cs="Calibri"/>
                <w:color w:val="000000" w:themeColor="text1"/>
                <w:sz w:val="20"/>
                <w:szCs w:val="20"/>
              </w:rPr>
              <w:t xml:space="preserve"> WSCCO </w:t>
            </w:r>
            <w:r w:rsidR="008645C6">
              <w:rPr>
                <w:rFonts w:eastAsia="Calibri" w:cs="Calibri"/>
                <w:color w:val="000000" w:themeColor="text1"/>
                <w:sz w:val="20"/>
                <w:szCs w:val="20"/>
              </w:rPr>
              <w:t xml:space="preserve">of this size. This is within the </w:t>
            </w:r>
            <w:r w:rsidR="0046794A">
              <w:rPr>
                <w:rFonts w:eastAsia="Calibri" w:cs="Calibri"/>
                <w:color w:val="000000" w:themeColor="text1"/>
                <w:sz w:val="20"/>
                <w:szCs w:val="20"/>
              </w:rPr>
              <w:t xml:space="preserve">timeframes set by LGFA. </w:t>
            </w:r>
          </w:p>
          <w:p w14:paraId="5EDC9CEA" w14:textId="3531F151" w:rsidR="00B141D9" w:rsidRPr="0008648A" w:rsidRDefault="00627BBA"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 xml:space="preserve">Revenue sufficiency is met for all councils to deliver stormwater in house for the duration of the plan. </w:t>
            </w:r>
          </w:p>
        </w:tc>
      </w:tr>
      <w:tr w:rsidR="00B141D9" w:rsidRPr="00DB4557" w14:paraId="1E9F5A65" w14:textId="77777777" w:rsidTr="003A6270">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5B627E93" w14:textId="17F4C3AB" w:rsidR="00B141D9" w:rsidRPr="00105153" w:rsidRDefault="00B141D9" w:rsidP="00DB4557">
            <w:pPr>
              <w:spacing w:after="120" w:line="240" w:lineRule="auto"/>
              <w:rPr>
                <w:rFonts w:eastAsia="Calibri" w:cs="Calibri"/>
                <w:b/>
                <w:color w:val="000000" w:themeColor="text1"/>
                <w:sz w:val="20"/>
                <w:szCs w:val="20"/>
              </w:rPr>
            </w:pPr>
            <w:r w:rsidRPr="00105153">
              <w:rPr>
                <w:rFonts w:eastAsia="Calibri" w:cs="Calibri"/>
                <w:b/>
                <w:color w:val="000000" w:themeColor="text1"/>
                <w:sz w:val="20"/>
                <w:szCs w:val="20"/>
              </w:rPr>
              <w:t xml:space="preserve">Investment </w:t>
            </w:r>
            <w:r w:rsidR="00070325">
              <w:rPr>
                <w:rFonts w:eastAsia="Calibri" w:cs="Calibri"/>
                <w:b/>
                <w:color w:val="000000" w:themeColor="text1"/>
                <w:sz w:val="20"/>
                <w:szCs w:val="20"/>
              </w:rPr>
              <w:t>s</w:t>
            </w:r>
            <w:r w:rsidRPr="00105153">
              <w:rPr>
                <w:rFonts w:eastAsia="Calibri" w:cs="Calibri"/>
                <w:b/>
                <w:color w:val="000000" w:themeColor="text1"/>
                <w:sz w:val="20"/>
                <w:szCs w:val="20"/>
              </w:rPr>
              <w:t>ufficiency</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6C9EAEA8" w14:textId="3AA5A4C4" w:rsidR="00B141D9" w:rsidRPr="0008648A" w:rsidRDefault="7A7612C9" w:rsidP="00DB4557">
            <w:pPr>
              <w:spacing w:after="120" w:line="240" w:lineRule="auto"/>
              <w:rPr>
                <w:rFonts w:eastAsia="Calibri" w:cs="Calibri"/>
                <w:sz w:val="20"/>
                <w:szCs w:val="20"/>
              </w:rPr>
            </w:pPr>
            <w:r w:rsidRPr="6CD621EC">
              <w:rPr>
                <w:rFonts w:eastAsia="Calibri" w:cs="Calibri"/>
                <w:color w:val="000000" w:themeColor="text1"/>
                <w:sz w:val="20"/>
                <w:szCs w:val="20"/>
              </w:rPr>
              <w:t xml:space="preserve">Projected water services investment </w:t>
            </w:r>
            <w:r w:rsidR="0078275A">
              <w:rPr>
                <w:rFonts w:eastAsia="Calibri" w:cs="Calibri"/>
                <w:color w:val="000000" w:themeColor="text1"/>
                <w:sz w:val="20"/>
                <w:szCs w:val="20"/>
              </w:rPr>
              <w:t>across all three waters</w:t>
            </w:r>
            <w:r w:rsidRPr="6CD621EC">
              <w:rPr>
                <w:rFonts w:eastAsia="Calibri" w:cs="Calibri"/>
                <w:color w:val="000000" w:themeColor="text1"/>
                <w:sz w:val="20"/>
                <w:szCs w:val="20"/>
              </w:rPr>
              <w:t xml:space="preserve"> is sufficient to meet </w:t>
            </w:r>
            <w:r w:rsidR="003D7E3B">
              <w:rPr>
                <w:rFonts w:eastAsia="Calibri" w:cs="Calibri"/>
                <w:color w:val="000000" w:themeColor="text1"/>
                <w:sz w:val="20"/>
                <w:szCs w:val="20"/>
              </w:rPr>
              <w:t>LOS</w:t>
            </w:r>
            <w:r w:rsidRPr="6CD621EC">
              <w:rPr>
                <w:rFonts w:eastAsia="Calibri" w:cs="Calibri"/>
                <w:color w:val="000000" w:themeColor="text1"/>
                <w:sz w:val="20"/>
                <w:szCs w:val="20"/>
              </w:rPr>
              <w:t xml:space="preserve">, regulatory requirements and provide for growth. </w:t>
            </w:r>
            <w:r w:rsidR="001D2D56">
              <w:rPr>
                <w:rFonts w:eastAsia="Calibri" w:cs="Calibri"/>
                <w:color w:val="000000" w:themeColor="text1"/>
                <w:sz w:val="20"/>
                <w:szCs w:val="20"/>
              </w:rPr>
              <w:t>We recommend</w:t>
            </w:r>
            <w:r w:rsidRPr="6CD621EC">
              <w:rPr>
                <w:rFonts w:eastAsia="Calibri" w:cs="Calibri"/>
                <w:color w:val="000000" w:themeColor="text1"/>
                <w:sz w:val="20"/>
                <w:szCs w:val="20"/>
              </w:rPr>
              <w:t xml:space="preserve"> that delivery of compliance projects is monitored.</w:t>
            </w:r>
            <w:r w:rsidR="00AA41DC">
              <w:rPr>
                <w:rFonts w:eastAsia="Calibri" w:cs="Calibri"/>
                <w:color w:val="000000" w:themeColor="text1"/>
                <w:sz w:val="20"/>
                <w:szCs w:val="20"/>
              </w:rPr>
              <w:t xml:space="preserve"> </w:t>
            </w:r>
            <w:r w:rsidR="00AA41DC" w:rsidRPr="001D0F92">
              <w:rPr>
                <w:rFonts w:eastAsia="Calibri" w:cs="Calibri"/>
                <w:color w:val="000000" w:themeColor="text1"/>
                <w:sz w:val="20"/>
                <w:szCs w:val="20"/>
              </w:rPr>
              <w:t>Investment sufficiency has also been met for stormwater for all councils.</w:t>
            </w:r>
          </w:p>
        </w:tc>
      </w:tr>
      <w:tr w:rsidR="00B141D9" w:rsidRPr="00DB4557" w14:paraId="785E7DBC" w14:textId="77777777" w:rsidTr="00B61985">
        <w:trPr>
          <w:trHeight w:val="300"/>
        </w:trPr>
        <w:tc>
          <w:tcPr>
            <w:tcW w:w="1004" w:type="pct"/>
            <w:tcBorders>
              <w:top w:val="single" w:sz="6" w:space="0" w:color="1F546B" w:themeColor="text2"/>
              <w:left w:val="single" w:sz="12" w:space="0" w:color="1F546B" w:themeColor="text2"/>
              <w:bottom w:val="single" w:sz="6" w:space="0" w:color="1F546B" w:themeColor="text2"/>
              <w:right w:val="single" w:sz="6" w:space="0" w:color="1F546B" w:themeColor="text2"/>
            </w:tcBorders>
            <w:tcMar>
              <w:left w:w="105" w:type="dxa"/>
              <w:right w:w="105" w:type="dxa"/>
            </w:tcMar>
            <w:vAlign w:val="center"/>
          </w:tcPr>
          <w:p w14:paraId="625B95CD" w14:textId="2B5A60AA" w:rsidR="00B141D9" w:rsidRPr="00105153" w:rsidRDefault="00B141D9" w:rsidP="00DB4557">
            <w:pPr>
              <w:spacing w:after="120" w:line="240" w:lineRule="auto"/>
              <w:rPr>
                <w:rFonts w:eastAsia="Calibri" w:cs="Calibri"/>
                <w:b/>
                <w:color w:val="000000" w:themeColor="text1"/>
                <w:sz w:val="20"/>
                <w:szCs w:val="20"/>
              </w:rPr>
            </w:pPr>
            <w:r w:rsidRPr="00105153">
              <w:rPr>
                <w:rFonts w:eastAsia="Calibri" w:cs="Calibri"/>
                <w:b/>
                <w:color w:val="000000" w:themeColor="text1"/>
                <w:sz w:val="20"/>
                <w:szCs w:val="20"/>
              </w:rPr>
              <w:t xml:space="preserve">Financing </w:t>
            </w:r>
            <w:r w:rsidR="00070325">
              <w:rPr>
                <w:rFonts w:eastAsia="Calibri" w:cs="Calibri"/>
                <w:b/>
                <w:color w:val="000000" w:themeColor="text1"/>
                <w:sz w:val="20"/>
                <w:szCs w:val="20"/>
              </w:rPr>
              <w:t>s</w:t>
            </w:r>
            <w:r w:rsidRPr="00105153">
              <w:rPr>
                <w:rFonts w:eastAsia="Calibri" w:cs="Calibri"/>
                <w:b/>
                <w:color w:val="000000" w:themeColor="text1"/>
                <w:sz w:val="20"/>
                <w:szCs w:val="20"/>
              </w:rPr>
              <w:t>ufficiency</w:t>
            </w:r>
          </w:p>
        </w:tc>
        <w:tc>
          <w:tcPr>
            <w:tcW w:w="3996" w:type="pct"/>
            <w:tcBorders>
              <w:top w:val="single" w:sz="6" w:space="0" w:color="1F546B" w:themeColor="text2"/>
              <w:left w:val="single" w:sz="6" w:space="0" w:color="1F546B" w:themeColor="text2"/>
              <w:bottom w:val="single" w:sz="6" w:space="0" w:color="1F546B" w:themeColor="text2"/>
              <w:right w:val="single" w:sz="12" w:space="0" w:color="1F546B" w:themeColor="text2"/>
            </w:tcBorders>
            <w:tcMar>
              <w:left w:w="105" w:type="dxa"/>
              <w:right w:w="105" w:type="dxa"/>
            </w:tcMar>
          </w:tcPr>
          <w:p w14:paraId="0C3E09D1" w14:textId="68FE0451" w:rsidR="00B141D9" w:rsidRDefault="00924FA0"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The proposed f</w:t>
            </w:r>
            <w:r w:rsidR="00AB3DAE">
              <w:rPr>
                <w:rFonts w:eastAsia="Calibri" w:cs="Calibri"/>
                <w:color w:val="000000" w:themeColor="text1"/>
                <w:sz w:val="20"/>
                <w:szCs w:val="20"/>
              </w:rPr>
              <w:t xml:space="preserve">inancing </w:t>
            </w:r>
            <w:r>
              <w:rPr>
                <w:rFonts w:eastAsia="Calibri" w:cs="Calibri"/>
                <w:color w:val="000000" w:themeColor="text1"/>
                <w:sz w:val="20"/>
                <w:szCs w:val="20"/>
              </w:rPr>
              <w:t xml:space="preserve">arrangements </w:t>
            </w:r>
            <w:r w:rsidR="00364888">
              <w:rPr>
                <w:rFonts w:eastAsia="Calibri" w:cs="Calibri"/>
                <w:color w:val="000000" w:themeColor="text1"/>
                <w:sz w:val="20"/>
                <w:szCs w:val="20"/>
              </w:rPr>
              <w:t xml:space="preserve">for the WSCCO </w:t>
            </w:r>
            <w:r w:rsidR="00FF4EB6">
              <w:rPr>
                <w:rFonts w:eastAsia="Calibri" w:cs="Calibri"/>
                <w:color w:val="000000" w:themeColor="text1"/>
                <w:sz w:val="20"/>
                <w:szCs w:val="20"/>
              </w:rPr>
              <w:t>are in accordance with</w:t>
            </w:r>
            <w:r w:rsidR="00510550">
              <w:rPr>
                <w:rFonts w:eastAsia="Calibri" w:cs="Calibri"/>
                <w:color w:val="000000" w:themeColor="text1"/>
                <w:sz w:val="20"/>
                <w:szCs w:val="20"/>
              </w:rPr>
              <w:t xml:space="preserve"> LGFA</w:t>
            </w:r>
            <w:r w:rsidR="00FF4EB6">
              <w:rPr>
                <w:rFonts w:eastAsia="Calibri" w:cs="Calibri"/>
                <w:color w:val="000000" w:themeColor="text1"/>
                <w:sz w:val="20"/>
                <w:szCs w:val="20"/>
              </w:rPr>
              <w:t xml:space="preserve"> covenants</w:t>
            </w:r>
            <w:r w:rsidR="00510550">
              <w:rPr>
                <w:rFonts w:eastAsia="Calibri" w:cs="Calibri"/>
                <w:color w:val="000000" w:themeColor="text1"/>
                <w:sz w:val="20"/>
                <w:szCs w:val="20"/>
              </w:rPr>
              <w:t xml:space="preserve">. The </w:t>
            </w:r>
            <w:r w:rsidR="00FF4EB6">
              <w:rPr>
                <w:rFonts w:eastAsia="Calibri" w:cs="Calibri"/>
                <w:color w:val="000000" w:themeColor="text1"/>
                <w:sz w:val="20"/>
                <w:szCs w:val="20"/>
              </w:rPr>
              <w:t>WSCCO</w:t>
            </w:r>
            <w:r w:rsidR="00510550">
              <w:rPr>
                <w:rFonts w:eastAsia="Calibri" w:cs="Calibri"/>
                <w:color w:val="000000" w:themeColor="text1"/>
                <w:sz w:val="20"/>
                <w:szCs w:val="20"/>
              </w:rPr>
              <w:t xml:space="preserve"> has </w:t>
            </w:r>
            <w:r w:rsidR="00714E28">
              <w:rPr>
                <w:rFonts w:eastAsia="Calibri" w:cs="Calibri"/>
                <w:color w:val="000000" w:themeColor="text1"/>
                <w:sz w:val="20"/>
                <w:szCs w:val="20"/>
              </w:rPr>
              <w:t>sufficient</w:t>
            </w:r>
            <w:r w:rsidR="00510550">
              <w:rPr>
                <w:rFonts w:eastAsia="Calibri" w:cs="Calibri"/>
                <w:color w:val="000000" w:themeColor="text1"/>
                <w:sz w:val="20"/>
                <w:szCs w:val="20"/>
              </w:rPr>
              <w:t xml:space="preserve"> debt headroom in each year of the plan.</w:t>
            </w:r>
            <w:r w:rsidR="009929F9">
              <w:rPr>
                <w:rFonts w:eastAsia="Calibri" w:cs="Calibri"/>
                <w:color w:val="000000" w:themeColor="text1"/>
                <w:sz w:val="20"/>
                <w:szCs w:val="20"/>
              </w:rPr>
              <w:t xml:space="preserve"> </w:t>
            </w:r>
          </w:p>
          <w:p w14:paraId="0FB703BC" w14:textId="445C4A02" w:rsidR="00B141D9" w:rsidRDefault="008816F3" w:rsidP="00DB4557">
            <w:pPr>
              <w:spacing w:after="120" w:line="240" w:lineRule="auto"/>
              <w:rPr>
                <w:rFonts w:eastAsia="Calibri" w:cs="Calibri"/>
                <w:color w:val="000000" w:themeColor="text1"/>
                <w:sz w:val="20"/>
                <w:szCs w:val="20"/>
              </w:rPr>
            </w:pPr>
            <w:r w:rsidRPr="008816F3">
              <w:rPr>
                <w:rFonts w:eastAsia="Calibri" w:cs="Calibri"/>
                <w:color w:val="000000" w:themeColor="text1"/>
                <w:sz w:val="20"/>
                <w:szCs w:val="20"/>
              </w:rPr>
              <w:t xml:space="preserve">Waitomo </w:t>
            </w:r>
            <w:r w:rsidR="007F2D7D">
              <w:rPr>
                <w:rFonts w:eastAsia="Calibri" w:cs="Calibri"/>
                <w:color w:val="000000" w:themeColor="text1"/>
                <w:sz w:val="20"/>
                <w:szCs w:val="20"/>
              </w:rPr>
              <w:t>D</w:t>
            </w:r>
            <w:r w:rsidRPr="008816F3">
              <w:rPr>
                <w:rFonts w:eastAsia="Calibri" w:cs="Calibri"/>
                <w:color w:val="000000" w:themeColor="text1"/>
                <w:sz w:val="20"/>
                <w:szCs w:val="20"/>
              </w:rPr>
              <w:t>C’s debt related to stormwater activities increases at a higher rate than stormwater revenue over the planning period with debt to revenue at 831% by 2033/34. The whole of council maintains sufficient headroom with a net debt to revenue of approximately 60% in 2033/34.</w:t>
            </w:r>
          </w:p>
          <w:p w14:paraId="6E8ED3C1" w14:textId="2C5E1470" w:rsidR="00B141D9" w:rsidRPr="0008648A" w:rsidRDefault="00BA63C6" w:rsidP="00DB4557">
            <w:pPr>
              <w:spacing w:after="120" w:line="240" w:lineRule="auto"/>
              <w:rPr>
                <w:rFonts w:eastAsia="Calibri" w:cs="Calibri"/>
                <w:color w:val="000000" w:themeColor="text1"/>
                <w:sz w:val="20"/>
                <w:szCs w:val="20"/>
              </w:rPr>
            </w:pPr>
            <w:r>
              <w:rPr>
                <w:rFonts w:eastAsia="Calibri" w:cs="Calibri"/>
                <w:color w:val="000000" w:themeColor="text1"/>
                <w:sz w:val="20"/>
                <w:szCs w:val="20"/>
              </w:rPr>
              <w:t xml:space="preserve">All six councils have sufficient borrowing headroom available to </w:t>
            </w:r>
            <w:r w:rsidR="005E7289">
              <w:rPr>
                <w:rFonts w:eastAsia="Calibri" w:cs="Calibri"/>
                <w:color w:val="000000" w:themeColor="text1"/>
                <w:sz w:val="20"/>
                <w:szCs w:val="20"/>
              </w:rPr>
              <w:t>deliver stormwater in-house for the duration of the plan.</w:t>
            </w:r>
          </w:p>
        </w:tc>
      </w:tr>
      <w:tr w:rsidR="00B61985" w:rsidRPr="00DB4557" w14:paraId="6F9296B5" w14:textId="77777777" w:rsidTr="0008648A">
        <w:trPr>
          <w:trHeight w:val="300"/>
        </w:trPr>
        <w:tc>
          <w:tcPr>
            <w:tcW w:w="1004" w:type="pct"/>
            <w:tcBorders>
              <w:top w:val="single" w:sz="6" w:space="0" w:color="1F546B" w:themeColor="text2"/>
              <w:left w:val="single" w:sz="12" w:space="0" w:color="1F546B" w:themeColor="text2"/>
              <w:bottom w:val="single" w:sz="12" w:space="0" w:color="1F546B" w:themeColor="text2"/>
              <w:right w:val="single" w:sz="6" w:space="0" w:color="1F546B" w:themeColor="text2"/>
            </w:tcBorders>
            <w:shd w:val="clear" w:color="auto" w:fill="D9D9D9" w:themeFill="background1" w:themeFillShade="D9"/>
            <w:tcMar>
              <w:left w:w="105" w:type="dxa"/>
              <w:right w:w="105" w:type="dxa"/>
            </w:tcMar>
            <w:vAlign w:val="center"/>
          </w:tcPr>
          <w:p w14:paraId="2E12412B" w14:textId="2BB18A37" w:rsidR="00B61985" w:rsidRPr="00105153" w:rsidRDefault="0008648A" w:rsidP="00DB4557">
            <w:pPr>
              <w:spacing w:after="120"/>
              <w:rPr>
                <w:rFonts w:eastAsia="Calibri" w:cs="Calibri"/>
                <w:b/>
                <w:color w:val="000000" w:themeColor="text1"/>
                <w:sz w:val="20"/>
                <w:szCs w:val="20"/>
              </w:rPr>
            </w:pPr>
            <w:r w:rsidRPr="00105153">
              <w:rPr>
                <w:rFonts w:eastAsia="Calibri" w:cs="Calibri"/>
                <w:b/>
                <w:color w:val="000000" w:themeColor="text1"/>
                <w:sz w:val="20"/>
                <w:szCs w:val="20"/>
              </w:rPr>
              <w:t>Overall assessment recommendation  </w:t>
            </w:r>
          </w:p>
        </w:tc>
        <w:tc>
          <w:tcPr>
            <w:tcW w:w="3996" w:type="pct"/>
            <w:tcBorders>
              <w:top w:val="single" w:sz="6" w:space="0" w:color="1F546B" w:themeColor="text2"/>
              <w:left w:val="single" w:sz="6" w:space="0" w:color="1F546B" w:themeColor="text2"/>
              <w:bottom w:val="single" w:sz="12" w:space="0" w:color="1F546B" w:themeColor="text2"/>
              <w:right w:val="single" w:sz="12" w:space="0" w:color="1F546B" w:themeColor="text2"/>
            </w:tcBorders>
            <w:shd w:val="clear" w:color="auto" w:fill="D9D9D9" w:themeFill="background1" w:themeFillShade="D9"/>
            <w:tcMar>
              <w:left w:w="105" w:type="dxa"/>
              <w:right w:w="105" w:type="dxa"/>
            </w:tcMar>
          </w:tcPr>
          <w:p w14:paraId="0D5ACDB7" w14:textId="087725D5" w:rsidR="00B61985" w:rsidRPr="0008648A" w:rsidRDefault="0008648A" w:rsidP="00DB4557">
            <w:pPr>
              <w:spacing w:after="120"/>
              <w:rPr>
                <w:rFonts w:eastAsia="Calibri" w:cs="Calibri"/>
                <w:color w:val="000000" w:themeColor="text1"/>
                <w:sz w:val="20"/>
                <w:szCs w:val="20"/>
              </w:rPr>
            </w:pPr>
            <w:r w:rsidRPr="0008648A">
              <w:rPr>
                <w:rFonts w:eastAsia="Calibri" w:cs="Calibri"/>
                <w:color w:val="000000" w:themeColor="text1"/>
                <w:sz w:val="20"/>
                <w:szCs w:val="20"/>
              </w:rPr>
              <w:t xml:space="preserve">The overall recommendation from the assessment phase is to </w:t>
            </w:r>
            <w:r w:rsidRPr="00561A6E">
              <w:rPr>
                <w:rFonts w:eastAsia="Calibri" w:cs="Calibri"/>
                <w:b/>
                <w:bCs/>
                <w:color w:val="000000" w:themeColor="text1"/>
                <w:sz w:val="20"/>
                <w:szCs w:val="20"/>
              </w:rPr>
              <w:t xml:space="preserve">accept </w:t>
            </w:r>
            <w:r w:rsidRPr="0008648A">
              <w:rPr>
                <w:rFonts w:eastAsia="Calibri" w:cs="Calibri"/>
                <w:color w:val="000000" w:themeColor="text1"/>
                <w:sz w:val="20"/>
                <w:szCs w:val="20"/>
              </w:rPr>
              <w:t xml:space="preserve">the </w:t>
            </w:r>
            <w:r w:rsidR="00924FA0">
              <w:rPr>
                <w:rFonts w:eastAsia="Calibri" w:cs="Calibri"/>
                <w:color w:val="000000" w:themeColor="text1"/>
                <w:sz w:val="20"/>
                <w:szCs w:val="20"/>
              </w:rPr>
              <w:t>P</w:t>
            </w:r>
            <w:r w:rsidRPr="0008648A">
              <w:rPr>
                <w:rFonts w:eastAsia="Calibri" w:cs="Calibri"/>
                <w:color w:val="000000" w:themeColor="text1"/>
                <w:sz w:val="20"/>
                <w:szCs w:val="20"/>
              </w:rPr>
              <w:t>lan</w:t>
            </w:r>
            <w:r w:rsidR="00584DD7">
              <w:rPr>
                <w:rFonts w:eastAsia="Calibri" w:cs="Calibri"/>
                <w:color w:val="000000" w:themeColor="text1"/>
                <w:sz w:val="20"/>
                <w:szCs w:val="20"/>
              </w:rPr>
              <w:t>s</w:t>
            </w:r>
            <w:r w:rsidRPr="0008648A">
              <w:rPr>
                <w:rFonts w:eastAsia="Calibri" w:cs="Calibri"/>
                <w:color w:val="000000" w:themeColor="text1"/>
                <w:sz w:val="20"/>
                <w:szCs w:val="20"/>
              </w:rPr>
              <w:t xml:space="preserve"> from </w:t>
            </w:r>
            <w:r w:rsidR="003C2432">
              <w:rPr>
                <w:rFonts w:eastAsia="Calibri" w:cs="Calibri"/>
                <w:sz w:val="20"/>
                <w:szCs w:val="20"/>
              </w:rPr>
              <w:t xml:space="preserve">all Waikato Water Done Well councils, </w:t>
            </w:r>
            <w:r w:rsidR="00C434D8">
              <w:rPr>
                <w:rFonts w:eastAsia="Calibri" w:cs="Calibri"/>
                <w:sz w:val="20"/>
                <w:szCs w:val="20"/>
              </w:rPr>
              <w:t xml:space="preserve">for both the WSCCO component and the individual stormwater components. </w:t>
            </w:r>
          </w:p>
        </w:tc>
      </w:tr>
    </w:tbl>
    <w:p w14:paraId="32C3BEAA" w14:textId="6E497DCC" w:rsidR="00DB4557" w:rsidRDefault="00DB4557" w:rsidP="00DB4557">
      <w:pPr>
        <w:pStyle w:val="Heading2"/>
      </w:pPr>
      <w:r>
        <w:t xml:space="preserve">Issues for </w:t>
      </w:r>
      <w:r w:rsidR="00BB2147">
        <w:t>d</w:t>
      </w:r>
      <w:r>
        <w:t xml:space="preserve">iscussion with Panel </w:t>
      </w:r>
    </w:p>
    <w:tbl>
      <w:tblPr>
        <w:tblStyle w:val="DIATable"/>
        <w:tblW w:w="5000" w:type="pct"/>
        <w:tblInd w:w="0" w:type="dxa"/>
        <w:tblLook w:val="04A0" w:firstRow="1" w:lastRow="0" w:firstColumn="1" w:lastColumn="0" w:noHBand="0" w:noVBand="1"/>
      </w:tblPr>
      <w:tblGrid>
        <w:gridCol w:w="2819"/>
        <w:gridCol w:w="7884"/>
        <w:gridCol w:w="3951"/>
      </w:tblGrid>
      <w:tr w:rsidR="008B2A45" w:rsidRPr="009778C7" w14:paraId="0AAEEC74" w14:textId="77777777" w:rsidTr="00001102">
        <w:trPr>
          <w:cnfStyle w:val="100000000000" w:firstRow="1" w:lastRow="0" w:firstColumn="0" w:lastColumn="0" w:oddVBand="0" w:evenVBand="0" w:oddHBand="0" w:evenHBand="0" w:firstRowFirstColumn="0" w:firstRowLastColumn="0" w:lastRowFirstColumn="0" w:lastRowLastColumn="0"/>
        </w:trPr>
        <w:tc>
          <w:tcPr>
            <w:tcW w:w="962" w:type="pct"/>
            <w:tcBorders>
              <w:bottom w:val="single" w:sz="6" w:space="0" w:color="1F546B" w:themeColor="text2"/>
            </w:tcBorders>
          </w:tcPr>
          <w:p w14:paraId="57C1A6A9" w14:textId="30D6A4B2" w:rsidR="00B777C0" w:rsidRPr="009778C7" w:rsidRDefault="00B777C0" w:rsidP="00DB4557">
            <w:pPr>
              <w:rPr>
                <w:sz w:val="20"/>
                <w:szCs w:val="22"/>
              </w:rPr>
            </w:pPr>
            <w:r w:rsidRPr="009778C7">
              <w:rPr>
                <w:sz w:val="20"/>
                <w:szCs w:val="22"/>
              </w:rPr>
              <w:t>Issue</w:t>
            </w:r>
          </w:p>
        </w:tc>
        <w:tc>
          <w:tcPr>
            <w:tcW w:w="2690" w:type="pct"/>
            <w:tcBorders>
              <w:bottom w:val="single" w:sz="6" w:space="0" w:color="1F546B" w:themeColor="text2"/>
            </w:tcBorders>
          </w:tcPr>
          <w:p w14:paraId="3B23777D" w14:textId="38765C3B" w:rsidR="00B777C0" w:rsidRPr="009778C7" w:rsidRDefault="00B777C0" w:rsidP="00DB4557">
            <w:pPr>
              <w:rPr>
                <w:sz w:val="20"/>
                <w:szCs w:val="22"/>
              </w:rPr>
            </w:pPr>
            <w:r w:rsidRPr="009778C7">
              <w:rPr>
                <w:sz w:val="20"/>
                <w:szCs w:val="22"/>
              </w:rPr>
              <w:t xml:space="preserve">Description </w:t>
            </w:r>
          </w:p>
        </w:tc>
        <w:tc>
          <w:tcPr>
            <w:tcW w:w="1348" w:type="pct"/>
            <w:tcBorders>
              <w:bottom w:val="single" w:sz="6" w:space="0" w:color="1F546B" w:themeColor="text2"/>
            </w:tcBorders>
          </w:tcPr>
          <w:p w14:paraId="5AABC4EF" w14:textId="32315B7F" w:rsidR="00B777C0" w:rsidRPr="009778C7" w:rsidRDefault="009778C7" w:rsidP="00DB4557">
            <w:pPr>
              <w:rPr>
                <w:sz w:val="20"/>
                <w:szCs w:val="22"/>
              </w:rPr>
            </w:pPr>
            <w:r>
              <w:rPr>
                <w:sz w:val="20"/>
                <w:szCs w:val="22"/>
              </w:rPr>
              <w:t xml:space="preserve">Recommended treatment </w:t>
            </w:r>
          </w:p>
        </w:tc>
      </w:tr>
      <w:tr w:rsidR="00257121" w:rsidRPr="009778C7" w14:paraId="15B4DFDE" w14:textId="77777777" w:rsidTr="00001102">
        <w:tc>
          <w:tcPr>
            <w:tcW w:w="962" w:type="pct"/>
            <w:tcBorders>
              <w:top w:val="single" w:sz="6" w:space="0" w:color="1F546B" w:themeColor="text2"/>
              <w:bottom w:val="single" w:sz="12" w:space="0" w:color="1F546B" w:themeColor="text2"/>
              <w:right w:val="single" w:sz="4" w:space="0" w:color="auto"/>
            </w:tcBorders>
            <w:shd w:val="clear" w:color="auto" w:fill="FFFFFF" w:themeFill="background1"/>
          </w:tcPr>
          <w:p w14:paraId="1BFD057C" w14:textId="17AB6C22" w:rsidR="00257121" w:rsidRPr="00603B1E" w:rsidRDefault="000240C7" w:rsidP="00AA4463">
            <w:pPr>
              <w:rPr>
                <w:b/>
                <w:bCs/>
                <w:sz w:val="20"/>
                <w:szCs w:val="22"/>
              </w:rPr>
            </w:pPr>
            <w:r w:rsidRPr="00603B1E">
              <w:rPr>
                <w:b/>
                <w:bCs/>
                <w:sz w:val="20"/>
                <w:szCs w:val="22"/>
              </w:rPr>
              <w:t xml:space="preserve">Price path for the </w:t>
            </w:r>
            <w:r w:rsidR="00174C78" w:rsidRPr="00603B1E">
              <w:rPr>
                <w:b/>
                <w:bCs/>
                <w:sz w:val="20"/>
                <w:szCs w:val="22"/>
              </w:rPr>
              <w:t>WS</w:t>
            </w:r>
            <w:r w:rsidRPr="00603B1E">
              <w:rPr>
                <w:b/>
                <w:bCs/>
                <w:sz w:val="20"/>
                <w:szCs w:val="22"/>
              </w:rPr>
              <w:t>CCO</w:t>
            </w:r>
          </w:p>
        </w:tc>
        <w:tc>
          <w:tcPr>
            <w:tcW w:w="2690" w:type="pct"/>
            <w:tcBorders>
              <w:top w:val="single" w:sz="6" w:space="0" w:color="1F546B" w:themeColor="text2"/>
              <w:left w:val="single" w:sz="4" w:space="0" w:color="auto"/>
              <w:bottom w:val="single" w:sz="12" w:space="0" w:color="1F546B" w:themeColor="text2"/>
              <w:right w:val="single" w:sz="4" w:space="0" w:color="auto"/>
            </w:tcBorders>
            <w:shd w:val="clear" w:color="auto" w:fill="FFFFFF" w:themeFill="background1"/>
          </w:tcPr>
          <w:p w14:paraId="54C814E0" w14:textId="3D728A98" w:rsidR="00257121" w:rsidRDefault="00433120" w:rsidP="00AA4463">
            <w:pPr>
              <w:rPr>
                <w:sz w:val="20"/>
                <w:szCs w:val="22"/>
              </w:rPr>
            </w:pPr>
            <w:r>
              <w:rPr>
                <w:sz w:val="20"/>
                <w:szCs w:val="22"/>
              </w:rPr>
              <w:t xml:space="preserve">The </w:t>
            </w:r>
            <w:r w:rsidR="00174C78">
              <w:rPr>
                <w:sz w:val="20"/>
                <w:szCs w:val="22"/>
              </w:rPr>
              <w:t>WS</w:t>
            </w:r>
            <w:r>
              <w:rPr>
                <w:sz w:val="20"/>
                <w:szCs w:val="22"/>
              </w:rPr>
              <w:t xml:space="preserve">CCO is </w:t>
            </w:r>
            <w:r w:rsidR="00174C78">
              <w:rPr>
                <w:sz w:val="20"/>
                <w:szCs w:val="22"/>
              </w:rPr>
              <w:t>projected to take</w:t>
            </w:r>
            <w:r>
              <w:rPr>
                <w:sz w:val="20"/>
                <w:szCs w:val="22"/>
              </w:rPr>
              <w:t xml:space="preserve"> time to </w:t>
            </w:r>
            <w:r w:rsidR="00ED62A3">
              <w:rPr>
                <w:sz w:val="20"/>
                <w:szCs w:val="22"/>
              </w:rPr>
              <w:t>r</w:t>
            </w:r>
            <w:r w:rsidR="00174C78">
              <w:rPr>
                <w:sz w:val="20"/>
                <w:szCs w:val="22"/>
              </w:rPr>
              <w:t>each a</w:t>
            </w:r>
            <w:r>
              <w:rPr>
                <w:sz w:val="20"/>
                <w:szCs w:val="22"/>
              </w:rPr>
              <w:t xml:space="preserve"> sustainable price path</w:t>
            </w:r>
            <w:r w:rsidR="0016706E">
              <w:rPr>
                <w:sz w:val="20"/>
                <w:szCs w:val="22"/>
              </w:rPr>
              <w:t>,</w:t>
            </w:r>
            <w:r>
              <w:rPr>
                <w:sz w:val="20"/>
                <w:szCs w:val="22"/>
              </w:rPr>
              <w:t xml:space="preserve"> </w:t>
            </w:r>
            <w:r w:rsidR="00DD2C48">
              <w:rPr>
                <w:sz w:val="20"/>
                <w:szCs w:val="22"/>
              </w:rPr>
              <w:t>utilising debt capacity</w:t>
            </w:r>
            <w:r w:rsidR="0016706E">
              <w:rPr>
                <w:sz w:val="20"/>
                <w:szCs w:val="22"/>
              </w:rPr>
              <w:t xml:space="preserve"> in the interim</w:t>
            </w:r>
            <w:r w:rsidR="00BC47C7">
              <w:rPr>
                <w:sz w:val="20"/>
                <w:szCs w:val="22"/>
              </w:rPr>
              <w:t xml:space="preserve">. This approach </w:t>
            </w:r>
            <w:r w:rsidR="00845482">
              <w:rPr>
                <w:sz w:val="20"/>
                <w:szCs w:val="22"/>
              </w:rPr>
              <w:t>increases affordability</w:t>
            </w:r>
            <w:r w:rsidR="00BC47C7">
              <w:rPr>
                <w:sz w:val="20"/>
                <w:szCs w:val="22"/>
              </w:rPr>
              <w:t xml:space="preserve"> for consumers </w:t>
            </w:r>
            <w:r w:rsidR="00845482">
              <w:rPr>
                <w:sz w:val="20"/>
                <w:szCs w:val="22"/>
              </w:rPr>
              <w:t>but places</w:t>
            </w:r>
            <w:r w:rsidR="00807392">
              <w:rPr>
                <w:sz w:val="20"/>
                <w:szCs w:val="22"/>
              </w:rPr>
              <w:t xml:space="preserve"> pressure on debt headroom in </w:t>
            </w:r>
            <w:r w:rsidR="00845482">
              <w:rPr>
                <w:sz w:val="20"/>
                <w:szCs w:val="22"/>
              </w:rPr>
              <w:t xml:space="preserve">the WSCCO’s </w:t>
            </w:r>
            <w:r w:rsidR="00807392">
              <w:rPr>
                <w:sz w:val="20"/>
                <w:szCs w:val="22"/>
              </w:rPr>
              <w:t>early years</w:t>
            </w:r>
            <w:r w:rsidR="005B41C8">
              <w:rPr>
                <w:sz w:val="20"/>
                <w:szCs w:val="22"/>
              </w:rPr>
              <w:t xml:space="preserve">. </w:t>
            </w:r>
            <w:r w:rsidR="00845482">
              <w:rPr>
                <w:sz w:val="20"/>
                <w:szCs w:val="22"/>
              </w:rPr>
              <w:t xml:space="preserve">Financial sustainability is maintained despite this. </w:t>
            </w:r>
          </w:p>
        </w:tc>
        <w:tc>
          <w:tcPr>
            <w:tcW w:w="1348" w:type="pct"/>
            <w:tcBorders>
              <w:top w:val="single" w:sz="6" w:space="0" w:color="1F546B" w:themeColor="text2"/>
              <w:left w:val="single" w:sz="4" w:space="0" w:color="auto"/>
              <w:bottom w:val="single" w:sz="12" w:space="0" w:color="1F546B" w:themeColor="text2"/>
            </w:tcBorders>
            <w:shd w:val="clear" w:color="auto" w:fill="FFFFFF" w:themeFill="background1"/>
          </w:tcPr>
          <w:p w14:paraId="1AD5C35F" w14:textId="06A1DA4D" w:rsidR="00257121" w:rsidRDefault="00010651" w:rsidP="00AA4463">
            <w:pPr>
              <w:rPr>
                <w:sz w:val="20"/>
                <w:szCs w:val="22"/>
              </w:rPr>
            </w:pPr>
            <w:r>
              <w:rPr>
                <w:sz w:val="20"/>
                <w:szCs w:val="22"/>
              </w:rPr>
              <w:t>Note in the acceptance letter</w:t>
            </w:r>
            <w:r w:rsidR="006F5CC8">
              <w:rPr>
                <w:sz w:val="20"/>
                <w:szCs w:val="22"/>
              </w:rPr>
              <w:t xml:space="preserve">s </w:t>
            </w:r>
            <w:r w:rsidR="006F5CC8" w:rsidRPr="006F5CC8">
              <w:rPr>
                <w:sz w:val="20"/>
                <w:szCs w:val="22"/>
              </w:rPr>
              <w:t>to the six councils that</w:t>
            </w:r>
            <w:r w:rsidR="006F5CC8">
              <w:rPr>
                <w:sz w:val="20"/>
                <w:szCs w:val="22"/>
              </w:rPr>
              <w:t xml:space="preserve"> the WSCCO’s price path will be monitored.</w:t>
            </w:r>
          </w:p>
        </w:tc>
      </w:tr>
      <w:tr w:rsidR="00AA4463" w:rsidRPr="009778C7" w14:paraId="503EDDD9" w14:textId="77777777" w:rsidTr="00001102">
        <w:tc>
          <w:tcPr>
            <w:tcW w:w="962" w:type="pct"/>
            <w:tcBorders>
              <w:top w:val="single" w:sz="6" w:space="0" w:color="1F546B" w:themeColor="text2"/>
              <w:bottom w:val="single" w:sz="12" w:space="0" w:color="1F546B" w:themeColor="text2"/>
              <w:right w:val="single" w:sz="4" w:space="0" w:color="auto"/>
            </w:tcBorders>
            <w:shd w:val="clear" w:color="auto" w:fill="FFFFFF" w:themeFill="background1"/>
          </w:tcPr>
          <w:p w14:paraId="247F3917" w14:textId="1ECC5F1A" w:rsidR="00AA4463" w:rsidRPr="00603B1E" w:rsidRDefault="00AA4463" w:rsidP="00AA4463">
            <w:pPr>
              <w:rPr>
                <w:b/>
                <w:bCs/>
                <w:sz w:val="20"/>
                <w:szCs w:val="20"/>
              </w:rPr>
            </w:pPr>
            <w:r w:rsidRPr="00603B1E">
              <w:rPr>
                <w:b/>
                <w:bCs/>
                <w:sz w:val="20"/>
                <w:szCs w:val="22"/>
              </w:rPr>
              <w:t>Ring fencing of stormwater activities for all councils</w:t>
            </w:r>
          </w:p>
        </w:tc>
        <w:tc>
          <w:tcPr>
            <w:tcW w:w="2690" w:type="pct"/>
            <w:tcBorders>
              <w:top w:val="single" w:sz="6" w:space="0" w:color="1F546B" w:themeColor="text2"/>
              <w:left w:val="single" w:sz="4" w:space="0" w:color="auto"/>
              <w:bottom w:val="single" w:sz="12" w:space="0" w:color="1F546B" w:themeColor="text2"/>
              <w:right w:val="single" w:sz="4" w:space="0" w:color="auto"/>
            </w:tcBorders>
            <w:shd w:val="clear" w:color="auto" w:fill="FFFFFF" w:themeFill="background1"/>
          </w:tcPr>
          <w:p w14:paraId="3FBDF9DA" w14:textId="1D637F12" w:rsidR="00AA4463" w:rsidRDefault="00AA4463" w:rsidP="00AA4463">
            <w:pPr>
              <w:rPr>
                <w:sz w:val="20"/>
                <w:szCs w:val="20"/>
              </w:rPr>
            </w:pPr>
            <w:r>
              <w:rPr>
                <w:sz w:val="20"/>
                <w:szCs w:val="22"/>
              </w:rPr>
              <w:t xml:space="preserve">The stormwater sections of the six councils’ Plans had limited information on ringfencing for stormwater activities. The councils are all still assessing the best mechanism to deliver stormwater activity, e.g. delivering the service by </w:t>
            </w:r>
            <w:r w:rsidR="00BD6288">
              <w:rPr>
                <w:sz w:val="20"/>
                <w:szCs w:val="22"/>
              </w:rPr>
              <w:t>c</w:t>
            </w:r>
            <w:r>
              <w:rPr>
                <w:sz w:val="20"/>
                <w:szCs w:val="22"/>
              </w:rPr>
              <w:t xml:space="preserve">ouncil resources or contract to Waikato </w:t>
            </w:r>
            <w:r w:rsidR="007F71F0">
              <w:rPr>
                <w:sz w:val="20"/>
                <w:szCs w:val="22"/>
              </w:rPr>
              <w:t>W</w:t>
            </w:r>
            <w:r>
              <w:rPr>
                <w:sz w:val="20"/>
                <w:szCs w:val="22"/>
              </w:rPr>
              <w:t xml:space="preserve">ater or </w:t>
            </w:r>
            <w:r w:rsidR="007F71F0">
              <w:rPr>
                <w:sz w:val="20"/>
                <w:szCs w:val="22"/>
              </w:rPr>
              <w:t>to</w:t>
            </w:r>
            <w:r>
              <w:rPr>
                <w:sz w:val="20"/>
                <w:szCs w:val="22"/>
              </w:rPr>
              <w:t xml:space="preserve"> </w:t>
            </w:r>
            <w:r w:rsidR="007F71F0">
              <w:rPr>
                <w:sz w:val="20"/>
                <w:szCs w:val="22"/>
              </w:rPr>
              <w:t xml:space="preserve">seek </w:t>
            </w:r>
            <w:r>
              <w:rPr>
                <w:sz w:val="20"/>
                <w:szCs w:val="22"/>
              </w:rPr>
              <w:t xml:space="preserve">other providers. </w:t>
            </w:r>
          </w:p>
        </w:tc>
        <w:tc>
          <w:tcPr>
            <w:tcW w:w="1348" w:type="pct"/>
            <w:tcBorders>
              <w:top w:val="single" w:sz="6" w:space="0" w:color="1F546B" w:themeColor="text2"/>
              <w:left w:val="single" w:sz="4" w:space="0" w:color="auto"/>
              <w:bottom w:val="single" w:sz="12" w:space="0" w:color="1F546B" w:themeColor="text2"/>
            </w:tcBorders>
            <w:shd w:val="clear" w:color="auto" w:fill="FFFFFF" w:themeFill="background1"/>
          </w:tcPr>
          <w:p w14:paraId="7626F982" w14:textId="1F0A5EEC" w:rsidR="00AA4463" w:rsidRPr="00060465" w:rsidRDefault="00AA4463" w:rsidP="00AA4463">
            <w:pPr>
              <w:rPr>
                <w:sz w:val="20"/>
                <w:szCs w:val="20"/>
              </w:rPr>
            </w:pPr>
            <w:r>
              <w:rPr>
                <w:sz w:val="20"/>
                <w:szCs w:val="22"/>
              </w:rPr>
              <w:t xml:space="preserve">Note in the acceptance letters </w:t>
            </w:r>
            <w:r w:rsidR="002E03E3">
              <w:rPr>
                <w:sz w:val="20"/>
                <w:szCs w:val="22"/>
              </w:rPr>
              <w:t>to</w:t>
            </w:r>
            <w:r>
              <w:rPr>
                <w:sz w:val="20"/>
                <w:szCs w:val="22"/>
              </w:rPr>
              <w:t xml:space="preserve"> the six councils that </w:t>
            </w:r>
            <w:r w:rsidRPr="18A40FBA">
              <w:rPr>
                <w:sz w:val="20"/>
                <w:szCs w:val="20"/>
              </w:rPr>
              <w:t>ringfencing</w:t>
            </w:r>
            <w:r>
              <w:rPr>
                <w:sz w:val="20"/>
                <w:szCs w:val="22"/>
              </w:rPr>
              <w:t xml:space="preserve"> of stormwater activities will be monitored.</w:t>
            </w:r>
          </w:p>
        </w:tc>
      </w:tr>
      <w:tr w:rsidR="00AA4463" w:rsidRPr="009778C7" w14:paraId="32A21017" w14:textId="77777777" w:rsidTr="00001102">
        <w:tc>
          <w:tcPr>
            <w:tcW w:w="962" w:type="pct"/>
            <w:tcBorders>
              <w:top w:val="single" w:sz="6" w:space="0" w:color="1F546B" w:themeColor="text2"/>
              <w:bottom w:val="single" w:sz="12" w:space="0" w:color="1F546B" w:themeColor="text2"/>
              <w:right w:val="single" w:sz="4" w:space="0" w:color="auto"/>
            </w:tcBorders>
            <w:shd w:val="clear" w:color="auto" w:fill="FFFFFF" w:themeFill="background1"/>
          </w:tcPr>
          <w:p w14:paraId="22AE8733" w14:textId="26023152" w:rsidR="00AA4463" w:rsidRPr="00603B1E" w:rsidRDefault="00AA4463" w:rsidP="00AA4463">
            <w:pPr>
              <w:rPr>
                <w:b/>
                <w:bCs/>
                <w:sz w:val="20"/>
                <w:szCs w:val="20"/>
              </w:rPr>
            </w:pPr>
            <w:r w:rsidRPr="00603B1E">
              <w:rPr>
                <w:rStyle w:val="CommentReference"/>
                <w:b/>
                <w:bCs/>
                <w:sz w:val="20"/>
                <w:szCs w:val="20"/>
              </w:rPr>
              <w:t>Waitomo D</w:t>
            </w:r>
            <w:r w:rsidR="004163A4" w:rsidRPr="00603B1E">
              <w:rPr>
                <w:rStyle w:val="CommentReference"/>
                <w:b/>
                <w:bCs/>
                <w:sz w:val="20"/>
                <w:szCs w:val="20"/>
              </w:rPr>
              <w:t>C</w:t>
            </w:r>
            <w:r w:rsidRPr="00603B1E">
              <w:rPr>
                <w:rStyle w:val="CommentReference"/>
                <w:b/>
                <w:bCs/>
                <w:sz w:val="20"/>
                <w:szCs w:val="20"/>
              </w:rPr>
              <w:t xml:space="preserve"> stormwater gearing</w:t>
            </w:r>
          </w:p>
        </w:tc>
        <w:tc>
          <w:tcPr>
            <w:tcW w:w="2690" w:type="pct"/>
            <w:tcBorders>
              <w:top w:val="single" w:sz="6" w:space="0" w:color="1F546B" w:themeColor="text2"/>
              <w:left w:val="single" w:sz="4" w:space="0" w:color="auto"/>
              <w:bottom w:val="single" w:sz="12" w:space="0" w:color="1F546B" w:themeColor="text2"/>
              <w:right w:val="single" w:sz="4" w:space="0" w:color="auto"/>
            </w:tcBorders>
            <w:shd w:val="clear" w:color="auto" w:fill="FFFFFF" w:themeFill="background1"/>
          </w:tcPr>
          <w:p w14:paraId="1C85706B" w14:textId="4B7D05A1" w:rsidR="00AA4463" w:rsidRDefault="00AA4463" w:rsidP="00AA4463">
            <w:pPr>
              <w:rPr>
                <w:sz w:val="20"/>
                <w:szCs w:val="20"/>
              </w:rPr>
            </w:pPr>
            <w:r>
              <w:rPr>
                <w:sz w:val="20"/>
                <w:szCs w:val="22"/>
              </w:rPr>
              <w:t>Waitomo D</w:t>
            </w:r>
            <w:r w:rsidR="004163A4">
              <w:rPr>
                <w:sz w:val="20"/>
                <w:szCs w:val="22"/>
              </w:rPr>
              <w:t>C</w:t>
            </w:r>
            <w:r>
              <w:rPr>
                <w:sz w:val="20"/>
                <w:szCs w:val="22"/>
              </w:rPr>
              <w:t>’s debt related to stormwater activities increases at a higher rate than stormwater revenue over the planning period with debt to revenue at 831% by 2033/34. The whole of council maintains sufficient headroom with a net debt to revenue of approximately 60% in 2033/34.</w:t>
            </w:r>
          </w:p>
        </w:tc>
        <w:tc>
          <w:tcPr>
            <w:tcW w:w="1348" w:type="pct"/>
            <w:tcBorders>
              <w:top w:val="single" w:sz="6" w:space="0" w:color="1F546B" w:themeColor="text2"/>
              <w:left w:val="single" w:sz="4" w:space="0" w:color="auto"/>
              <w:bottom w:val="single" w:sz="12" w:space="0" w:color="1F546B" w:themeColor="text2"/>
            </w:tcBorders>
            <w:shd w:val="clear" w:color="auto" w:fill="FFFFFF" w:themeFill="background1"/>
          </w:tcPr>
          <w:p w14:paraId="463677E3" w14:textId="73B8433B" w:rsidR="00AA4463" w:rsidRPr="00060465" w:rsidRDefault="00AA4463" w:rsidP="00AA4463">
            <w:pPr>
              <w:rPr>
                <w:sz w:val="20"/>
                <w:szCs w:val="20"/>
              </w:rPr>
            </w:pPr>
            <w:r>
              <w:rPr>
                <w:sz w:val="20"/>
                <w:szCs w:val="22"/>
              </w:rPr>
              <w:t>Note in acceptance letter to Waitomo DC that this will be monitored.</w:t>
            </w:r>
          </w:p>
        </w:tc>
      </w:tr>
    </w:tbl>
    <w:p w14:paraId="255B433B" w14:textId="4B36075C" w:rsidR="008927B3" w:rsidRPr="00A73424" w:rsidRDefault="00A73424" w:rsidP="00A73424">
      <w:pPr>
        <w:pStyle w:val="Heading2"/>
      </w:pPr>
      <w:r>
        <w:t>Areas for monitoring</w:t>
      </w:r>
    </w:p>
    <w:p w14:paraId="7475E1CE" w14:textId="56D5ACAB" w:rsidR="00171308" w:rsidRPr="00171308" w:rsidRDefault="00591526" w:rsidP="00171308">
      <w:r>
        <w:t xml:space="preserve">In addition to the areas referenced in the tabled above, </w:t>
      </w:r>
      <w:r w:rsidR="00D45EF9">
        <w:t xml:space="preserve">monitoring is also </w:t>
      </w:r>
      <w:r w:rsidR="00FA3347">
        <w:t>recommended</w:t>
      </w:r>
      <w:r w:rsidR="00D45EF9">
        <w:t xml:space="preserve"> for </w:t>
      </w:r>
      <w:r>
        <w:t>t</w:t>
      </w:r>
      <w:r w:rsidR="00171308">
        <w:t>he areas</w:t>
      </w:r>
      <w:r>
        <w:t xml:space="preserve"> </w:t>
      </w:r>
      <w:r w:rsidR="000A633D">
        <w:t xml:space="preserve">described </w:t>
      </w:r>
      <w:r>
        <w:t xml:space="preserve">below. </w:t>
      </w:r>
    </w:p>
    <w:tbl>
      <w:tblPr>
        <w:tblStyle w:val="DIATable"/>
        <w:tblW w:w="5000" w:type="pct"/>
        <w:tblInd w:w="0" w:type="dxa"/>
        <w:tblLook w:val="04A0" w:firstRow="1" w:lastRow="0" w:firstColumn="1" w:lastColumn="0" w:noHBand="0" w:noVBand="1"/>
      </w:tblPr>
      <w:tblGrid>
        <w:gridCol w:w="3400"/>
        <w:gridCol w:w="11254"/>
      </w:tblGrid>
      <w:tr w:rsidR="009E3BF9" w:rsidRPr="009778C7" w14:paraId="2AD94B71" w14:textId="77777777" w:rsidTr="006F0C2D">
        <w:trPr>
          <w:cnfStyle w:val="100000000000" w:firstRow="1" w:lastRow="0" w:firstColumn="0" w:lastColumn="0" w:oddVBand="0" w:evenVBand="0" w:oddHBand="0" w:evenHBand="0" w:firstRowFirstColumn="0" w:firstRowLastColumn="0" w:lastRowFirstColumn="0" w:lastRowLastColumn="0"/>
        </w:trPr>
        <w:tc>
          <w:tcPr>
            <w:tcW w:w="1160" w:type="pct"/>
            <w:tcBorders>
              <w:bottom w:val="single" w:sz="6" w:space="0" w:color="1F546B" w:themeColor="text2"/>
            </w:tcBorders>
          </w:tcPr>
          <w:p w14:paraId="33781CEE" w14:textId="6E8D90BF" w:rsidR="00CA09C8" w:rsidRPr="009778C7" w:rsidRDefault="009701A5">
            <w:pPr>
              <w:rPr>
                <w:sz w:val="20"/>
                <w:szCs w:val="22"/>
              </w:rPr>
            </w:pPr>
            <w:r>
              <w:rPr>
                <w:sz w:val="20"/>
                <w:szCs w:val="22"/>
              </w:rPr>
              <w:t>Proposed areas for monitoring</w:t>
            </w:r>
          </w:p>
        </w:tc>
        <w:tc>
          <w:tcPr>
            <w:tcW w:w="3840" w:type="pct"/>
            <w:tcBorders>
              <w:bottom w:val="single" w:sz="6" w:space="0" w:color="1F546B" w:themeColor="text2"/>
            </w:tcBorders>
          </w:tcPr>
          <w:p w14:paraId="25117C46" w14:textId="0AC86225" w:rsidR="00CA09C8" w:rsidRPr="009778C7" w:rsidRDefault="009701A5">
            <w:pPr>
              <w:rPr>
                <w:sz w:val="20"/>
                <w:szCs w:val="22"/>
              </w:rPr>
            </w:pPr>
            <w:r>
              <w:rPr>
                <w:sz w:val="20"/>
                <w:szCs w:val="22"/>
              </w:rPr>
              <w:t xml:space="preserve">Description </w:t>
            </w:r>
          </w:p>
        </w:tc>
      </w:tr>
      <w:tr w:rsidR="272DFEA1" w14:paraId="1F32E50A" w14:textId="77777777" w:rsidTr="272DFEA1">
        <w:trPr>
          <w:trHeight w:val="300"/>
        </w:trPr>
        <w:tc>
          <w:tcPr>
            <w:tcW w:w="3400" w:type="dxa"/>
            <w:tcBorders>
              <w:top w:val="single" w:sz="6" w:space="0" w:color="1F546B" w:themeColor="text2"/>
              <w:bottom w:val="single" w:sz="6" w:space="0" w:color="1F546B" w:themeColor="text2"/>
              <w:right w:val="single" w:sz="4" w:space="0" w:color="auto"/>
            </w:tcBorders>
            <w:shd w:val="clear" w:color="auto" w:fill="FFFFFF" w:themeFill="background1"/>
          </w:tcPr>
          <w:p w14:paraId="59606072" w14:textId="37EAEBD7" w:rsidR="272DFEA1" w:rsidRDefault="00A23114" w:rsidP="272DFEA1">
            <w:pPr>
              <w:rPr>
                <w:b/>
                <w:bCs/>
                <w:sz w:val="20"/>
                <w:szCs w:val="20"/>
              </w:rPr>
            </w:pPr>
            <w:r>
              <w:rPr>
                <w:b/>
                <w:bCs/>
                <w:sz w:val="20"/>
                <w:szCs w:val="20"/>
              </w:rPr>
              <w:t>Delivery of capital programme</w:t>
            </w:r>
          </w:p>
        </w:tc>
        <w:tc>
          <w:tcPr>
            <w:tcW w:w="11254" w:type="dxa"/>
            <w:tcBorders>
              <w:top w:val="single" w:sz="6" w:space="0" w:color="1F546B" w:themeColor="text2"/>
              <w:left w:val="single" w:sz="4" w:space="0" w:color="auto"/>
              <w:bottom w:val="single" w:sz="6" w:space="0" w:color="1F546B" w:themeColor="text2"/>
            </w:tcBorders>
            <w:shd w:val="clear" w:color="auto" w:fill="FFFFFF" w:themeFill="background1"/>
          </w:tcPr>
          <w:p w14:paraId="08E17A90" w14:textId="1D21B95D" w:rsidR="272DFEA1" w:rsidRDefault="00765E3C" w:rsidP="272DFEA1">
            <w:pPr>
              <w:rPr>
                <w:sz w:val="20"/>
                <w:szCs w:val="20"/>
              </w:rPr>
            </w:pPr>
            <w:r>
              <w:rPr>
                <w:sz w:val="20"/>
                <w:szCs w:val="20"/>
              </w:rPr>
              <w:t>For five out of the six shareholding councils, t</w:t>
            </w:r>
            <w:r w:rsidR="00446B7A" w:rsidRPr="00446B7A">
              <w:rPr>
                <w:sz w:val="20"/>
                <w:szCs w:val="20"/>
              </w:rPr>
              <w:t>otal investment in water services</w:t>
            </w:r>
            <w:r>
              <w:rPr>
                <w:sz w:val="20"/>
                <w:szCs w:val="20"/>
              </w:rPr>
              <w:t xml:space="preserve"> </w:t>
            </w:r>
            <w:r w:rsidR="0017225D">
              <w:rPr>
                <w:sz w:val="20"/>
                <w:szCs w:val="20"/>
              </w:rPr>
              <w:t>has been</w:t>
            </w:r>
            <w:r>
              <w:rPr>
                <w:sz w:val="20"/>
                <w:szCs w:val="20"/>
              </w:rPr>
              <w:t xml:space="preserve"> lower than </w:t>
            </w:r>
            <w:r w:rsidRPr="00765E3C">
              <w:rPr>
                <w:sz w:val="20"/>
                <w:szCs w:val="20"/>
              </w:rPr>
              <w:t>budget</w:t>
            </w:r>
            <w:r>
              <w:rPr>
                <w:sz w:val="20"/>
                <w:szCs w:val="20"/>
              </w:rPr>
              <w:t xml:space="preserve"> in recent years</w:t>
            </w:r>
            <w:r w:rsidR="006006D2">
              <w:rPr>
                <w:sz w:val="20"/>
                <w:szCs w:val="20"/>
              </w:rPr>
              <w:t>.</w:t>
            </w:r>
          </w:p>
        </w:tc>
      </w:tr>
      <w:tr w:rsidR="00875AC4" w:rsidRPr="009778C7" w14:paraId="21DE46A6" w14:textId="77777777" w:rsidTr="006F0C2D">
        <w:tc>
          <w:tcPr>
            <w:tcW w:w="1160" w:type="pct"/>
            <w:tcBorders>
              <w:top w:val="single" w:sz="6" w:space="0" w:color="1F546B" w:themeColor="text2"/>
              <w:bottom w:val="single" w:sz="6" w:space="0" w:color="1F546B" w:themeColor="text2"/>
              <w:right w:val="single" w:sz="4" w:space="0" w:color="auto"/>
            </w:tcBorders>
            <w:shd w:val="clear" w:color="auto" w:fill="FFFFFF" w:themeFill="background1"/>
          </w:tcPr>
          <w:p w14:paraId="04E942F5" w14:textId="2D41B5EA" w:rsidR="00875AC4" w:rsidRPr="00603B1E" w:rsidRDefault="00EB59A7">
            <w:pPr>
              <w:rPr>
                <w:b/>
                <w:bCs/>
                <w:sz w:val="20"/>
                <w:szCs w:val="22"/>
              </w:rPr>
            </w:pPr>
            <w:r w:rsidRPr="00603B1E">
              <w:rPr>
                <w:b/>
                <w:bCs/>
                <w:sz w:val="20"/>
                <w:szCs w:val="22"/>
              </w:rPr>
              <w:t>D</w:t>
            </w:r>
            <w:r w:rsidR="00030E63" w:rsidRPr="00603B1E">
              <w:rPr>
                <w:b/>
                <w:bCs/>
                <w:sz w:val="20"/>
                <w:szCs w:val="22"/>
              </w:rPr>
              <w:t>elivery of compliance projects to meet regulatory requirements</w:t>
            </w:r>
          </w:p>
        </w:tc>
        <w:tc>
          <w:tcPr>
            <w:tcW w:w="3840" w:type="pct"/>
            <w:tcBorders>
              <w:top w:val="single" w:sz="6" w:space="0" w:color="1F546B" w:themeColor="text2"/>
              <w:left w:val="single" w:sz="4" w:space="0" w:color="auto"/>
              <w:bottom w:val="single" w:sz="6" w:space="0" w:color="1F546B" w:themeColor="text2"/>
            </w:tcBorders>
            <w:shd w:val="clear" w:color="auto" w:fill="FFFFFF" w:themeFill="background1"/>
          </w:tcPr>
          <w:p w14:paraId="03BA6C6D" w14:textId="564AB04E" w:rsidR="00875AC4" w:rsidRPr="00A73424" w:rsidRDefault="0025787E">
            <w:pPr>
              <w:rPr>
                <w:sz w:val="20"/>
                <w:szCs w:val="20"/>
              </w:rPr>
            </w:pPr>
            <w:r w:rsidRPr="0025787E">
              <w:rPr>
                <w:sz w:val="20"/>
                <w:szCs w:val="20"/>
              </w:rPr>
              <w:t>Hauraki DC</w:t>
            </w:r>
            <w:r>
              <w:rPr>
                <w:sz w:val="20"/>
                <w:szCs w:val="20"/>
              </w:rPr>
              <w:t xml:space="preserve">, </w:t>
            </w:r>
            <w:r w:rsidRPr="0025787E">
              <w:rPr>
                <w:sz w:val="20"/>
                <w:szCs w:val="20"/>
              </w:rPr>
              <w:t>Matamata-Piako DC</w:t>
            </w:r>
            <w:r>
              <w:rPr>
                <w:sz w:val="20"/>
                <w:szCs w:val="20"/>
              </w:rPr>
              <w:t>,</w:t>
            </w:r>
            <w:r w:rsidR="00500FB7">
              <w:rPr>
                <w:sz w:val="20"/>
                <w:szCs w:val="20"/>
              </w:rPr>
              <w:t xml:space="preserve"> and</w:t>
            </w:r>
            <w:r>
              <w:rPr>
                <w:sz w:val="20"/>
                <w:szCs w:val="20"/>
              </w:rPr>
              <w:t xml:space="preserve"> </w:t>
            </w:r>
            <w:r w:rsidR="00CC76C9">
              <w:rPr>
                <w:sz w:val="20"/>
                <w:szCs w:val="20"/>
              </w:rPr>
              <w:t>Ō</w:t>
            </w:r>
            <w:r w:rsidR="00500FB7" w:rsidRPr="00500FB7">
              <w:rPr>
                <w:sz w:val="20"/>
                <w:szCs w:val="20"/>
              </w:rPr>
              <w:t>torohanga D</w:t>
            </w:r>
            <w:r w:rsidR="000F6C57">
              <w:rPr>
                <w:sz w:val="20"/>
                <w:szCs w:val="20"/>
              </w:rPr>
              <w:t xml:space="preserve">C have </w:t>
            </w:r>
            <w:r w:rsidR="00564075">
              <w:rPr>
                <w:sz w:val="20"/>
                <w:szCs w:val="20"/>
              </w:rPr>
              <w:t>several</w:t>
            </w:r>
            <w:r w:rsidR="000F6C57">
              <w:rPr>
                <w:sz w:val="20"/>
                <w:szCs w:val="20"/>
              </w:rPr>
              <w:t xml:space="preserve"> </w:t>
            </w:r>
            <w:r w:rsidR="00AD4314">
              <w:rPr>
                <w:sz w:val="20"/>
                <w:szCs w:val="20"/>
              </w:rPr>
              <w:t xml:space="preserve">compliance upgrade projects planned. </w:t>
            </w:r>
            <w:r w:rsidR="00F343BE">
              <w:rPr>
                <w:sz w:val="20"/>
                <w:szCs w:val="20"/>
              </w:rPr>
              <w:t>This include</w:t>
            </w:r>
            <w:r w:rsidR="00B0308B">
              <w:rPr>
                <w:sz w:val="20"/>
                <w:szCs w:val="20"/>
              </w:rPr>
              <w:t>s</w:t>
            </w:r>
            <w:r w:rsidR="00F343BE" w:rsidRPr="00F343BE">
              <w:rPr>
                <w:sz w:val="20"/>
                <w:szCs w:val="20"/>
              </w:rPr>
              <w:t xml:space="preserve"> Ōtorohanga</w:t>
            </w:r>
            <w:r w:rsidR="00942CE2">
              <w:rPr>
                <w:sz w:val="20"/>
                <w:szCs w:val="20"/>
              </w:rPr>
              <w:t xml:space="preserve"> DC</w:t>
            </w:r>
            <w:r w:rsidR="00F343BE" w:rsidRPr="00F343BE">
              <w:rPr>
                <w:sz w:val="20"/>
                <w:szCs w:val="20"/>
              </w:rPr>
              <w:t>'s proposed deregistering of the Arohena Rural Water Scheme</w:t>
            </w:r>
            <w:r w:rsidR="00982E00">
              <w:rPr>
                <w:sz w:val="20"/>
                <w:szCs w:val="20"/>
              </w:rPr>
              <w:t xml:space="preserve"> which is subject to a community referendum</w:t>
            </w:r>
            <w:r w:rsidR="00F343BE">
              <w:rPr>
                <w:sz w:val="20"/>
                <w:szCs w:val="20"/>
              </w:rPr>
              <w:t>.</w:t>
            </w:r>
          </w:p>
        </w:tc>
      </w:tr>
      <w:tr w:rsidR="009701A5" w:rsidRPr="009778C7" w14:paraId="055D7410" w14:textId="77777777" w:rsidTr="006F0C2D">
        <w:tc>
          <w:tcPr>
            <w:tcW w:w="1160" w:type="pct"/>
            <w:tcBorders>
              <w:top w:val="single" w:sz="6" w:space="0" w:color="1F546B" w:themeColor="text2"/>
              <w:bottom w:val="single" w:sz="6" w:space="0" w:color="1F546B" w:themeColor="text2"/>
              <w:right w:val="single" w:sz="4" w:space="0" w:color="auto"/>
            </w:tcBorders>
            <w:shd w:val="clear" w:color="auto" w:fill="FFFFFF" w:themeFill="background1"/>
          </w:tcPr>
          <w:p w14:paraId="3FB5F32E" w14:textId="7E7D1FE3" w:rsidR="009701A5" w:rsidRPr="00603B1E" w:rsidRDefault="009701A5">
            <w:pPr>
              <w:rPr>
                <w:b/>
                <w:bCs/>
                <w:sz w:val="20"/>
                <w:szCs w:val="22"/>
              </w:rPr>
            </w:pPr>
            <w:r w:rsidRPr="00603B1E">
              <w:rPr>
                <w:b/>
                <w:bCs/>
                <w:sz w:val="20"/>
                <w:szCs w:val="22"/>
              </w:rPr>
              <w:t xml:space="preserve">South Waikato </w:t>
            </w:r>
            <w:r w:rsidR="00A73424" w:rsidRPr="00603B1E">
              <w:rPr>
                <w:b/>
                <w:bCs/>
                <w:sz w:val="20"/>
                <w:szCs w:val="22"/>
              </w:rPr>
              <w:t>DC</w:t>
            </w:r>
            <w:r w:rsidRPr="00603B1E">
              <w:rPr>
                <w:b/>
                <w:bCs/>
                <w:sz w:val="20"/>
                <w:szCs w:val="22"/>
              </w:rPr>
              <w:t xml:space="preserve"> stormwater charges</w:t>
            </w:r>
          </w:p>
        </w:tc>
        <w:tc>
          <w:tcPr>
            <w:tcW w:w="3840" w:type="pct"/>
            <w:tcBorders>
              <w:top w:val="single" w:sz="6" w:space="0" w:color="1F546B" w:themeColor="text2"/>
              <w:left w:val="single" w:sz="4" w:space="0" w:color="auto"/>
              <w:bottom w:val="single" w:sz="6" w:space="0" w:color="1F546B" w:themeColor="text2"/>
            </w:tcBorders>
            <w:shd w:val="clear" w:color="auto" w:fill="FFFFFF" w:themeFill="background1"/>
          </w:tcPr>
          <w:p w14:paraId="423EFC2F" w14:textId="20FD7BDD" w:rsidR="009701A5" w:rsidRPr="00A73424" w:rsidRDefault="00A73424">
            <w:pPr>
              <w:rPr>
                <w:sz w:val="20"/>
                <w:szCs w:val="20"/>
              </w:rPr>
            </w:pPr>
            <w:r w:rsidRPr="00A73424">
              <w:rPr>
                <w:sz w:val="20"/>
                <w:szCs w:val="20"/>
              </w:rPr>
              <w:t>Stormwater projected charges are forecast to increase rapidly in the first four years – from $177 in 2024/25 to $425 in 2027/28. Average charges remain stable from 2027/28 onwards, reaching $429 in 2033/34. The rapid increase in the first four years allows the stormwater service to break even in 2027/28.</w:t>
            </w:r>
          </w:p>
        </w:tc>
      </w:tr>
      <w:tr w:rsidR="00A73424" w:rsidRPr="009778C7" w14:paraId="6BE1B10F" w14:textId="77777777" w:rsidTr="006F0C2D">
        <w:tc>
          <w:tcPr>
            <w:tcW w:w="1160" w:type="pct"/>
            <w:tcBorders>
              <w:top w:val="single" w:sz="6" w:space="0" w:color="1F546B" w:themeColor="text2"/>
              <w:bottom w:val="single" w:sz="6" w:space="0" w:color="1F546B" w:themeColor="text2"/>
              <w:right w:val="single" w:sz="4" w:space="0" w:color="auto"/>
            </w:tcBorders>
            <w:shd w:val="clear" w:color="auto" w:fill="FFFFFF" w:themeFill="background1"/>
          </w:tcPr>
          <w:p w14:paraId="0C00C749" w14:textId="4647EB58" w:rsidR="00A73424" w:rsidRPr="00603B1E" w:rsidRDefault="00A73424">
            <w:pPr>
              <w:rPr>
                <w:b/>
                <w:bCs/>
                <w:sz w:val="20"/>
                <w:szCs w:val="22"/>
              </w:rPr>
            </w:pPr>
            <w:r w:rsidRPr="00603B1E">
              <w:rPr>
                <w:b/>
                <w:bCs/>
                <w:sz w:val="20"/>
                <w:szCs w:val="20"/>
              </w:rPr>
              <w:t>Waipā DC debt limits</w:t>
            </w:r>
          </w:p>
        </w:tc>
        <w:tc>
          <w:tcPr>
            <w:tcW w:w="3840" w:type="pct"/>
            <w:tcBorders>
              <w:top w:val="single" w:sz="6" w:space="0" w:color="1F546B" w:themeColor="text2"/>
              <w:left w:val="single" w:sz="4" w:space="0" w:color="auto"/>
              <w:bottom w:val="single" w:sz="6" w:space="0" w:color="1F546B" w:themeColor="text2"/>
            </w:tcBorders>
            <w:shd w:val="clear" w:color="auto" w:fill="FFFFFF" w:themeFill="background1"/>
          </w:tcPr>
          <w:p w14:paraId="02D035AE" w14:textId="04AD828D" w:rsidR="00A73424" w:rsidRPr="00A73424" w:rsidRDefault="00A73424" w:rsidP="00A73424">
            <w:pPr>
              <w:rPr>
                <w:sz w:val="20"/>
                <w:szCs w:val="20"/>
              </w:rPr>
            </w:pPr>
            <w:r w:rsidRPr="00A73424">
              <w:rPr>
                <w:sz w:val="20"/>
                <w:szCs w:val="20"/>
              </w:rPr>
              <w:t xml:space="preserve">Waipā DC has a total council net debt to revenue limit of 350% through LGFA. The total council </w:t>
            </w:r>
            <w:r w:rsidR="00711045">
              <w:rPr>
                <w:sz w:val="20"/>
                <w:szCs w:val="20"/>
              </w:rPr>
              <w:t>net debt</w:t>
            </w:r>
            <w:r w:rsidR="003D596D">
              <w:rPr>
                <w:sz w:val="20"/>
                <w:szCs w:val="20"/>
              </w:rPr>
              <w:t xml:space="preserve"> </w:t>
            </w:r>
            <w:r w:rsidRPr="00A73424">
              <w:rPr>
                <w:sz w:val="20"/>
                <w:szCs w:val="20"/>
              </w:rPr>
              <w:t>is forecast to get close to the 350% limit in 2026/27 and 2027/28, before the whole of council net debt to revenue reduces to approximately 180% in 2033/34.</w:t>
            </w:r>
          </w:p>
          <w:p w14:paraId="14E9E422" w14:textId="08A7F6FB" w:rsidR="00A73424" w:rsidRPr="00A73424" w:rsidRDefault="00A73424" w:rsidP="00A73424">
            <w:pPr>
              <w:rPr>
                <w:sz w:val="20"/>
                <w:szCs w:val="20"/>
              </w:rPr>
            </w:pPr>
            <w:r w:rsidRPr="00A73424">
              <w:rPr>
                <w:sz w:val="20"/>
                <w:szCs w:val="20"/>
              </w:rPr>
              <w:t>Additional funding requirements from other council activities may reduce the funding levels available for stormwater.</w:t>
            </w:r>
          </w:p>
        </w:tc>
      </w:tr>
    </w:tbl>
    <w:p w14:paraId="42CC4121" w14:textId="50C1FCBA" w:rsidR="00443066" w:rsidRDefault="00443066">
      <w:pPr>
        <w:keepLines w:val="0"/>
        <w:rPr>
          <w:b/>
          <w:bCs/>
          <w:color w:val="1F546B" w:themeColor="text2"/>
          <w:sz w:val="52"/>
          <w:szCs w:val="52"/>
        </w:rPr>
      </w:pPr>
    </w:p>
    <w:p w14:paraId="0112A3FF" w14:textId="77777777" w:rsidR="008927B3" w:rsidRDefault="008927B3">
      <w:pPr>
        <w:keepLines w:val="0"/>
        <w:rPr>
          <w:b/>
          <w:bCs/>
          <w:color w:val="1F546B" w:themeColor="text2"/>
          <w:sz w:val="52"/>
          <w:szCs w:val="52"/>
        </w:rPr>
      </w:pPr>
    </w:p>
    <w:p w14:paraId="2C3C9C2D" w14:textId="77777777" w:rsidR="008927B3" w:rsidRDefault="008927B3">
      <w:pPr>
        <w:keepLines w:val="0"/>
        <w:rPr>
          <w:b/>
          <w:bCs/>
          <w:color w:val="1F546B" w:themeColor="text2"/>
          <w:sz w:val="52"/>
          <w:szCs w:val="52"/>
        </w:rPr>
      </w:pPr>
    </w:p>
    <w:p w14:paraId="36263266" w14:textId="77777777" w:rsidR="008927B3" w:rsidRDefault="008927B3">
      <w:pPr>
        <w:keepLines w:val="0"/>
        <w:rPr>
          <w:b/>
          <w:bCs/>
          <w:color w:val="1F546B" w:themeColor="text2"/>
          <w:sz w:val="52"/>
          <w:szCs w:val="52"/>
        </w:rPr>
      </w:pPr>
    </w:p>
    <w:p w14:paraId="7D9F892D" w14:textId="5F3F240E" w:rsidR="00637200" w:rsidRPr="008927B3" w:rsidRDefault="00637200">
      <w:pPr>
        <w:keepLines w:val="0"/>
        <w:rPr>
          <w:rFonts w:cs="Arial"/>
          <w:b/>
          <w:bCs/>
          <w:color w:val="1F546B" w:themeColor="text2"/>
          <w:kern w:val="32"/>
          <w:sz w:val="260"/>
          <w:szCs w:val="160"/>
        </w:rPr>
      </w:pPr>
      <w:r w:rsidRPr="008927B3">
        <w:rPr>
          <w:b/>
          <w:bCs/>
          <w:color w:val="1F546B" w:themeColor="text2"/>
          <w:sz w:val="96"/>
          <w:szCs w:val="96"/>
        </w:rPr>
        <w:t>PART 1 – ASSESSMENT REPORT FOR WAIKATO WATER</w:t>
      </w:r>
      <w:r w:rsidR="00001102">
        <w:rPr>
          <w:b/>
          <w:bCs/>
          <w:color w:val="1F546B" w:themeColor="text2"/>
          <w:sz w:val="96"/>
          <w:szCs w:val="96"/>
        </w:rPr>
        <w:t xml:space="preserve"> DONE WELL</w:t>
      </w:r>
      <w:r w:rsidRPr="008927B3">
        <w:rPr>
          <w:b/>
          <w:bCs/>
          <w:color w:val="1F546B" w:themeColor="text2"/>
          <w:sz w:val="96"/>
          <w:szCs w:val="96"/>
        </w:rPr>
        <w:t xml:space="preserve"> </w:t>
      </w:r>
      <w:r w:rsidR="00001102">
        <w:rPr>
          <w:b/>
          <w:bCs/>
          <w:color w:val="1F546B" w:themeColor="text2"/>
          <w:sz w:val="96"/>
          <w:szCs w:val="96"/>
        </w:rPr>
        <w:t>WS</w:t>
      </w:r>
      <w:r w:rsidRPr="008927B3">
        <w:rPr>
          <w:b/>
          <w:bCs/>
          <w:color w:val="1F546B" w:themeColor="text2"/>
          <w:sz w:val="96"/>
          <w:szCs w:val="96"/>
        </w:rPr>
        <w:t xml:space="preserve">CCO </w:t>
      </w:r>
      <w:r w:rsidRPr="008927B3">
        <w:rPr>
          <w:b/>
          <w:bCs/>
          <w:color w:val="1F546B" w:themeColor="text2"/>
          <w:sz w:val="96"/>
          <w:szCs w:val="96"/>
        </w:rPr>
        <w:br w:type="page"/>
      </w:r>
    </w:p>
    <w:p w14:paraId="6A53A0A6" w14:textId="77777777" w:rsidR="00FE71E9" w:rsidRDefault="00FE71E9" w:rsidP="00FE71E9">
      <w:pPr>
        <w:pStyle w:val="Heading2"/>
        <w:sectPr w:rsidR="00FE71E9" w:rsidSect="00FE71E9">
          <w:headerReference w:type="default" r:id="rId15"/>
          <w:footerReference w:type="default" r:id="rId16"/>
          <w:pgSz w:w="16838" w:h="11906" w:orient="landscape" w:code="9"/>
          <w:pgMar w:top="1440" w:right="1077" w:bottom="1440" w:left="1077" w:header="425" w:footer="635" w:gutter="0"/>
          <w:cols w:space="708"/>
          <w:docGrid w:linePitch="360"/>
        </w:sectPr>
      </w:pPr>
    </w:p>
    <w:p w14:paraId="6344592D" w14:textId="680A2FBE" w:rsidR="00FE71E9" w:rsidRPr="00FF67A3" w:rsidRDefault="00890DD9" w:rsidP="00704EE7">
      <w:pPr>
        <w:sectPr w:rsidR="00FE71E9" w:rsidRPr="00FF67A3" w:rsidSect="00FE71E9">
          <w:pgSz w:w="16838" w:h="11906" w:orient="landscape" w:code="9"/>
          <w:pgMar w:top="720" w:right="720" w:bottom="720" w:left="720" w:header="425" w:footer="635" w:gutter="0"/>
          <w:cols w:space="708"/>
          <w:docGrid w:linePitch="360"/>
        </w:sectPr>
      </w:pPr>
      <w:r w:rsidRPr="00890DD9">
        <w:rPr>
          <w:noProof/>
        </w:rPr>
        <w:drawing>
          <wp:inline distT="0" distB="0" distL="0" distR="0" wp14:anchorId="67A787F3" wp14:editId="6C252505">
            <wp:extent cx="9534525" cy="6515100"/>
            <wp:effectExtent l="0" t="0" r="9525" b="0"/>
            <wp:docPr id="16568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34525" cy="6515100"/>
                    </a:xfrm>
                    <a:prstGeom prst="rect">
                      <a:avLst/>
                    </a:prstGeom>
                    <a:noFill/>
                    <a:ln>
                      <a:noFill/>
                    </a:ln>
                  </pic:spPr>
                </pic:pic>
              </a:graphicData>
            </a:graphic>
          </wp:inline>
        </w:drawing>
      </w:r>
    </w:p>
    <w:p w14:paraId="75C50669" w14:textId="1C5ED860" w:rsidR="00AA045C" w:rsidRDefault="00783C0B" w:rsidP="00DF57BC">
      <w:pPr>
        <w:pStyle w:val="Heading1"/>
      </w:pPr>
      <w:r>
        <w:t>Assessment</w:t>
      </w:r>
      <w:r w:rsidR="00AA045C">
        <w:t xml:space="preserve"> Report</w:t>
      </w:r>
      <w:r w:rsidR="005A5E21">
        <w:t xml:space="preserve">: Part A – </w:t>
      </w:r>
      <w:r w:rsidR="005A5E21" w:rsidRPr="005A5E21">
        <w:t>Statement of financial sustainability, delivery model, implementation plan and assurance</w:t>
      </w:r>
    </w:p>
    <w:tbl>
      <w:tblPr>
        <w:tblStyle w:val="DIATable"/>
        <w:tblW w:w="5000" w:type="pct"/>
        <w:tblInd w:w="0" w:type="dxa"/>
        <w:tblLook w:val="04A0" w:firstRow="1" w:lastRow="0" w:firstColumn="1" w:lastColumn="0" w:noHBand="0" w:noVBand="1"/>
      </w:tblPr>
      <w:tblGrid>
        <w:gridCol w:w="1381"/>
        <w:gridCol w:w="7094"/>
        <w:gridCol w:w="3668"/>
        <w:gridCol w:w="1321"/>
        <w:gridCol w:w="1190"/>
      </w:tblGrid>
      <w:tr w:rsidR="00C72469" w:rsidRPr="005A5E21" w14:paraId="1A182AF0" w14:textId="66C3980C" w:rsidTr="7ECCB439">
        <w:trPr>
          <w:cnfStyle w:val="100000000000" w:firstRow="1" w:lastRow="0" w:firstColumn="0" w:lastColumn="0" w:oddVBand="0" w:evenVBand="0" w:oddHBand="0" w:evenHBand="0" w:firstRowFirstColumn="0" w:firstRowLastColumn="0" w:lastRowFirstColumn="0" w:lastRowLastColumn="0"/>
          <w:tblHeader/>
        </w:trPr>
        <w:tc>
          <w:tcPr>
            <w:tcW w:w="471" w:type="pct"/>
            <w:tcBorders>
              <w:bottom w:val="single" w:sz="6" w:space="0" w:color="1F546B" w:themeColor="text2"/>
            </w:tcBorders>
          </w:tcPr>
          <w:p w14:paraId="2293E973" w14:textId="79B20447" w:rsidR="007C0BDB" w:rsidRPr="005A5E21" w:rsidRDefault="007C0BDB" w:rsidP="00ED336A">
            <w:pPr>
              <w:spacing w:before="120" w:after="120"/>
              <w:rPr>
                <w:sz w:val="20"/>
                <w:szCs w:val="20"/>
              </w:rPr>
            </w:pPr>
            <w:r>
              <w:rPr>
                <w:sz w:val="20"/>
                <w:szCs w:val="20"/>
              </w:rPr>
              <w:t>Section in Part A</w:t>
            </w:r>
          </w:p>
        </w:tc>
        <w:tc>
          <w:tcPr>
            <w:tcW w:w="2426" w:type="pct"/>
            <w:tcBorders>
              <w:bottom w:val="single" w:sz="6" w:space="0" w:color="1F546B" w:themeColor="text2"/>
            </w:tcBorders>
          </w:tcPr>
          <w:p w14:paraId="1F6FABA2" w14:textId="122A3D5E" w:rsidR="007C0BDB" w:rsidRPr="00DF0C80" w:rsidRDefault="007C0BDB" w:rsidP="00ED336A">
            <w:pPr>
              <w:spacing w:before="120" w:after="120"/>
              <w:rPr>
                <w:sz w:val="20"/>
                <w:szCs w:val="20"/>
              </w:rPr>
            </w:pPr>
            <w:r w:rsidRPr="00DF0C80">
              <w:rPr>
                <w:sz w:val="20"/>
                <w:szCs w:val="20"/>
              </w:rPr>
              <w:t>Summary of content in Plan</w:t>
            </w:r>
          </w:p>
        </w:tc>
        <w:tc>
          <w:tcPr>
            <w:tcW w:w="1257" w:type="pct"/>
            <w:tcBorders>
              <w:bottom w:val="single" w:sz="6" w:space="0" w:color="1F546B" w:themeColor="text2"/>
            </w:tcBorders>
          </w:tcPr>
          <w:p w14:paraId="0AED8B7F" w14:textId="761BA3BD" w:rsidR="007C0BDB" w:rsidRPr="00DF0C80" w:rsidRDefault="001F6BF0" w:rsidP="00ED336A">
            <w:pPr>
              <w:spacing w:before="120" w:after="120"/>
              <w:rPr>
                <w:sz w:val="20"/>
                <w:szCs w:val="20"/>
              </w:rPr>
            </w:pPr>
            <w:r>
              <w:rPr>
                <w:sz w:val="20"/>
                <w:szCs w:val="20"/>
              </w:rPr>
              <w:t>Assessment</w:t>
            </w:r>
            <w:r w:rsidR="007C0BDB" w:rsidRPr="00DF0C80">
              <w:rPr>
                <w:sz w:val="20"/>
                <w:szCs w:val="20"/>
              </w:rPr>
              <w:t xml:space="preserve"> </w:t>
            </w:r>
            <w:r w:rsidR="00F14B1E">
              <w:rPr>
                <w:sz w:val="20"/>
                <w:szCs w:val="20"/>
              </w:rPr>
              <w:t>r</w:t>
            </w:r>
            <w:r w:rsidR="007C0BDB" w:rsidRPr="00DF0C80">
              <w:rPr>
                <w:sz w:val="20"/>
                <w:szCs w:val="20"/>
              </w:rPr>
              <w:t xml:space="preserve">eview </w:t>
            </w:r>
            <w:r w:rsidR="00F14B1E">
              <w:rPr>
                <w:sz w:val="20"/>
                <w:szCs w:val="20"/>
              </w:rPr>
              <w:t>c</w:t>
            </w:r>
            <w:r w:rsidR="007C0BDB" w:rsidRPr="00DF0C80">
              <w:rPr>
                <w:sz w:val="20"/>
                <w:szCs w:val="20"/>
              </w:rPr>
              <w:t xml:space="preserve">omment </w:t>
            </w:r>
          </w:p>
        </w:tc>
        <w:tc>
          <w:tcPr>
            <w:tcW w:w="435" w:type="pct"/>
            <w:tcBorders>
              <w:bottom w:val="single" w:sz="6" w:space="0" w:color="1F546B" w:themeColor="text2"/>
            </w:tcBorders>
          </w:tcPr>
          <w:p w14:paraId="2ADE44B7" w14:textId="13630CAA" w:rsidR="007C0BDB" w:rsidRPr="00DF0C80" w:rsidRDefault="00116510" w:rsidP="00ED336A">
            <w:pPr>
              <w:spacing w:before="120" w:after="120"/>
              <w:rPr>
                <w:b w:val="0"/>
                <w:sz w:val="20"/>
                <w:szCs w:val="20"/>
              </w:rPr>
            </w:pPr>
            <w:r>
              <w:rPr>
                <w:sz w:val="20"/>
                <w:szCs w:val="20"/>
              </w:rPr>
              <w:t>Assessment</w:t>
            </w:r>
          </w:p>
        </w:tc>
        <w:tc>
          <w:tcPr>
            <w:tcW w:w="410" w:type="pct"/>
            <w:tcBorders>
              <w:bottom w:val="single" w:sz="6" w:space="0" w:color="1F546B" w:themeColor="text2"/>
            </w:tcBorders>
          </w:tcPr>
          <w:p w14:paraId="78ACF07A" w14:textId="22C5A9BA" w:rsidR="007C0BDB" w:rsidRPr="00DF0C80" w:rsidRDefault="00BB2147" w:rsidP="00ED336A">
            <w:pPr>
              <w:spacing w:before="120" w:after="120"/>
              <w:rPr>
                <w:sz w:val="20"/>
                <w:szCs w:val="20"/>
              </w:rPr>
            </w:pPr>
            <w:r>
              <w:rPr>
                <w:sz w:val="20"/>
                <w:szCs w:val="20"/>
              </w:rPr>
              <w:t xml:space="preserve">Focus for </w:t>
            </w:r>
            <w:r w:rsidR="00F14B1E">
              <w:rPr>
                <w:sz w:val="20"/>
                <w:szCs w:val="20"/>
              </w:rPr>
              <w:t>P</w:t>
            </w:r>
            <w:r>
              <w:rPr>
                <w:sz w:val="20"/>
                <w:szCs w:val="20"/>
              </w:rPr>
              <w:t>anel</w:t>
            </w:r>
            <w:r w:rsidR="007C0BDB">
              <w:rPr>
                <w:sz w:val="20"/>
                <w:szCs w:val="20"/>
              </w:rPr>
              <w:t xml:space="preserve"> </w:t>
            </w:r>
          </w:p>
        </w:tc>
      </w:tr>
      <w:tr w:rsidR="00D626CC" w:rsidRPr="005A5E21" w14:paraId="03B8F9E5" w14:textId="1D927CA5" w:rsidTr="2BE52348">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17C49764" w14:textId="5581F372" w:rsidR="00D626CC" w:rsidRPr="00DF0C80" w:rsidRDefault="00D626CC" w:rsidP="00ED336A">
            <w:pPr>
              <w:spacing w:before="120" w:after="120"/>
              <w:rPr>
                <w:sz w:val="20"/>
                <w:szCs w:val="20"/>
              </w:rPr>
            </w:pPr>
            <w:r w:rsidRPr="00811549">
              <w:rPr>
                <w:b/>
                <w:bCs/>
                <w:sz w:val="20"/>
                <w:szCs w:val="20"/>
              </w:rPr>
              <w:t>Delivery model and implementation  </w:t>
            </w:r>
          </w:p>
        </w:tc>
      </w:tr>
      <w:tr w:rsidR="00C50238" w:rsidRPr="005A5E21" w14:paraId="58BBDEC5" w14:textId="77777777" w:rsidTr="00EC6108">
        <w:trPr>
          <w:trHeight w:val="850"/>
        </w:trPr>
        <w:tc>
          <w:tcPr>
            <w:tcW w:w="0" w:type="pct"/>
            <w:tcBorders>
              <w:top w:val="single" w:sz="6" w:space="0" w:color="1F546B" w:themeColor="text2"/>
              <w:bottom w:val="single" w:sz="6" w:space="0" w:color="1F546B" w:themeColor="text2"/>
            </w:tcBorders>
            <w:vAlign w:val="center"/>
          </w:tcPr>
          <w:p w14:paraId="4319D501" w14:textId="1163A812" w:rsidR="00C50238" w:rsidRPr="00122EBB" w:rsidRDefault="00C50238" w:rsidP="00ED336A">
            <w:pPr>
              <w:spacing w:before="120" w:after="120"/>
              <w:rPr>
                <w:b/>
                <w:bCs/>
                <w:sz w:val="20"/>
                <w:szCs w:val="20"/>
              </w:rPr>
            </w:pPr>
            <w:r w:rsidRPr="00122EBB">
              <w:rPr>
                <w:b/>
                <w:bCs/>
                <w:sz w:val="20"/>
                <w:szCs w:val="20"/>
              </w:rPr>
              <w:t>Financially sustainable water services provision</w:t>
            </w:r>
          </w:p>
        </w:tc>
        <w:tc>
          <w:tcPr>
            <w:tcW w:w="0" w:type="pct"/>
            <w:tcBorders>
              <w:top w:val="single" w:sz="6" w:space="0" w:color="1F546B" w:themeColor="text2"/>
              <w:bottom w:val="single" w:sz="6" w:space="0" w:color="1F546B" w:themeColor="text2"/>
            </w:tcBorders>
          </w:tcPr>
          <w:p w14:paraId="5A3BCC0F" w14:textId="4C7343A9" w:rsidR="00C50238" w:rsidRDefault="001F39BA" w:rsidP="00ED336A">
            <w:pPr>
              <w:spacing w:before="120" w:after="120"/>
              <w:rPr>
                <w:sz w:val="20"/>
                <w:szCs w:val="20"/>
              </w:rPr>
            </w:pPr>
            <w:r>
              <w:rPr>
                <w:sz w:val="20"/>
                <w:szCs w:val="20"/>
              </w:rPr>
              <w:t>The six c</w:t>
            </w:r>
            <w:r w:rsidR="5D536733" w:rsidRPr="2BE52348">
              <w:rPr>
                <w:sz w:val="20"/>
                <w:szCs w:val="20"/>
              </w:rPr>
              <w:t xml:space="preserve">ouncils each confirm that Waikato Waters is projected to meet financial </w:t>
            </w:r>
            <w:r w:rsidR="556368B4" w:rsidRPr="2BE52348">
              <w:rPr>
                <w:sz w:val="20"/>
                <w:szCs w:val="20"/>
              </w:rPr>
              <w:t>sustainability</w:t>
            </w:r>
            <w:r w:rsidR="5D536733" w:rsidRPr="2BE52348">
              <w:rPr>
                <w:sz w:val="20"/>
                <w:szCs w:val="20"/>
              </w:rPr>
              <w:t xml:space="preserve"> requirements </w:t>
            </w:r>
            <w:r w:rsidR="28ADE34B" w:rsidRPr="2BE52348">
              <w:rPr>
                <w:sz w:val="20"/>
                <w:szCs w:val="20"/>
              </w:rPr>
              <w:t>in accordance with part D.</w:t>
            </w:r>
          </w:p>
          <w:p w14:paraId="510D55BD" w14:textId="58A709F4" w:rsidR="00C50238" w:rsidRPr="00DF0C80" w:rsidRDefault="00735001" w:rsidP="00A41192">
            <w:pPr>
              <w:spacing w:before="120" w:after="120"/>
              <w:rPr>
                <w:sz w:val="20"/>
                <w:szCs w:val="20"/>
              </w:rPr>
            </w:pPr>
            <w:r w:rsidRPr="00735001">
              <w:rPr>
                <w:sz w:val="20"/>
                <w:szCs w:val="20"/>
              </w:rPr>
              <w:t>The Plan</w:t>
            </w:r>
            <w:r w:rsidR="00BF7BDF">
              <w:rPr>
                <w:sz w:val="20"/>
                <w:szCs w:val="20"/>
              </w:rPr>
              <w:t>s</w:t>
            </w:r>
            <w:r w:rsidRPr="00735001">
              <w:rPr>
                <w:sz w:val="20"/>
                <w:szCs w:val="20"/>
              </w:rPr>
              <w:t xml:space="preserve"> state</w:t>
            </w:r>
            <w:r w:rsidR="00BF7BDF">
              <w:rPr>
                <w:sz w:val="20"/>
                <w:szCs w:val="20"/>
              </w:rPr>
              <w:t xml:space="preserve"> that</w:t>
            </w:r>
            <w:r w:rsidRPr="00735001">
              <w:rPr>
                <w:sz w:val="20"/>
                <w:szCs w:val="20"/>
              </w:rPr>
              <w:t xml:space="preserve"> Waikato Waters is the delivery model that will deliver drinking water and wastewater services across </w:t>
            </w:r>
            <w:r w:rsidR="0098028B">
              <w:rPr>
                <w:sz w:val="20"/>
                <w:szCs w:val="20"/>
              </w:rPr>
              <w:t xml:space="preserve">each </w:t>
            </w:r>
            <w:r w:rsidRPr="00735001">
              <w:rPr>
                <w:sz w:val="20"/>
                <w:szCs w:val="20"/>
              </w:rPr>
              <w:t>council’s service area in a manner that is financially sustainable by 30 June 2028. </w:t>
            </w:r>
          </w:p>
        </w:tc>
        <w:tc>
          <w:tcPr>
            <w:tcW w:w="0" w:type="pct"/>
            <w:tcBorders>
              <w:top w:val="single" w:sz="6" w:space="0" w:color="1F546B" w:themeColor="text2"/>
              <w:bottom w:val="single" w:sz="6" w:space="0" w:color="1F546B" w:themeColor="text2"/>
            </w:tcBorders>
          </w:tcPr>
          <w:p w14:paraId="079F0D5A" w14:textId="58257DF1" w:rsidR="00C50238" w:rsidRPr="00DF0C80" w:rsidRDefault="00F45377" w:rsidP="00ED336A">
            <w:pPr>
              <w:spacing w:before="120" w:after="120"/>
              <w:rPr>
                <w:sz w:val="20"/>
                <w:szCs w:val="20"/>
              </w:rPr>
            </w:pPr>
            <w:r>
              <w:rPr>
                <w:sz w:val="20"/>
                <w:szCs w:val="20"/>
              </w:rPr>
              <w:t>N/A</w:t>
            </w:r>
          </w:p>
        </w:tc>
        <w:tc>
          <w:tcPr>
            <w:tcW w:w="0" w:type="pct"/>
            <w:tcBorders>
              <w:top w:val="single" w:sz="6" w:space="0" w:color="1F546B" w:themeColor="text2"/>
              <w:bottom w:val="single" w:sz="6" w:space="0" w:color="1F546B" w:themeColor="text2"/>
            </w:tcBorders>
          </w:tcPr>
          <w:p w14:paraId="7BCFF96D" w14:textId="618D6412" w:rsidR="00C50238" w:rsidRPr="00DF0C80" w:rsidRDefault="006F18E0" w:rsidP="00ED336A">
            <w:pPr>
              <w:spacing w:before="120" w:after="120"/>
              <w:rPr>
                <w:sz w:val="20"/>
                <w:szCs w:val="20"/>
              </w:rPr>
            </w:pPr>
            <w:r w:rsidRPr="6182D575">
              <w:rPr>
                <w:sz w:val="20"/>
                <w:szCs w:val="20"/>
              </w:rPr>
              <w:t>Meets requirements</w:t>
            </w:r>
          </w:p>
        </w:tc>
        <w:tc>
          <w:tcPr>
            <w:tcW w:w="0" w:type="pct"/>
            <w:tcBorders>
              <w:top w:val="single" w:sz="6" w:space="0" w:color="1F546B" w:themeColor="text2"/>
              <w:bottom w:val="single" w:sz="6" w:space="0" w:color="1F546B" w:themeColor="text2"/>
            </w:tcBorders>
          </w:tcPr>
          <w:p w14:paraId="74A0D297" w14:textId="70707F21" w:rsidR="00C50238" w:rsidRPr="00DF0C80" w:rsidRDefault="00935686" w:rsidP="00ED336A">
            <w:pPr>
              <w:spacing w:before="120" w:after="120"/>
              <w:rPr>
                <w:sz w:val="20"/>
                <w:szCs w:val="20"/>
              </w:rPr>
            </w:pPr>
            <w:r>
              <w:rPr>
                <w:sz w:val="20"/>
                <w:szCs w:val="20"/>
              </w:rPr>
              <w:t>N/A</w:t>
            </w:r>
          </w:p>
        </w:tc>
      </w:tr>
      <w:tr w:rsidR="007C0BDB" w:rsidRPr="005A5E21" w14:paraId="617225BF" w14:textId="6BF09BCF" w:rsidTr="00EC6108">
        <w:trPr>
          <w:trHeight w:val="850"/>
        </w:trPr>
        <w:tc>
          <w:tcPr>
            <w:tcW w:w="0" w:type="pct"/>
            <w:tcBorders>
              <w:top w:val="single" w:sz="6" w:space="0" w:color="1F546B" w:themeColor="text2"/>
              <w:bottom w:val="single" w:sz="6" w:space="0" w:color="1F546B" w:themeColor="text2"/>
            </w:tcBorders>
            <w:vAlign w:val="center"/>
          </w:tcPr>
          <w:p w14:paraId="6A577BFD" w14:textId="21145AA9" w:rsidR="007C0BDB" w:rsidRPr="00122EBB" w:rsidRDefault="007C0BDB" w:rsidP="00ED336A">
            <w:pPr>
              <w:spacing w:before="120" w:after="120"/>
              <w:rPr>
                <w:b/>
                <w:bCs/>
                <w:sz w:val="20"/>
                <w:szCs w:val="20"/>
              </w:rPr>
            </w:pPr>
            <w:r w:rsidRPr="00122EBB">
              <w:rPr>
                <w:b/>
                <w:bCs/>
                <w:sz w:val="20"/>
                <w:szCs w:val="20"/>
              </w:rPr>
              <w:t>The proposed model to deliver water services</w:t>
            </w:r>
          </w:p>
        </w:tc>
        <w:tc>
          <w:tcPr>
            <w:tcW w:w="0" w:type="pct"/>
            <w:tcBorders>
              <w:top w:val="single" w:sz="6" w:space="0" w:color="1F546B" w:themeColor="text2"/>
              <w:bottom w:val="single" w:sz="6" w:space="0" w:color="1F546B" w:themeColor="text2"/>
            </w:tcBorders>
          </w:tcPr>
          <w:p w14:paraId="25FB56E0" w14:textId="1A630AF2" w:rsidR="008700E7" w:rsidRDefault="001773CE" w:rsidP="00ED336A">
            <w:pPr>
              <w:spacing w:before="120" w:after="120"/>
              <w:rPr>
                <w:sz w:val="20"/>
                <w:szCs w:val="20"/>
              </w:rPr>
            </w:pPr>
            <w:r>
              <w:rPr>
                <w:sz w:val="20"/>
                <w:szCs w:val="20"/>
              </w:rPr>
              <w:t>The plan proposes a</w:t>
            </w:r>
            <w:r w:rsidR="2A73A629" w:rsidRPr="715B8BA3">
              <w:rPr>
                <w:sz w:val="20"/>
                <w:szCs w:val="20"/>
              </w:rPr>
              <w:t xml:space="preserve"> </w:t>
            </w:r>
            <w:r w:rsidR="00D2003A">
              <w:rPr>
                <w:sz w:val="20"/>
                <w:szCs w:val="20"/>
              </w:rPr>
              <w:t>WS</w:t>
            </w:r>
            <w:r w:rsidR="2A73A629" w:rsidRPr="715B8BA3">
              <w:rPr>
                <w:sz w:val="20"/>
                <w:szCs w:val="20"/>
              </w:rPr>
              <w:t xml:space="preserve">CCO </w:t>
            </w:r>
            <w:r>
              <w:rPr>
                <w:sz w:val="20"/>
                <w:szCs w:val="20"/>
              </w:rPr>
              <w:t>with</w:t>
            </w:r>
            <w:r w:rsidR="2A73A629" w:rsidRPr="715B8BA3">
              <w:rPr>
                <w:sz w:val="20"/>
                <w:szCs w:val="20"/>
              </w:rPr>
              <w:t xml:space="preserve"> six council</w:t>
            </w:r>
            <w:r>
              <w:rPr>
                <w:sz w:val="20"/>
                <w:szCs w:val="20"/>
              </w:rPr>
              <w:t xml:space="preserve"> shareholders</w:t>
            </w:r>
            <w:r w:rsidR="2A73A629" w:rsidRPr="715B8BA3">
              <w:rPr>
                <w:sz w:val="20"/>
                <w:szCs w:val="20"/>
              </w:rPr>
              <w:t xml:space="preserve"> </w:t>
            </w:r>
            <w:r w:rsidR="00116CB0">
              <w:rPr>
                <w:sz w:val="20"/>
                <w:szCs w:val="20"/>
              </w:rPr>
              <w:t xml:space="preserve">that will </w:t>
            </w:r>
            <w:r w:rsidR="00D3606F">
              <w:rPr>
                <w:sz w:val="20"/>
                <w:szCs w:val="20"/>
              </w:rPr>
              <w:t xml:space="preserve">transfer their </w:t>
            </w:r>
            <w:r w:rsidR="00D50855">
              <w:rPr>
                <w:sz w:val="20"/>
                <w:szCs w:val="20"/>
              </w:rPr>
              <w:t>drinking water and wastewater</w:t>
            </w:r>
            <w:r w:rsidR="00D3606F">
              <w:rPr>
                <w:sz w:val="20"/>
                <w:szCs w:val="20"/>
              </w:rPr>
              <w:t xml:space="preserve"> assets</w:t>
            </w:r>
            <w:r w:rsidR="2A73A629" w:rsidRPr="715B8BA3">
              <w:rPr>
                <w:sz w:val="20"/>
                <w:szCs w:val="20"/>
              </w:rPr>
              <w:t xml:space="preserve"> </w:t>
            </w:r>
            <w:r w:rsidR="00116CB0">
              <w:rPr>
                <w:sz w:val="20"/>
                <w:szCs w:val="20"/>
              </w:rPr>
              <w:t xml:space="preserve">to the WSCCO </w:t>
            </w:r>
            <w:r w:rsidR="009978B0">
              <w:rPr>
                <w:sz w:val="20"/>
                <w:szCs w:val="20"/>
              </w:rPr>
              <w:t>in stages beginning</w:t>
            </w:r>
            <w:r w:rsidR="2A73A629" w:rsidRPr="715B8BA3">
              <w:rPr>
                <w:sz w:val="20"/>
                <w:szCs w:val="20"/>
              </w:rPr>
              <w:t xml:space="preserve"> 1 July 2026</w:t>
            </w:r>
            <w:r w:rsidR="009978B0">
              <w:rPr>
                <w:sz w:val="20"/>
                <w:szCs w:val="20"/>
              </w:rPr>
              <w:t>. T</w:t>
            </w:r>
            <w:r w:rsidR="044E153E" w:rsidRPr="715B8BA3">
              <w:rPr>
                <w:sz w:val="20"/>
                <w:szCs w:val="20"/>
              </w:rPr>
              <w:t xml:space="preserve">he first </w:t>
            </w:r>
            <w:r w:rsidR="008700E7">
              <w:rPr>
                <w:sz w:val="20"/>
                <w:szCs w:val="20"/>
              </w:rPr>
              <w:t>three</w:t>
            </w:r>
            <w:r w:rsidR="044E153E" w:rsidRPr="715B8BA3">
              <w:rPr>
                <w:sz w:val="20"/>
                <w:szCs w:val="20"/>
              </w:rPr>
              <w:t xml:space="preserve"> </w:t>
            </w:r>
            <w:r w:rsidR="00005F21">
              <w:rPr>
                <w:sz w:val="20"/>
                <w:szCs w:val="20"/>
              </w:rPr>
              <w:t>c</w:t>
            </w:r>
            <w:r w:rsidR="044E153E" w:rsidRPr="715B8BA3">
              <w:rPr>
                <w:sz w:val="20"/>
                <w:szCs w:val="20"/>
              </w:rPr>
              <w:t>ouncils will join</w:t>
            </w:r>
            <w:r w:rsidR="008700E7">
              <w:rPr>
                <w:sz w:val="20"/>
                <w:szCs w:val="20"/>
              </w:rPr>
              <w:t xml:space="preserve"> on 1 July 2026</w:t>
            </w:r>
            <w:r w:rsidR="044E153E" w:rsidRPr="715B8BA3">
              <w:rPr>
                <w:sz w:val="20"/>
                <w:szCs w:val="20"/>
              </w:rPr>
              <w:t>, one will join in O</w:t>
            </w:r>
            <w:r w:rsidR="7BE6BCDE" w:rsidRPr="715B8BA3">
              <w:rPr>
                <w:sz w:val="20"/>
                <w:szCs w:val="20"/>
              </w:rPr>
              <w:t xml:space="preserve">ctober 2026 and the remaining </w:t>
            </w:r>
            <w:r w:rsidR="008700E7">
              <w:rPr>
                <w:sz w:val="20"/>
                <w:szCs w:val="20"/>
              </w:rPr>
              <w:t>two</w:t>
            </w:r>
            <w:r w:rsidR="7BE6BCDE" w:rsidRPr="715B8BA3">
              <w:rPr>
                <w:sz w:val="20"/>
                <w:szCs w:val="20"/>
              </w:rPr>
              <w:t xml:space="preserve"> on 1 July 2027.</w:t>
            </w:r>
            <w:r w:rsidR="541FB3C4" w:rsidRPr="715B8BA3">
              <w:rPr>
                <w:sz w:val="20"/>
                <w:szCs w:val="20"/>
              </w:rPr>
              <w:t xml:space="preserve"> </w:t>
            </w:r>
          </w:p>
          <w:p w14:paraId="555F1E3D" w14:textId="15EB4D9A" w:rsidR="000D5D1E" w:rsidRDefault="004B5C83" w:rsidP="00ED336A">
            <w:pPr>
              <w:spacing w:before="120" w:after="120"/>
              <w:rPr>
                <w:sz w:val="20"/>
                <w:szCs w:val="20"/>
              </w:rPr>
            </w:pPr>
            <w:r>
              <w:rPr>
                <w:sz w:val="20"/>
                <w:szCs w:val="20"/>
              </w:rPr>
              <w:t xml:space="preserve">The </w:t>
            </w:r>
            <w:r w:rsidR="00C166B0">
              <w:rPr>
                <w:sz w:val="20"/>
                <w:szCs w:val="20"/>
              </w:rPr>
              <w:t>WSCCO</w:t>
            </w:r>
            <w:r>
              <w:rPr>
                <w:sz w:val="20"/>
                <w:szCs w:val="20"/>
              </w:rPr>
              <w:t xml:space="preserve"> is a </w:t>
            </w:r>
            <w:r w:rsidR="00994C37">
              <w:rPr>
                <w:sz w:val="20"/>
                <w:szCs w:val="20"/>
              </w:rPr>
              <w:t>limited</w:t>
            </w:r>
            <w:r>
              <w:rPr>
                <w:sz w:val="20"/>
                <w:szCs w:val="20"/>
              </w:rPr>
              <w:t xml:space="preserve"> </w:t>
            </w:r>
            <w:r w:rsidR="00912E6A">
              <w:rPr>
                <w:sz w:val="20"/>
                <w:szCs w:val="20"/>
              </w:rPr>
              <w:t>liability</w:t>
            </w:r>
            <w:r>
              <w:rPr>
                <w:sz w:val="20"/>
                <w:szCs w:val="20"/>
              </w:rPr>
              <w:t xml:space="preserve"> company with the n</w:t>
            </w:r>
            <w:r w:rsidR="001A2648">
              <w:rPr>
                <w:sz w:val="20"/>
                <w:szCs w:val="20"/>
              </w:rPr>
              <w:t>ame Waikato Waters Limited (Waikato Waters)</w:t>
            </w:r>
            <w:r w:rsidR="001152DE">
              <w:rPr>
                <w:sz w:val="20"/>
                <w:szCs w:val="20"/>
              </w:rPr>
              <w:t>, incorporated on 24 July 2025.</w:t>
            </w:r>
            <w:r w:rsidR="00464729">
              <w:rPr>
                <w:sz w:val="20"/>
                <w:szCs w:val="20"/>
              </w:rPr>
              <w:t xml:space="preserve"> </w:t>
            </w:r>
            <w:r w:rsidR="003541AD" w:rsidRPr="003541AD">
              <w:rPr>
                <w:sz w:val="20"/>
                <w:szCs w:val="20"/>
              </w:rPr>
              <w:t>T</w:t>
            </w:r>
            <w:r w:rsidR="000D5D1E" w:rsidRPr="003541AD">
              <w:rPr>
                <w:sz w:val="20"/>
                <w:szCs w:val="20"/>
              </w:rPr>
              <w:t>he following councils</w:t>
            </w:r>
            <w:r w:rsidR="0016669D">
              <w:rPr>
                <w:sz w:val="20"/>
                <w:szCs w:val="20"/>
              </w:rPr>
              <w:t xml:space="preserve"> </w:t>
            </w:r>
            <w:r w:rsidR="0054779E">
              <w:rPr>
                <w:sz w:val="20"/>
                <w:szCs w:val="20"/>
              </w:rPr>
              <w:t>hold equal shares in Waikato Waters</w:t>
            </w:r>
            <w:r w:rsidR="000D5D1E" w:rsidRPr="000D5D1E">
              <w:rPr>
                <w:sz w:val="20"/>
                <w:szCs w:val="20"/>
              </w:rPr>
              <w:t xml:space="preserve">: </w:t>
            </w:r>
          </w:p>
          <w:p w14:paraId="58E8E1CA" w14:textId="02D97BB4" w:rsidR="000D5D1E" w:rsidRDefault="000D5D1E" w:rsidP="00554D90">
            <w:pPr>
              <w:pStyle w:val="tablebullets"/>
            </w:pPr>
            <w:r w:rsidRPr="000D5D1E">
              <w:t>Hauraki District Council</w:t>
            </w:r>
            <w:r w:rsidR="00F8127E">
              <w:t>.</w:t>
            </w:r>
          </w:p>
          <w:p w14:paraId="5A645ABF" w14:textId="6E28DFE3" w:rsidR="00DE11E6" w:rsidRDefault="000D5D1E" w:rsidP="00554D90">
            <w:pPr>
              <w:pStyle w:val="tablebullets"/>
            </w:pPr>
            <w:r w:rsidRPr="000D5D1E">
              <w:t>Matamata-Piako District Council</w:t>
            </w:r>
            <w:r w:rsidR="00F8127E">
              <w:t>.</w:t>
            </w:r>
          </w:p>
          <w:p w14:paraId="00B615B0" w14:textId="01FFF7B3" w:rsidR="000D5D1E" w:rsidRDefault="000D5D1E" w:rsidP="00554D90">
            <w:pPr>
              <w:pStyle w:val="tablebullets"/>
            </w:pPr>
            <w:r w:rsidRPr="000D5D1E">
              <w:t>Ōtorohanga District Council</w:t>
            </w:r>
            <w:r w:rsidR="00F8127E">
              <w:t>.</w:t>
            </w:r>
          </w:p>
          <w:p w14:paraId="6BEB9FF0" w14:textId="29F8EBF2" w:rsidR="000D5D1E" w:rsidRDefault="000D5D1E" w:rsidP="00554D90">
            <w:pPr>
              <w:pStyle w:val="tablebullets"/>
            </w:pPr>
            <w:r w:rsidRPr="000D5D1E">
              <w:t>South Waikato District Council</w:t>
            </w:r>
            <w:r w:rsidR="00F8127E">
              <w:t>.</w:t>
            </w:r>
          </w:p>
          <w:p w14:paraId="106891DF" w14:textId="52C6663C" w:rsidR="000D5D1E" w:rsidRDefault="000D5D1E" w:rsidP="00554D90">
            <w:pPr>
              <w:pStyle w:val="tablebullets"/>
            </w:pPr>
            <w:r w:rsidRPr="000D5D1E">
              <w:t>Waipā District Council</w:t>
            </w:r>
            <w:r w:rsidR="00F8127E">
              <w:t>.</w:t>
            </w:r>
          </w:p>
          <w:p w14:paraId="17DFE78F" w14:textId="44A486C3" w:rsidR="000D5D1E" w:rsidRDefault="000D5D1E" w:rsidP="00554D90">
            <w:pPr>
              <w:pStyle w:val="tablebullets"/>
            </w:pPr>
            <w:r w:rsidRPr="000D5D1E">
              <w:t>Waitomo District Council</w:t>
            </w:r>
            <w:r w:rsidR="00F8127E">
              <w:t>.</w:t>
            </w:r>
          </w:p>
          <w:p w14:paraId="158138EF" w14:textId="571F0ACC" w:rsidR="00851E09" w:rsidRDefault="000D5D1E" w:rsidP="00554D90">
            <w:pPr>
              <w:pStyle w:val="tablebullets"/>
            </w:pPr>
            <w:r w:rsidRPr="000D5D1E">
              <w:t>Taupō District Council</w:t>
            </w:r>
            <w:r w:rsidR="00744F42">
              <w:t xml:space="preserve"> (T</w:t>
            </w:r>
            <w:r w:rsidR="00BF1D5E">
              <w:t>aupō DC</w:t>
            </w:r>
            <w:r w:rsidR="00744F42">
              <w:t xml:space="preserve"> is a shareholder</w:t>
            </w:r>
            <w:r w:rsidR="001A17AA">
              <w:t xml:space="preserve"> in the </w:t>
            </w:r>
            <w:r w:rsidR="00D2003A">
              <w:t>WSCCO</w:t>
            </w:r>
            <w:r w:rsidR="00DE11E6">
              <w:t>,</w:t>
            </w:r>
            <w:r w:rsidR="005B42F6">
              <w:t xml:space="preserve"> but it has not committed to transferring responsibility for water services to the </w:t>
            </w:r>
            <w:r w:rsidR="00BF1D5E">
              <w:t>company</w:t>
            </w:r>
            <w:r w:rsidR="005B42F6">
              <w:t>)</w:t>
            </w:r>
            <w:r w:rsidR="00BF1D5E">
              <w:t>.</w:t>
            </w:r>
          </w:p>
          <w:p w14:paraId="393C82C9" w14:textId="5BBD887D" w:rsidR="007C0BDB" w:rsidRPr="00DF0C80" w:rsidRDefault="00851E09" w:rsidP="00ED336A">
            <w:pPr>
              <w:spacing w:before="120" w:after="120"/>
              <w:rPr>
                <w:sz w:val="20"/>
                <w:szCs w:val="20"/>
              </w:rPr>
            </w:pPr>
            <w:r>
              <w:rPr>
                <w:sz w:val="20"/>
                <w:szCs w:val="20"/>
              </w:rPr>
              <w:t>W</w:t>
            </w:r>
            <w:r w:rsidRPr="00851E09">
              <w:rPr>
                <w:sz w:val="20"/>
                <w:szCs w:val="20"/>
              </w:rPr>
              <w:t xml:space="preserve">aikato Waters is governed by an independent </w:t>
            </w:r>
            <w:r w:rsidR="0077664A">
              <w:rPr>
                <w:sz w:val="20"/>
                <w:szCs w:val="20"/>
              </w:rPr>
              <w:t>b</w:t>
            </w:r>
            <w:r w:rsidRPr="00851E09">
              <w:rPr>
                <w:sz w:val="20"/>
                <w:szCs w:val="20"/>
              </w:rPr>
              <w:t xml:space="preserve">oard of </w:t>
            </w:r>
            <w:r w:rsidR="0077664A">
              <w:rPr>
                <w:sz w:val="20"/>
                <w:szCs w:val="20"/>
              </w:rPr>
              <w:t>d</w:t>
            </w:r>
            <w:r w:rsidRPr="00851E09">
              <w:rPr>
                <w:sz w:val="20"/>
                <w:szCs w:val="20"/>
              </w:rPr>
              <w:t>irectors who will provide governance oversight in relation to the implementation of a detailed establishment plan and adherence to shareholding council obligations to ensure financial sustainab</w:t>
            </w:r>
            <w:r w:rsidR="00ED336A">
              <w:rPr>
                <w:sz w:val="20"/>
                <w:szCs w:val="20"/>
              </w:rPr>
              <w:t>ility</w:t>
            </w:r>
            <w:r w:rsidRPr="00851E09">
              <w:rPr>
                <w:sz w:val="20"/>
                <w:szCs w:val="20"/>
              </w:rPr>
              <w:t>.</w:t>
            </w:r>
            <w:r>
              <w:rPr>
                <w:sz w:val="20"/>
                <w:szCs w:val="20"/>
              </w:rPr>
              <w:t xml:space="preserve"> </w:t>
            </w:r>
          </w:p>
        </w:tc>
        <w:tc>
          <w:tcPr>
            <w:tcW w:w="0" w:type="pct"/>
            <w:tcBorders>
              <w:top w:val="single" w:sz="6" w:space="0" w:color="1F546B" w:themeColor="text2"/>
              <w:bottom w:val="single" w:sz="6" w:space="0" w:color="1F546B" w:themeColor="text2"/>
            </w:tcBorders>
          </w:tcPr>
          <w:p w14:paraId="391DBA82" w14:textId="459A47BB" w:rsidR="007C0BDB" w:rsidRPr="00DF0C80" w:rsidRDefault="522D1854" w:rsidP="00ED336A">
            <w:pPr>
              <w:spacing w:before="120" w:after="120"/>
              <w:rPr>
                <w:rFonts w:eastAsia="Calibri" w:cs="Calibri"/>
                <w:color w:val="000000" w:themeColor="text1"/>
                <w:sz w:val="20"/>
                <w:szCs w:val="20"/>
              </w:rPr>
            </w:pPr>
            <w:r w:rsidRPr="27F24ABE">
              <w:rPr>
                <w:rFonts w:eastAsia="Calibri" w:cs="Calibri"/>
                <w:color w:val="000000" w:themeColor="text1"/>
                <w:sz w:val="20"/>
                <w:szCs w:val="20"/>
              </w:rPr>
              <w:t xml:space="preserve">The proposed model for </w:t>
            </w:r>
            <w:r w:rsidR="0013022E">
              <w:rPr>
                <w:rFonts w:eastAsia="Calibri" w:cs="Calibri"/>
                <w:color w:val="000000" w:themeColor="text1"/>
                <w:sz w:val="20"/>
                <w:szCs w:val="20"/>
              </w:rPr>
              <w:t>the</w:t>
            </w:r>
            <w:r w:rsidRPr="27F24ABE">
              <w:rPr>
                <w:rFonts w:eastAsia="Calibri" w:cs="Calibri"/>
                <w:color w:val="000000" w:themeColor="text1"/>
                <w:sz w:val="20"/>
                <w:szCs w:val="20"/>
              </w:rPr>
              <w:t xml:space="preserve"> delivery of water services is clear</w:t>
            </w:r>
            <w:r w:rsidR="00DF2A16">
              <w:rPr>
                <w:rFonts w:eastAsia="Calibri" w:cs="Calibri"/>
                <w:color w:val="000000" w:themeColor="text1"/>
                <w:sz w:val="20"/>
                <w:szCs w:val="20"/>
              </w:rPr>
              <w:t xml:space="preserve">ly </w:t>
            </w:r>
            <w:r w:rsidR="00C22CFD">
              <w:rPr>
                <w:rFonts w:eastAsia="Calibri" w:cs="Calibri"/>
                <w:color w:val="000000" w:themeColor="text1"/>
                <w:sz w:val="20"/>
                <w:szCs w:val="20"/>
              </w:rPr>
              <w:t>defined</w:t>
            </w:r>
            <w:r w:rsidRPr="27F24ABE">
              <w:rPr>
                <w:rFonts w:eastAsia="Calibri" w:cs="Calibri"/>
                <w:color w:val="000000" w:themeColor="text1"/>
                <w:sz w:val="20"/>
                <w:szCs w:val="20"/>
              </w:rPr>
              <w:t xml:space="preserve"> with </w:t>
            </w:r>
            <w:r w:rsidR="00D3606F">
              <w:rPr>
                <w:rFonts w:eastAsia="Calibri" w:cs="Calibri"/>
                <w:color w:val="000000" w:themeColor="text1"/>
                <w:sz w:val="20"/>
                <w:szCs w:val="20"/>
              </w:rPr>
              <w:t>the</w:t>
            </w:r>
            <w:r w:rsidR="00DF2A16">
              <w:rPr>
                <w:rFonts w:eastAsia="Calibri" w:cs="Calibri"/>
                <w:color w:val="000000" w:themeColor="text1"/>
                <w:sz w:val="20"/>
                <w:szCs w:val="20"/>
              </w:rPr>
              <w:t xml:space="preserve"> six</w:t>
            </w:r>
            <w:r w:rsidR="00D3606F">
              <w:rPr>
                <w:rFonts w:eastAsia="Calibri" w:cs="Calibri"/>
                <w:color w:val="000000" w:themeColor="text1"/>
                <w:sz w:val="20"/>
                <w:szCs w:val="20"/>
              </w:rPr>
              <w:t xml:space="preserve"> councils </w:t>
            </w:r>
            <w:r w:rsidRPr="27F24ABE">
              <w:rPr>
                <w:rFonts w:eastAsia="Calibri" w:cs="Calibri"/>
                <w:color w:val="000000" w:themeColor="text1"/>
                <w:sz w:val="20"/>
                <w:szCs w:val="20"/>
              </w:rPr>
              <w:t>transition</w:t>
            </w:r>
            <w:r w:rsidR="009D7914">
              <w:rPr>
                <w:rFonts w:eastAsia="Calibri" w:cs="Calibri"/>
                <w:color w:val="000000" w:themeColor="text1"/>
                <w:sz w:val="20"/>
                <w:szCs w:val="20"/>
              </w:rPr>
              <w:t>ing</w:t>
            </w:r>
            <w:r w:rsidRPr="27F24ABE">
              <w:rPr>
                <w:rFonts w:eastAsia="Calibri" w:cs="Calibri"/>
                <w:color w:val="000000" w:themeColor="text1"/>
                <w:sz w:val="20"/>
                <w:szCs w:val="20"/>
              </w:rPr>
              <w:t xml:space="preserve"> from the</w:t>
            </w:r>
            <w:r w:rsidR="009D7914">
              <w:rPr>
                <w:rFonts w:eastAsia="Calibri" w:cs="Calibri"/>
                <w:color w:val="000000" w:themeColor="text1"/>
                <w:sz w:val="20"/>
                <w:szCs w:val="20"/>
              </w:rPr>
              <w:t>ir</w:t>
            </w:r>
            <w:r w:rsidRPr="27F24ABE">
              <w:rPr>
                <w:rFonts w:eastAsia="Calibri" w:cs="Calibri"/>
                <w:color w:val="000000" w:themeColor="text1"/>
                <w:sz w:val="20"/>
                <w:szCs w:val="20"/>
              </w:rPr>
              <w:t xml:space="preserve"> current arrangements into Waikato Waters</w:t>
            </w:r>
            <w:r w:rsidRPr="27F24ABE">
              <w:rPr>
                <w:rFonts w:eastAsia="Calibri" w:cs="Calibri"/>
                <w:color w:val="000000" w:themeColor="text1"/>
                <w:sz w:val="20"/>
                <w:szCs w:val="20"/>
                <w:lang w:val="en-US"/>
              </w:rPr>
              <w:t xml:space="preserve"> from 1 July 2026 </w:t>
            </w:r>
            <w:r w:rsidR="009D7914">
              <w:rPr>
                <w:rFonts w:eastAsia="Calibri" w:cs="Calibri"/>
                <w:color w:val="000000" w:themeColor="text1"/>
                <w:sz w:val="20"/>
                <w:szCs w:val="20"/>
                <w:lang w:val="en-US"/>
              </w:rPr>
              <w:t>to</w:t>
            </w:r>
            <w:r w:rsidRPr="27F24ABE">
              <w:rPr>
                <w:rFonts w:eastAsia="Calibri" w:cs="Calibri"/>
                <w:color w:val="000000" w:themeColor="text1"/>
                <w:sz w:val="20"/>
                <w:szCs w:val="20"/>
                <w:lang w:val="en-US"/>
              </w:rPr>
              <w:t xml:space="preserve"> 1 July 2027.</w:t>
            </w:r>
          </w:p>
          <w:p w14:paraId="7ED5FC6B" w14:textId="3AD58E32" w:rsidR="007C0BDB" w:rsidRPr="00DF0C80" w:rsidRDefault="522D1854" w:rsidP="00ED336A">
            <w:pPr>
              <w:spacing w:before="120" w:after="120"/>
              <w:rPr>
                <w:rFonts w:eastAsia="Calibri" w:cs="Calibri"/>
                <w:color w:val="000000" w:themeColor="text1"/>
                <w:sz w:val="20"/>
                <w:szCs w:val="20"/>
              </w:rPr>
            </w:pPr>
            <w:r w:rsidRPr="27F24ABE">
              <w:rPr>
                <w:rFonts w:eastAsia="Calibri" w:cs="Calibri"/>
                <w:color w:val="000000" w:themeColor="text1"/>
                <w:sz w:val="20"/>
                <w:szCs w:val="20"/>
                <w:lang w:val="en-US"/>
              </w:rPr>
              <w:t xml:space="preserve">Governance </w:t>
            </w:r>
            <w:r w:rsidR="00216B12">
              <w:rPr>
                <w:rFonts w:eastAsia="Calibri" w:cs="Calibri"/>
                <w:color w:val="000000" w:themeColor="text1"/>
                <w:sz w:val="20"/>
                <w:szCs w:val="20"/>
                <w:lang w:val="en-US"/>
              </w:rPr>
              <w:t>is appropriately</w:t>
            </w:r>
            <w:r w:rsidRPr="27F24ABE">
              <w:rPr>
                <w:rFonts w:eastAsia="Calibri" w:cs="Calibri"/>
                <w:color w:val="000000" w:themeColor="text1"/>
                <w:sz w:val="20"/>
                <w:szCs w:val="20"/>
                <w:lang w:val="en-US"/>
              </w:rPr>
              <w:t xml:space="preserve"> addressed</w:t>
            </w:r>
            <w:r w:rsidR="00216B12">
              <w:rPr>
                <w:rFonts w:eastAsia="Calibri" w:cs="Calibri"/>
                <w:color w:val="000000" w:themeColor="text1"/>
                <w:sz w:val="20"/>
                <w:szCs w:val="20"/>
                <w:lang w:val="en-US"/>
              </w:rPr>
              <w:t xml:space="preserve"> in the Plan</w:t>
            </w:r>
            <w:r w:rsidRPr="27F24ABE">
              <w:rPr>
                <w:rFonts w:eastAsia="Calibri" w:cs="Calibri"/>
                <w:color w:val="000000" w:themeColor="text1"/>
                <w:sz w:val="20"/>
                <w:szCs w:val="20"/>
                <w:lang w:val="en-US"/>
              </w:rPr>
              <w:t xml:space="preserve">, and a </w:t>
            </w:r>
            <w:r w:rsidR="00ED336A" w:rsidRPr="27F24ABE">
              <w:rPr>
                <w:rFonts w:eastAsia="Calibri" w:cs="Calibri"/>
                <w:color w:val="000000" w:themeColor="text1"/>
                <w:sz w:val="20"/>
                <w:szCs w:val="20"/>
                <w:lang w:val="en-US"/>
              </w:rPr>
              <w:t>Shareholder’s</w:t>
            </w:r>
            <w:r w:rsidRPr="27F24ABE">
              <w:rPr>
                <w:rFonts w:eastAsia="Calibri" w:cs="Calibri"/>
                <w:color w:val="000000" w:themeColor="text1"/>
                <w:sz w:val="20"/>
                <w:szCs w:val="20"/>
                <w:lang w:val="en-US"/>
              </w:rPr>
              <w:t xml:space="preserve"> Agreement (SHA) </w:t>
            </w:r>
            <w:r w:rsidR="00D2003A" w:rsidRPr="27F24ABE">
              <w:rPr>
                <w:rFonts w:eastAsia="Calibri" w:cs="Calibri"/>
                <w:color w:val="000000" w:themeColor="text1"/>
                <w:sz w:val="20"/>
                <w:szCs w:val="20"/>
                <w:lang w:val="en-US"/>
              </w:rPr>
              <w:t>has been provided</w:t>
            </w:r>
            <w:r w:rsidRPr="27F24ABE">
              <w:rPr>
                <w:rFonts w:eastAsia="Calibri" w:cs="Calibri"/>
                <w:color w:val="000000" w:themeColor="text1"/>
                <w:sz w:val="20"/>
                <w:szCs w:val="20"/>
                <w:lang w:val="en-US"/>
              </w:rPr>
              <w:t>.</w:t>
            </w:r>
          </w:p>
          <w:p w14:paraId="2F1572D3" w14:textId="07AC4937" w:rsidR="007C0BDB" w:rsidRPr="00DF0C80" w:rsidRDefault="522D1854" w:rsidP="00ED336A">
            <w:pPr>
              <w:spacing w:before="120" w:after="120"/>
              <w:rPr>
                <w:rFonts w:eastAsia="Calibri" w:cs="Calibri"/>
                <w:color w:val="000000" w:themeColor="text1"/>
                <w:sz w:val="20"/>
                <w:szCs w:val="20"/>
              </w:rPr>
            </w:pPr>
            <w:r w:rsidRPr="291A59AA">
              <w:rPr>
                <w:rFonts w:eastAsia="Calibri" w:cs="Calibri"/>
                <w:color w:val="000000" w:themeColor="text1"/>
                <w:sz w:val="20"/>
                <w:szCs w:val="20"/>
              </w:rPr>
              <w:t>The</w:t>
            </w:r>
            <w:r w:rsidR="0079625A">
              <w:rPr>
                <w:rFonts w:eastAsia="Calibri" w:cs="Calibri"/>
                <w:color w:val="000000" w:themeColor="text1"/>
                <w:sz w:val="20"/>
                <w:szCs w:val="20"/>
              </w:rPr>
              <w:t xml:space="preserve"> arrangements</w:t>
            </w:r>
            <w:r w:rsidRPr="27F24ABE">
              <w:rPr>
                <w:rFonts w:eastAsia="Calibri" w:cs="Calibri"/>
                <w:color w:val="000000" w:themeColor="text1"/>
                <w:sz w:val="20"/>
                <w:szCs w:val="20"/>
              </w:rPr>
              <w:t xml:space="preserve"> of the proposed WSCCO </w:t>
            </w:r>
            <w:r w:rsidR="0079625A">
              <w:rPr>
                <w:rFonts w:eastAsia="Calibri" w:cs="Calibri"/>
                <w:color w:val="000000" w:themeColor="text1"/>
                <w:sz w:val="20"/>
                <w:szCs w:val="20"/>
              </w:rPr>
              <w:t>are</w:t>
            </w:r>
            <w:r w:rsidR="00D3606F">
              <w:rPr>
                <w:rFonts w:eastAsia="Calibri" w:cs="Calibri"/>
                <w:color w:val="000000" w:themeColor="text1"/>
                <w:sz w:val="20"/>
                <w:szCs w:val="20"/>
              </w:rPr>
              <w:t xml:space="preserve"> consistent with legislative</w:t>
            </w:r>
            <w:r w:rsidRPr="27F24ABE">
              <w:rPr>
                <w:rFonts w:eastAsia="Calibri" w:cs="Calibri"/>
                <w:color w:val="000000" w:themeColor="text1"/>
                <w:sz w:val="20"/>
                <w:szCs w:val="20"/>
              </w:rPr>
              <w:t xml:space="preserve"> requirements</w:t>
            </w:r>
            <w:r w:rsidR="00D3606F">
              <w:rPr>
                <w:rFonts w:eastAsia="Calibri" w:cs="Calibri"/>
                <w:color w:val="000000" w:themeColor="text1"/>
                <w:sz w:val="20"/>
                <w:szCs w:val="20"/>
              </w:rPr>
              <w:t xml:space="preserve">. </w:t>
            </w:r>
          </w:p>
        </w:tc>
        <w:tc>
          <w:tcPr>
            <w:tcW w:w="0" w:type="pct"/>
            <w:tcBorders>
              <w:top w:val="single" w:sz="6" w:space="0" w:color="1F546B" w:themeColor="text2"/>
              <w:bottom w:val="single" w:sz="6" w:space="0" w:color="1F546B" w:themeColor="text2"/>
            </w:tcBorders>
          </w:tcPr>
          <w:p w14:paraId="0D68A18C" w14:textId="0050FF40" w:rsidR="007C0BDB" w:rsidRPr="00DF0C80" w:rsidRDefault="006F18E0" w:rsidP="00ED336A">
            <w:pPr>
              <w:spacing w:before="120" w:after="120"/>
              <w:rPr>
                <w:sz w:val="20"/>
                <w:szCs w:val="20"/>
              </w:rPr>
            </w:pPr>
            <w:r w:rsidRPr="006F18E0">
              <w:rPr>
                <w:sz w:val="20"/>
                <w:szCs w:val="20"/>
              </w:rPr>
              <w:t>Meets requirements</w:t>
            </w:r>
          </w:p>
        </w:tc>
        <w:tc>
          <w:tcPr>
            <w:tcW w:w="0" w:type="pct"/>
            <w:tcBorders>
              <w:top w:val="single" w:sz="6" w:space="0" w:color="1F546B" w:themeColor="text2"/>
              <w:bottom w:val="single" w:sz="6" w:space="0" w:color="1F546B" w:themeColor="text2"/>
            </w:tcBorders>
          </w:tcPr>
          <w:p w14:paraId="08965528" w14:textId="3CF1CF49" w:rsidR="007C0BDB" w:rsidRPr="00DF0C80" w:rsidRDefault="0078275A" w:rsidP="00ED336A">
            <w:pPr>
              <w:spacing w:before="120" w:after="120"/>
              <w:rPr>
                <w:sz w:val="20"/>
                <w:szCs w:val="20"/>
              </w:rPr>
            </w:pPr>
            <w:r>
              <w:rPr>
                <w:sz w:val="20"/>
                <w:szCs w:val="20"/>
              </w:rPr>
              <w:t>N/A</w:t>
            </w:r>
          </w:p>
        </w:tc>
      </w:tr>
      <w:tr w:rsidR="007C0BDB" w:rsidRPr="005A5E21" w14:paraId="6F4D468F" w14:textId="0A4D83E0" w:rsidTr="00EC6108">
        <w:trPr>
          <w:trHeight w:val="850"/>
        </w:trPr>
        <w:tc>
          <w:tcPr>
            <w:tcW w:w="0" w:type="pct"/>
            <w:tcBorders>
              <w:top w:val="single" w:sz="6" w:space="0" w:color="1F546B" w:themeColor="text2"/>
              <w:bottom w:val="single" w:sz="6" w:space="0" w:color="1F546B" w:themeColor="text2"/>
            </w:tcBorders>
            <w:vAlign w:val="center"/>
          </w:tcPr>
          <w:p w14:paraId="731EEA39" w14:textId="04C03958" w:rsidR="007C0BDB" w:rsidRPr="00122EBB" w:rsidRDefault="007C0BDB" w:rsidP="00ED336A">
            <w:pPr>
              <w:spacing w:before="120" w:after="120"/>
              <w:rPr>
                <w:b/>
                <w:bCs/>
                <w:sz w:val="20"/>
                <w:szCs w:val="20"/>
              </w:rPr>
            </w:pPr>
            <w:r w:rsidRPr="00122EBB">
              <w:rPr>
                <w:b/>
                <w:bCs/>
                <w:sz w:val="20"/>
                <w:szCs w:val="20"/>
              </w:rPr>
              <w:t>Implementing the proposed service delivery model</w:t>
            </w:r>
          </w:p>
        </w:tc>
        <w:tc>
          <w:tcPr>
            <w:tcW w:w="0" w:type="pct"/>
            <w:tcBorders>
              <w:top w:val="single" w:sz="6" w:space="0" w:color="1F546B" w:themeColor="text2"/>
              <w:bottom w:val="single" w:sz="6" w:space="0" w:color="1F546B" w:themeColor="text2"/>
            </w:tcBorders>
          </w:tcPr>
          <w:p w14:paraId="066B6516" w14:textId="3F64BF1A" w:rsidR="00821293" w:rsidRPr="00ED0BAC" w:rsidRDefault="00821293" w:rsidP="00821293">
            <w:pPr>
              <w:spacing w:before="120" w:after="120"/>
              <w:rPr>
                <w:sz w:val="20"/>
                <w:szCs w:val="20"/>
              </w:rPr>
            </w:pPr>
            <w:r w:rsidRPr="00ED0BAC">
              <w:rPr>
                <w:sz w:val="20"/>
                <w:szCs w:val="20"/>
              </w:rPr>
              <w:t xml:space="preserve">To ensure a smooth and safe transition of each council’s business into the </w:t>
            </w:r>
            <w:r w:rsidR="00767B78">
              <w:rPr>
                <w:sz w:val="20"/>
                <w:szCs w:val="20"/>
              </w:rPr>
              <w:t>WS</w:t>
            </w:r>
            <w:r w:rsidRPr="00ED0BAC">
              <w:rPr>
                <w:sz w:val="20"/>
                <w:szCs w:val="20"/>
              </w:rPr>
              <w:t>CCO, planning for each transfer will be undertaken in accordance with agreed principles and processes. A detailed establishment plan provides the framework for ongoing preparation for the “go-live” date of 1 July 2026. </w:t>
            </w:r>
          </w:p>
          <w:p w14:paraId="6111A4ED" w14:textId="189645C9" w:rsidR="00821293" w:rsidRPr="00ED0BAC" w:rsidRDefault="00821293" w:rsidP="00835746">
            <w:pPr>
              <w:numPr>
                <w:ilvl w:val="0"/>
                <w:numId w:val="26"/>
              </w:numPr>
              <w:spacing w:before="120" w:after="120"/>
              <w:rPr>
                <w:sz w:val="20"/>
                <w:szCs w:val="20"/>
              </w:rPr>
            </w:pPr>
            <w:r w:rsidRPr="00ED0BAC">
              <w:rPr>
                <w:sz w:val="20"/>
                <w:szCs w:val="20"/>
              </w:rPr>
              <w:t xml:space="preserve">1 July 2025 to 1 July 2026: water services will be provided and charged for by councils in accordance with council </w:t>
            </w:r>
            <w:r w:rsidR="00ED5396">
              <w:rPr>
                <w:sz w:val="20"/>
                <w:szCs w:val="20"/>
              </w:rPr>
              <w:t>LTPs</w:t>
            </w:r>
            <w:r w:rsidRPr="00ED0BAC">
              <w:rPr>
                <w:sz w:val="20"/>
                <w:szCs w:val="20"/>
              </w:rPr>
              <w:t xml:space="preserve"> or Annual Plans.  </w:t>
            </w:r>
          </w:p>
          <w:p w14:paraId="7CF1112E" w14:textId="7797A27B" w:rsidR="00821293" w:rsidRPr="00ED0BAC" w:rsidRDefault="00821293" w:rsidP="00835746">
            <w:pPr>
              <w:numPr>
                <w:ilvl w:val="0"/>
                <w:numId w:val="27"/>
              </w:numPr>
              <w:spacing w:before="120" w:after="120"/>
              <w:rPr>
                <w:sz w:val="20"/>
                <w:szCs w:val="20"/>
              </w:rPr>
            </w:pPr>
            <w:r w:rsidRPr="00ED0BAC">
              <w:rPr>
                <w:sz w:val="20"/>
                <w:szCs w:val="20"/>
              </w:rPr>
              <w:t>From a council’s agreed date of transfer to the first water services strategy (no later than 1 July 2027)</w:t>
            </w:r>
            <w:r w:rsidR="002D7F16">
              <w:rPr>
                <w:sz w:val="20"/>
                <w:szCs w:val="20"/>
              </w:rPr>
              <w:t>.</w:t>
            </w:r>
            <w:r w:rsidRPr="00ED0BAC">
              <w:rPr>
                <w:sz w:val="20"/>
                <w:szCs w:val="20"/>
              </w:rPr>
              <w:t> </w:t>
            </w:r>
          </w:p>
          <w:p w14:paraId="472CFFEE" w14:textId="504BA443" w:rsidR="00821293" w:rsidRPr="00ED0BAC" w:rsidRDefault="00821293" w:rsidP="00835746">
            <w:pPr>
              <w:numPr>
                <w:ilvl w:val="0"/>
                <w:numId w:val="28"/>
              </w:numPr>
              <w:spacing w:before="120" w:after="120"/>
              <w:rPr>
                <w:sz w:val="20"/>
                <w:szCs w:val="20"/>
              </w:rPr>
            </w:pPr>
            <w:r w:rsidRPr="00ED0BAC">
              <w:rPr>
                <w:sz w:val="20"/>
                <w:szCs w:val="20"/>
              </w:rPr>
              <w:t xml:space="preserve">By December 2026 (i.e. 6 months before water services strategy due) shareholders will agree </w:t>
            </w:r>
            <w:r w:rsidR="002D425F">
              <w:rPr>
                <w:sz w:val="20"/>
                <w:szCs w:val="20"/>
              </w:rPr>
              <w:t xml:space="preserve">on </w:t>
            </w:r>
            <w:r w:rsidRPr="00ED0BAC">
              <w:rPr>
                <w:sz w:val="20"/>
                <w:szCs w:val="20"/>
              </w:rPr>
              <w:t>a combined Statement of Expectations to inform the water services strategy.  </w:t>
            </w:r>
          </w:p>
          <w:p w14:paraId="24632ECB" w14:textId="0FBE85B1" w:rsidR="00821293" w:rsidRPr="00ED0BAC" w:rsidRDefault="00821293" w:rsidP="00835746">
            <w:pPr>
              <w:numPr>
                <w:ilvl w:val="0"/>
                <w:numId w:val="29"/>
              </w:numPr>
              <w:spacing w:before="120" w:after="120"/>
              <w:rPr>
                <w:sz w:val="20"/>
                <w:szCs w:val="20"/>
              </w:rPr>
            </w:pPr>
            <w:r w:rsidRPr="00ED0BAC">
              <w:rPr>
                <w:sz w:val="20"/>
                <w:szCs w:val="20"/>
              </w:rPr>
              <w:t xml:space="preserve">No later than 1 July 2027: the water services strategy will be adopted by the </w:t>
            </w:r>
            <w:r w:rsidR="00ED5396">
              <w:rPr>
                <w:sz w:val="20"/>
                <w:szCs w:val="20"/>
              </w:rPr>
              <w:t>b</w:t>
            </w:r>
            <w:r w:rsidRPr="00ED0BAC">
              <w:rPr>
                <w:sz w:val="20"/>
                <w:szCs w:val="20"/>
              </w:rPr>
              <w:t>oard for the period up until 30 June 2030 (informed by the Statement of Expectations). </w:t>
            </w:r>
          </w:p>
          <w:p w14:paraId="40186227" w14:textId="2FD09F87" w:rsidR="00624471" w:rsidRPr="00624471" w:rsidRDefault="00624471" w:rsidP="00EF4722">
            <w:pPr>
              <w:spacing w:before="120" w:after="120"/>
              <w:rPr>
                <w:sz w:val="20"/>
                <w:szCs w:val="20"/>
              </w:rPr>
            </w:pPr>
            <w:r w:rsidRPr="00624471">
              <w:rPr>
                <w:sz w:val="20"/>
                <w:szCs w:val="20"/>
              </w:rPr>
              <w:t>Waikato Waters has been incorporated with strong foundation</w:t>
            </w:r>
            <w:r w:rsidR="00F75AB0">
              <w:rPr>
                <w:sz w:val="20"/>
                <w:szCs w:val="20"/>
              </w:rPr>
              <w:t>al</w:t>
            </w:r>
            <w:r w:rsidRPr="00624471">
              <w:rPr>
                <w:sz w:val="20"/>
                <w:szCs w:val="20"/>
              </w:rPr>
              <w:t xml:space="preserve"> documentation (SHA and constitution) in place.  </w:t>
            </w:r>
          </w:p>
          <w:p w14:paraId="027A3BC0" w14:textId="77777777" w:rsidR="00624471" w:rsidRPr="00624471" w:rsidRDefault="00624471" w:rsidP="00EF4722">
            <w:pPr>
              <w:spacing w:before="120" w:after="120"/>
              <w:rPr>
                <w:sz w:val="20"/>
                <w:szCs w:val="20"/>
              </w:rPr>
            </w:pPr>
            <w:r w:rsidRPr="00624471">
              <w:rPr>
                <w:sz w:val="20"/>
                <w:szCs w:val="20"/>
              </w:rPr>
              <w:t>By signing the SHA, the WWDW councils have contractually committed to:  </w:t>
            </w:r>
          </w:p>
          <w:p w14:paraId="2652F677" w14:textId="01606885" w:rsidR="00624471" w:rsidRPr="00624471" w:rsidRDefault="00D62559" w:rsidP="00835746">
            <w:pPr>
              <w:numPr>
                <w:ilvl w:val="0"/>
                <w:numId w:val="30"/>
              </w:numPr>
              <w:spacing w:before="120" w:after="120"/>
              <w:rPr>
                <w:sz w:val="20"/>
                <w:szCs w:val="20"/>
              </w:rPr>
            </w:pPr>
            <w:r>
              <w:rPr>
                <w:sz w:val="20"/>
                <w:szCs w:val="20"/>
              </w:rPr>
              <w:t>T</w:t>
            </w:r>
            <w:r w:rsidR="00624471" w:rsidRPr="00624471">
              <w:rPr>
                <w:sz w:val="20"/>
                <w:szCs w:val="20"/>
              </w:rPr>
              <w:t xml:space="preserve">ransferring water </w:t>
            </w:r>
            <w:r w:rsidR="00ED5396">
              <w:rPr>
                <w:sz w:val="20"/>
                <w:szCs w:val="20"/>
              </w:rPr>
              <w:t>services</w:t>
            </w:r>
            <w:r w:rsidR="00624471" w:rsidRPr="00624471">
              <w:rPr>
                <w:sz w:val="20"/>
                <w:szCs w:val="20"/>
              </w:rPr>
              <w:t xml:space="preserve"> on agreed transfer date</w:t>
            </w:r>
            <w:r w:rsidR="00D8011C">
              <w:rPr>
                <w:sz w:val="20"/>
                <w:szCs w:val="20"/>
              </w:rPr>
              <w:t>s</w:t>
            </w:r>
            <w:r w:rsidR="00624471" w:rsidRPr="00624471">
              <w:rPr>
                <w:sz w:val="20"/>
                <w:szCs w:val="20"/>
              </w:rPr>
              <w:t>. </w:t>
            </w:r>
          </w:p>
          <w:p w14:paraId="57C5F22C" w14:textId="282BC7DF" w:rsidR="00624471" w:rsidRPr="00624471" w:rsidRDefault="00D62559" w:rsidP="00835746">
            <w:pPr>
              <w:numPr>
                <w:ilvl w:val="0"/>
                <w:numId w:val="31"/>
              </w:numPr>
              <w:spacing w:before="120" w:after="120"/>
              <w:rPr>
                <w:sz w:val="20"/>
                <w:szCs w:val="20"/>
              </w:rPr>
            </w:pPr>
            <w:r>
              <w:rPr>
                <w:sz w:val="20"/>
                <w:szCs w:val="20"/>
              </w:rPr>
              <w:t>C</w:t>
            </w:r>
            <w:r w:rsidR="00624471" w:rsidRPr="00624471">
              <w:rPr>
                <w:sz w:val="20"/>
                <w:szCs w:val="20"/>
              </w:rPr>
              <w:t xml:space="preserve">ompleting a </w:t>
            </w:r>
            <w:r w:rsidR="00ED5396">
              <w:rPr>
                <w:sz w:val="20"/>
                <w:szCs w:val="20"/>
              </w:rPr>
              <w:t>t</w:t>
            </w:r>
            <w:r w:rsidR="00624471" w:rsidRPr="00624471">
              <w:rPr>
                <w:sz w:val="20"/>
                <w:szCs w:val="20"/>
              </w:rPr>
              <w:t xml:space="preserve">ransfer </w:t>
            </w:r>
            <w:r w:rsidR="00ED5396">
              <w:rPr>
                <w:sz w:val="20"/>
                <w:szCs w:val="20"/>
              </w:rPr>
              <w:t>a</w:t>
            </w:r>
            <w:r w:rsidR="00624471" w:rsidRPr="00624471">
              <w:rPr>
                <w:sz w:val="20"/>
                <w:szCs w:val="20"/>
              </w:rPr>
              <w:t>greement with Waikato Waters based on a common template that will be populated in accordance with agreed transfer principles. </w:t>
            </w:r>
          </w:p>
          <w:p w14:paraId="1AD560D6" w14:textId="2981C7DE" w:rsidR="0052630D" w:rsidRDefault="00D62559" w:rsidP="00835746">
            <w:pPr>
              <w:numPr>
                <w:ilvl w:val="0"/>
                <w:numId w:val="32"/>
              </w:numPr>
              <w:spacing w:before="120" w:after="120"/>
              <w:rPr>
                <w:sz w:val="20"/>
                <w:szCs w:val="20"/>
              </w:rPr>
            </w:pPr>
            <w:r>
              <w:rPr>
                <w:sz w:val="20"/>
                <w:szCs w:val="20"/>
              </w:rPr>
              <w:t>C</w:t>
            </w:r>
            <w:r w:rsidR="00624471" w:rsidRPr="00624471">
              <w:rPr>
                <w:sz w:val="20"/>
                <w:szCs w:val="20"/>
              </w:rPr>
              <w:t xml:space="preserve">ontinuing to operate water services until </w:t>
            </w:r>
            <w:r w:rsidR="00ED5396">
              <w:rPr>
                <w:sz w:val="20"/>
                <w:szCs w:val="20"/>
              </w:rPr>
              <w:t>the relevant</w:t>
            </w:r>
            <w:r w:rsidR="00624471" w:rsidRPr="00624471">
              <w:rPr>
                <w:sz w:val="20"/>
                <w:szCs w:val="20"/>
              </w:rPr>
              <w:t xml:space="preserve"> transfer date in compliance with statutory obligations and its relevant LTP (or latest annual plan)</w:t>
            </w:r>
            <w:r w:rsidR="00D8011C">
              <w:rPr>
                <w:sz w:val="20"/>
                <w:szCs w:val="20"/>
              </w:rPr>
              <w:t>.</w:t>
            </w:r>
          </w:p>
          <w:p w14:paraId="5FE862A4" w14:textId="3047B310" w:rsidR="00624471" w:rsidRPr="00624471" w:rsidRDefault="00D62559" w:rsidP="00835746">
            <w:pPr>
              <w:numPr>
                <w:ilvl w:val="0"/>
                <w:numId w:val="32"/>
              </w:numPr>
              <w:spacing w:before="120" w:after="120"/>
              <w:rPr>
                <w:sz w:val="20"/>
                <w:szCs w:val="20"/>
              </w:rPr>
            </w:pPr>
            <w:r>
              <w:rPr>
                <w:sz w:val="20"/>
                <w:szCs w:val="20"/>
              </w:rPr>
              <w:t>B</w:t>
            </w:r>
            <w:r w:rsidR="00624471" w:rsidRPr="00624471">
              <w:rPr>
                <w:sz w:val="20"/>
                <w:szCs w:val="20"/>
              </w:rPr>
              <w:t>etween the date of signing the SHA and the date of transfer, engag</w:t>
            </w:r>
            <w:r w:rsidR="00D8011C">
              <w:rPr>
                <w:sz w:val="20"/>
                <w:szCs w:val="20"/>
              </w:rPr>
              <w:t>ing</w:t>
            </w:r>
            <w:r w:rsidR="00624471" w:rsidRPr="00624471">
              <w:rPr>
                <w:sz w:val="20"/>
                <w:szCs w:val="20"/>
              </w:rPr>
              <w:t xml:space="preserve"> with Waikato Waters in relation to specific matters (set out in the Major Decisions schedule to the SHA) so that </w:t>
            </w:r>
            <w:r w:rsidR="00A6381C">
              <w:rPr>
                <w:sz w:val="20"/>
                <w:szCs w:val="20"/>
              </w:rPr>
              <w:t>the C</w:t>
            </w:r>
            <w:r w:rsidR="00624471" w:rsidRPr="00624471">
              <w:rPr>
                <w:sz w:val="20"/>
                <w:szCs w:val="20"/>
              </w:rPr>
              <w:t>ouncils and Waikato Waters are operating in accordance with the principle of no surprises. </w:t>
            </w:r>
          </w:p>
          <w:p w14:paraId="711D138E" w14:textId="165A68C0" w:rsidR="00624471" w:rsidRPr="00624471" w:rsidRDefault="00624471" w:rsidP="00EF4722">
            <w:pPr>
              <w:spacing w:before="120" w:after="120"/>
              <w:rPr>
                <w:sz w:val="20"/>
                <w:szCs w:val="20"/>
              </w:rPr>
            </w:pPr>
            <w:r w:rsidRPr="00624471">
              <w:rPr>
                <w:sz w:val="20"/>
                <w:szCs w:val="20"/>
              </w:rPr>
              <w:t xml:space="preserve">Schedule 3 of the SHA </w:t>
            </w:r>
            <w:r w:rsidR="00AB3211">
              <w:rPr>
                <w:sz w:val="20"/>
                <w:szCs w:val="20"/>
              </w:rPr>
              <w:t>outlines</w:t>
            </w:r>
            <w:r w:rsidRPr="00624471">
              <w:rPr>
                <w:sz w:val="20"/>
                <w:szCs w:val="20"/>
              </w:rPr>
              <w:t xml:space="preserve"> the </w:t>
            </w:r>
            <w:r w:rsidR="00AB3211">
              <w:rPr>
                <w:sz w:val="20"/>
                <w:szCs w:val="20"/>
              </w:rPr>
              <w:t>e</w:t>
            </w:r>
            <w:r w:rsidRPr="00624471">
              <w:rPr>
                <w:sz w:val="20"/>
                <w:szCs w:val="20"/>
              </w:rPr>
              <w:t xml:space="preserve">stablishment </w:t>
            </w:r>
            <w:r w:rsidR="00AB3211">
              <w:rPr>
                <w:sz w:val="20"/>
                <w:szCs w:val="20"/>
              </w:rPr>
              <w:t>s</w:t>
            </w:r>
            <w:r w:rsidRPr="00624471">
              <w:rPr>
                <w:sz w:val="20"/>
                <w:szCs w:val="20"/>
              </w:rPr>
              <w:t xml:space="preserve">trategy </w:t>
            </w:r>
            <w:r w:rsidR="00AB3211">
              <w:rPr>
                <w:sz w:val="20"/>
                <w:szCs w:val="20"/>
              </w:rPr>
              <w:t>setting</w:t>
            </w:r>
            <w:r w:rsidRPr="00624471">
              <w:rPr>
                <w:sz w:val="20"/>
                <w:szCs w:val="20"/>
              </w:rPr>
              <w:t xml:space="preserve"> out the establishment objectives and principles to inform the establishment plan.  </w:t>
            </w:r>
          </w:p>
          <w:p w14:paraId="03841099" w14:textId="6CF273CB" w:rsidR="00624471" w:rsidRPr="00624471" w:rsidRDefault="00624471" w:rsidP="00EF4722">
            <w:pPr>
              <w:spacing w:before="120" w:after="120"/>
              <w:rPr>
                <w:sz w:val="20"/>
                <w:szCs w:val="20"/>
              </w:rPr>
            </w:pPr>
            <w:r w:rsidRPr="00624471">
              <w:rPr>
                <w:sz w:val="20"/>
                <w:szCs w:val="20"/>
              </w:rPr>
              <w:t>Based on this, a detailed establishment plan has been developed and approved, together with a budget approved by the Shareholder Representative Forum. The establishment plan includes a consistent approach to change management</w:t>
            </w:r>
            <w:r w:rsidR="00F85151">
              <w:rPr>
                <w:sz w:val="20"/>
                <w:szCs w:val="20"/>
              </w:rPr>
              <w:t>,</w:t>
            </w:r>
            <w:r w:rsidRPr="00624471">
              <w:rPr>
                <w:sz w:val="20"/>
                <w:szCs w:val="20"/>
              </w:rPr>
              <w:t xml:space="preserve"> including governance leadership, impact and readiness assessments, and regular monitoring and management of change, and stakeholder management.  </w:t>
            </w:r>
          </w:p>
          <w:p w14:paraId="7C7D612B" w14:textId="7130FE92" w:rsidR="00624471" w:rsidRPr="00624471" w:rsidRDefault="00624471" w:rsidP="00EF4722">
            <w:pPr>
              <w:spacing w:before="120" w:after="120"/>
              <w:rPr>
                <w:sz w:val="20"/>
                <w:szCs w:val="20"/>
              </w:rPr>
            </w:pPr>
            <w:r w:rsidRPr="00624471">
              <w:rPr>
                <w:sz w:val="20"/>
                <w:szCs w:val="20"/>
              </w:rPr>
              <w:t xml:space="preserve">An independent establishment </w:t>
            </w:r>
            <w:r w:rsidR="00CB7372">
              <w:rPr>
                <w:sz w:val="20"/>
                <w:szCs w:val="20"/>
              </w:rPr>
              <w:t>b</w:t>
            </w:r>
            <w:r w:rsidRPr="00624471">
              <w:rPr>
                <w:sz w:val="20"/>
                <w:szCs w:val="20"/>
              </w:rPr>
              <w:t xml:space="preserve">oard has been appointed to provide governance oversight </w:t>
            </w:r>
            <w:r w:rsidR="00020F01">
              <w:rPr>
                <w:sz w:val="20"/>
                <w:szCs w:val="20"/>
              </w:rPr>
              <w:t>of</w:t>
            </w:r>
            <w:r w:rsidRPr="00624471">
              <w:rPr>
                <w:sz w:val="20"/>
                <w:szCs w:val="20"/>
              </w:rPr>
              <w:t xml:space="preserve"> establishment plan implementation.  </w:t>
            </w:r>
          </w:p>
          <w:p w14:paraId="7F1A74F1" w14:textId="7CCCEE28" w:rsidR="007C0BDB" w:rsidRDefault="00624471" w:rsidP="00ED336A">
            <w:pPr>
              <w:spacing w:before="120" w:after="120"/>
              <w:rPr>
                <w:sz w:val="20"/>
                <w:szCs w:val="20"/>
              </w:rPr>
            </w:pPr>
            <w:r w:rsidRPr="00624471">
              <w:rPr>
                <w:sz w:val="20"/>
                <w:szCs w:val="20"/>
              </w:rPr>
              <w:t xml:space="preserve">An establishment team has been </w:t>
            </w:r>
            <w:r w:rsidR="00AC4BCA">
              <w:rPr>
                <w:sz w:val="20"/>
                <w:szCs w:val="20"/>
              </w:rPr>
              <w:t>formed</w:t>
            </w:r>
            <w:r w:rsidRPr="00624471">
              <w:rPr>
                <w:sz w:val="20"/>
                <w:szCs w:val="20"/>
              </w:rPr>
              <w:t xml:space="preserve"> with a single focus on ensuring all steps are taken for Waikato Waters to become operational </w:t>
            </w:r>
            <w:r w:rsidR="00AC4BCA">
              <w:rPr>
                <w:sz w:val="20"/>
                <w:szCs w:val="20"/>
              </w:rPr>
              <w:t>by</w:t>
            </w:r>
            <w:r w:rsidRPr="00624471">
              <w:rPr>
                <w:sz w:val="20"/>
                <w:szCs w:val="20"/>
              </w:rPr>
              <w:t xml:space="preserve"> 1 July 2026. </w:t>
            </w:r>
          </w:p>
          <w:p w14:paraId="040C84BF" w14:textId="4CCBEF0F" w:rsidR="007C0BDB" w:rsidRPr="00DF0C80" w:rsidRDefault="00CB7372" w:rsidP="00ED336A">
            <w:pPr>
              <w:spacing w:before="120" w:after="120"/>
              <w:rPr>
                <w:sz w:val="20"/>
                <w:szCs w:val="20"/>
              </w:rPr>
            </w:pPr>
            <w:r w:rsidRPr="25CDB76D">
              <w:rPr>
                <w:sz w:val="20"/>
                <w:szCs w:val="20"/>
              </w:rPr>
              <w:t>The</w:t>
            </w:r>
            <w:r>
              <w:rPr>
                <w:sz w:val="20"/>
                <w:szCs w:val="20"/>
              </w:rPr>
              <w:t xml:space="preserve"> </w:t>
            </w:r>
            <w:r w:rsidR="00597D55">
              <w:rPr>
                <w:sz w:val="20"/>
                <w:szCs w:val="20"/>
              </w:rPr>
              <w:t>c</w:t>
            </w:r>
            <w:r>
              <w:rPr>
                <w:sz w:val="20"/>
                <w:szCs w:val="20"/>
              </w:rPr>
              <w:t>ouncils</w:t>
            </w:r>
            <w:r w:rsidRPr="25CDB76D">
              <w:rPr>
                <w:sz w:val="20"/>
                <w:szCs w:val="20"/>
              </w:rPr>
              <w:t xml:space="preserve"> </w:t>
            </w:r>
            <w:r>
              <w:rPr>
                <w:sz w:val="20"/>
                <w:szCs w:val="20"/>
              </w:rPr>
              <w:t>will</w:t>
            </w:r>
            <w:r w:rsidRPr="25CDB76D">
              <w:rPr>
                <w:sz w:val="20"/>
                <w:szCs w:val="20"/>
              </w:rPr>
              <w:t xml:space="preserve"> collect revenue on behalf of the </w:t>
            </w:r>
            <w:r>
              <w:rPr>
                <w:sz w:val="20"/>
                <w:szCs w:val="20"/>
              </w:rPr>
              <w:t>WS</w:t>
            </w:r>
            <w:r w:rsidRPr="25CDB76D">
              <w:rPr>
                <w:sz w:val="20"/>
                <w:szCs w:val="20"/>
              </w:rPr>
              <w:t xml:space="preserve">CCO, using existing </w:t>
            </w:r>
            <w:r w:rsidR="43343748" w:rsidRPr="4D364E33">
              <w:rPr>
                <w:sz w:val="20"/>
                <w:szCs w:val="20"/>
              </w:rPr>
              <w:t>methods</w:t>
            </w:r>
            <w:r w:rsidRPr="25CDB76D">
              <w:rPr>
                <w:sz w:val="20"/>
                <w:szCs w:val="20"/>
              </w:rPr>
              <w:t xml:space="preserve">, and the revenue will be passed on to the </w:t>
            </w:r>
            <w:r>
              <w:rPr>
                <w:sz w:val="20"/>
                <w:szCs w:val="20"/>
              </w:rPr>
              <w:t>WS</w:t>
            </w:r>
            <w:r w:rsidRPr="25CDB76D">
              <w:rPr>
                <w:sz w:val="20"/>
                <w:szCs w:val="20"/>
              </w:rPr>
              <w:t xml:space="preserve">CCO. This is a temporary arrangement until the </w:t>
            </w:r>
            <w:r>
              <w:rPr>
                <w:sz w:val="20"/>
                <w:szCs w:val="20"/>
              </w:rPr>
              <w:t>WS</w:t>
            </w:r>
            <w:r w:rsidRPr="25CDB76D">
              <w:rPr>
                <w:sz w:val="20"/>
                <w:szCs w:val="20"/>
              </w:rPr>
              <w:t>CCO implements its own billing system.</w:t>
            </w:r>
          </w:p>
        </w:tc>
        <w:tc>
          <w:tcPr>
            <w:tcW w:w="0" w:type="pct"/>
            <w:tcBorders>
              <w:top w:val="single" w:sz="6" w:space="0" w:color="1F546B" w:themeColor="text2"/>
              <w:bottom w:val="single" w:sz="6" w:space="0" w:color="1F546B" w:themeColor="text2"/>
            </w:tcBorders>
          </w:tcPr>
          <w:p w14:paraId="48F1ED8D" w14:textId="43E423FE" w:rsidR="007C0BDB" w:rsidRPr="00DF0C80" w:rsidRDefault="00A948CA" w:rsidP="00ED336A">
            <w:pPr>
              <w:spacing w:before="120" w:after="120"/>
              <w:rPr>
                <w:rFonts w:eastAsia="Calibri" w:cs="Calibri"/>
                <w:color w:val="000000" w:themeColor="text1"/>
                <w:sz w:val="20"/>
                <w:szCs w:val="20"/>
              </w:rPr>
            </w:pPr>
            <w:r>
              <w:rPr>
                <w:rFonts w:eastAsia="Calibri" w:cs="Calibri"/>
                <w:color w:val="000000" w:themeColor="text1"/>
                <w:sz w:val="20"/>
                <w:szCs w:val="20"/>
              </w:rPr>
              <w:t xml:space="preserve">The </w:t>
            </w:r>
            <w:r w:rsidR="05653AF8" w:rsidRPr="464DC445">
              <w:rPr>
                <w:rFonts w:eastAsia="Calibri" w:cs="Calibri"/>
                <w:color w:val="000000" w:themeColor="text1"/>
                <w:sz w:val="20"/>
                <w:szCs w:val="20"/>
              </w:rPr>
              <w:t xml:space="preserve">implementation plan </w:t>
            </w:r>
            <w:r w:rsidR="00616083">
              <w:rPr>
                <w:rFonts w:eastAsia="Calibri" w:cs="Calibri"/>
                <w:color w:val="000000" w:themeColor="text1"/>
                <w:sz w:val="20"/>
                <w:szCs w:val="20"/>
              </w:rPr>
              <w:t xml:space="preserve">alongside the </w:t>
            </w:r>
            <w:r w:rsidR="003E7DB0">
              <w:rPr>
                <w:rFonts w:eastAsia="Calibri" w:cs="Calibri"/>
                <w:color w:val="000000" w:themeColor="text1"/>
                <w:sz w:val="20"/>
                <w:szCs w:val="20"/>
              </w:rPr>
              <w:t xml:space="preserve">supporting </w:t>
            </w:r>
            <w:r w:rsidR="00A73DB3">
              <w:rPr>
                <w:rFonts w:eastAsia="Calibri" w:cs="Calibri"/>
                <w:color w:val="000000" w:themeColor="text1"/>
                <w:sz w:val="20"/>
                <w:szCs w:val="20"/>
              </w:rPr>
              <w:t xml:space="preserve">information </w:t>
            </w:r>
            <w:r w:rsidR="00941255">
              <w:rPr>
                <w:rFonts w:eastAsia="Calibri" w:cs="Calibri"/>
                <w:color w:val="000000" w:themeColor="text1"/>
                <w:sz w:val="20"/>
                <w:szCs w:val="20"/>
              </w:rPr>
              <w:t>appended to the plan</w:t>
            </w:r>
            <w:r w:rsidR="008F7850">
              <w:rPr>
                <w:rFonts w:eastAsia="Calibri" w:cs="Calibri"/>
                <w:color w:val="000000" w:themeColor="text1"/>
                <w:sz w:val="20"/>
                <w:szCs w:val="20"/>
              </w:rPr>
              <w:t xml:space="preserve"> meets the requirements of</w:t>
            </w:r>
            <w:r w:rsidR="05653AF8" w:rsidRPr="464DC445">
              <w:rPr>
                <w:rFonts w:eastAsia="Calibri" w:cs="Calibri"/>
                <w:color w:val="000000" w:themeColor="text1"/>
                <w:sz w:val="20"/>
                <w:szCs w:val="20"/>
              </w:rPr>
              <w:t xml:space="preserve"> section 13(2) of the </w:t>
            </w:r>
            <w:r w:rsidR="00CB7372" w:rsidRPr="00CB7372">
              <w:rPr>
                <w:rFonts w:eastAsia="Calibri" w:cs="Calibri"/>
                <w:color w:val="000000" w:themeColor="text1"/>
                <w:sz w:val="20"/>
                <w:szCs w:val="20"/>
              </w:rPr>
              <w:t>Preliminary Arrangements</w:t>
            </w:r>
            <w:r w:rsidR="05653AF8" w:rsidRPr="464DC445">
              <w:rPr>
                <w:rFonts w:eastAsia="Calibri" w:cs="Calibri"/>
                <w:color w:val="000000" w:themeColor="text1"/>
                <w:sz w:val="20"/>
                <w:szCs w:val="20"/>
              </w:rPr>
              <w:t xml:space="preserve"> Act </w:t>
            </w:r>
            <w:r w:rsidR="008E5F20">
              <w:rPr>
                <w:rFonts w:eastAsia="Calibri" w:cs="Calibri"/>
                <w:color w:val="000000" w:themeColor="text1"/>
                <w:sz w:val="20"/>
                <w:szCs w:val="20"/>
              </w:rPr>
              <w:t>for the establishment of Waikato Waters</w:t>
            </w:r>
            <w:r w:rsidR="00FC1475">
              <w:rPr>
                <w:rFonts w:eastAsia="Calibri" w:cs="Calibri"/>
                <w:color w:val="000000" w:themeColor="text1"/>
                <w:sz w:val="20"/>
                <w:szCs w:val="20"/>
              </w:rPr>
              <w:t>.</w:t>
            </w:r>
            <w:r w:rsidR="00D50909">
              <w:rPr>
                <w:rFonts w:eastAsia="Calibri" w:cs="Calibri"/>
                <w:color w:val="000000" w:themeColor="text1"/>
                <w:sz w:val="20"/>
                <w:szCs w:val="20"/>
              </w:rPr>
              <w:t xml:space="preserve">  </w:t>
            </w:r>
          </w:p>
          <w:p w14:paraId="6DE43B48" w14:textId="34CFF5C6" w:rsidR="007C0BDB" w:rsidRPr="00DF0C80" w:rsidRDefault="007C0BDB" w:rsidP="00ED336A">
            <w:pPr>
              <w:spacing w:before="120" w:after="120"/>
              <w:rPr>
                <w:rFonts w:eastAsia="Calibri" w:cs="Calibri"/>
                <w:color w:val="000000" w:themeColor="text1"/>
                <w:sz w:val="20"/>
                <w:szCs w:val="20"/>
              </w:rPr>
            </w:pPr>
          </w:p>
        </w:tc>
        <w:tc>
          <w:tcPr>
            <w:tcW w:w="0" w:type="pct"/>
            <w:tcBorders>
              <w:top w:val="single" w:sz="6" w:space="0" w:color="1F546B" w:themeColor="text2"/>
              <w:bottom w:val="single" w:sz="6" w:space="0" w:color="1F546B" w:themeColor="text2"/>
            </w:tcBorders>
          </w:tcPr>
          <w:p w14:paraId="42FE6134" w14:textId="7E65B17A" w:rsidR="007C0BDB" w:rsidRPr="00DF0C80" w:rsidRDefault="006F18E0" w:rsidP="00ED336A">
            <w:pPr>
              <w:spacing w:before="120" w:after="120"/>
              <w:rPr>
                <w:sz w:val="20"/>
                <w:szCs w:val="20"/>
              </w:rPr>
            </w:pPr>
            <w:r w:rsidRPr="5EC9DB21">
              <w:rPr>
                <w:sz w:val="20"/>
                <w:szCs w:val="20"/>
              </w:rPr>
              <w:t>Meets requirements</w:t>
            </w:r>
          </w:p>
        </w:tc>
        <w:tc>
          <w:tcPr>
            <w:tcW w:w="0" w:type="pct"/>
            <w:tcBorders>
              <w:top w:val="single" w:sz="6" w:space="0" w:color="1F546B" w:themeColor="text2"/>
              <w:bottom w:val="single" w:sz="6" w:space="0" w:color="1F546B" w:themeColor="text2"/>
            </w:tcBorders>
          </w:tcPr>
          <w:p w14:paraId="5AC8DF85" w14:textId="1FE82E3E" w:rsidR="007C0BDB" w:rsidRPr="00DF0C80" w:rsidRDefault="0078275A" w:rsidP="00ED336A">
            <w:pPr>
              <w:spacing w:before="120" w:after="120"/>
              <w:rPr>
                <w:sz w:val="20"/>
                <w:szCs w:val="20"/>
              </w:rPr>
            </w:pPr>
            <w:r>
              <w:rPr>
                <w:sz w:val="20"/>
                <w:szCs w:val="20"/>
              </w:rPr>
              <w:t>N/A</w:t>
            </w:r>
          </w:p>
        </w:tc>
      </w:tr>
      <w:tr w:rsidR="007C0BDB" w:rsidRPr="005A5E21" w14:paraId="1907C4DA" w14:textId="6733E587" w:rsidTr="00EC6108">
        <w:trPr>
          <w:trHeight w:val="850"/>
        </w:trPr>
        <w:tc>
          <w:tcPr>
            <w:tcW w:w="0" w:type="pct"/>
            <w:tcBorders>
              <w:top w:val="single" w:sz="6" w:space="0" w:color="1F546B" w:themeColor="text2"/>
              <w:bottom w:val="single" w:sz="6" w:space="0" w:color="1F546B" w:themeColor="text2"/>
            </w:tcBorders>
            <w:vAlign w:val="center"/>
          </w:tcPr>
          <w:p w14:paraId="0298DE7A" w14:textId="49316EF9" w:rsidR="007C0BDB" w:rsidRPr="00122EBB" w:rsidRDefault="007C0BDB" w:rsidP="00ED336A">
            <w:pPr>
              <w:spacing w:before="120" w:after="120"/>
              <w:rPr>
                <w:b/>
                <w:bCs/>
                <w:sz w:val="20"/>
                <w:szCs w:val="20"/>
              </w:rPr>
            </w:pPr>
            <w:r w:rsidRPr="00122EBB">
              <w:rPr>
                <w:b/>
                <w:bCs/>
                <w:sz w:val="20"/>
                <w:szCs w:val="20"/>
              </w:rPr>
              <w:t>Consultation and engagement undertaken</w:t>
            </w:r>
          </w:p>
        </w:tc>
        <w:tc>
          <w:tcPr>
            <w:tcW w:w="0" w:type="pct"/>
            <w:tcBorders>
              <w:top w:val="single" w:sz="6" w:space="0" w:color="1F546B" w:themeColor="text2"/>
              <w:bottom w:val="single" w:sz="6" w:space="0" w:color="1F546B" w:themeColor="text2"/>
            </w:tcBorders>
          </w:tcPr>
          <w:p w14:paraId="4BF5B4D4" w14:textId="51264629" w:rsidR="007C0BDB" w:rsidRDefault="005B35CD" w:rsidP="00ED336A">
            <w:pPr>
              <w:spacing w:before="120" w:after="120"/>
              <w:rPr>
                <w:sz w:val="20"/>
                <w:szCs w:val="20"/>
              </w:rPr>
            </w:pPr>
            <w:r>
              <w:rPr>
                <w:sz w:val="20"/>
                <w:szCs w:val="20"/>
              </w:rPr>
              <w:t>The six</w:t>
            </w:r>
            <w:r w:rsidR="4716195D" w:rsidRPr="5DF03423">
              <w:rPr>
                <w:sz w:val="20"/>
                <w:szCs w:val="20"/>
              </w:rPr>
              <w:t xml:space="preserve"> </w:t>
            </w:r>
            <w:r>
              <w:rPr>
                <w:sz w:val="20"/>
                <w:szCs w:val="20"/>
              </w:rPr>
              <w:t>c</w:t>
            </w:r>
            <w:r w:rsidR="4716195D" w:rsidRPr="5DF03423">
              <w:rPr>
                <w:sz w:val="20"/>
                <w:szCs w:val="20"/>
              </w:rPr>
              <w:t>ouncil</w:t>
            </w:r>
            <w:r>
              <w:rPr>
                <w:sz w:val="20"/>
                <w:szCs w:val="20"/>
              </w:rPr>
              <w:t>s each</w:t>
            </w:r>
            <w:r w:rsidR="4716195D" w:rsidRPr="5DF03423">
              <w:rPr>
                <w:sz w:val="20"/>
                <w:szCs w:val="20"/>
              </w:rPr>
              <w:t xml:space="preserve"> undertook consultation and engagement</w:t>
            </w:r>
            <w:r w:rsidR="002E35E9">
              <w:rPr>
                <w:sz w:val="20"/>
                <w:szCs w:val="20"/>
              </w:rPr>
              <w:t xml:space="preserve"> from April-</w:t>
            </w:r>
            <w:r w:rsidR="005B7E0A">
              <w:rPr>
                <w:sz w:val="20"/>
                <w:szCs w:val="20"/>
              </w:rPr>
              <w:t>June</w:t>
            </w:r>
            <w:r w:rsidR="002E35E9">
              <w:rPr>
                <w:sz w:val="20"/>
                <w:szCs w:val="20"/>
              </w:rPr>
              <w:t xml:space="preserve"> 2025</w:t>
            </w:r>
            <w:r w:rsidR="4716195D" w:rsidRPr="5DF03423">
              <w:rPr>
                <w:sz w:val="20"/>
                <w:szCs w:val="20"/>
              </w:rPr>
              <w:t xml:space="preserve">. The nature of engagement is included in each </w:t>
            </w:r>
            <w:r>
              <w:rPr>
                <w:sz w:val="20"/>
                <w:szCs w:val="20"/>
              </w:rPr>
              <w:t>Plan</w:t>
            </w:r>
            <w:r w:rsidR="19200AF4" w:rsidRPr="5DF03423">
              <w:rPr>
                <w:sz w:val="20"/>
                <w:szCs w:val="20"/>
              </w:rPr>
              <w:t xml:space="preserve">. </w:t>
            </w:r>
            <w:r w:rsidR="00486C7C">
              <w:rPr>
                <w:sz w:val="20"/>
                <w:szCs w:val="20"/>
              </w:rPr>
              <w:t>E</w:t>
            </w:r>
            <w:r w:rsidR="19200AF4" w:rsidRPr="5DF03423">
              <w:rPr>
                <w:sz w:val="20"/>
                <w:szCs w:val="20"/>
              </w:rPr>
              <w:t xml:space="preserve">ngagement included </w:t>
            </w:r>
            <w:r w:rsidR="00CC5278">
              <w:rPr>
                <w:sz w:val="20"/>
                <w:szCs w:val="20"/>
              </w:rPr>
              <w:t>a mi</w:t>
            </w:r>
            <w:r>
              <w:rPr>
                <w:sz w:val="20"/>
                <w:szCs w:val="20"/>
              </w:rPr>
              <w:t>x</w:t>
            </w:r>
            <w:r w:rsidR="00CC5278">
              <w:rPr>
                <w:sz w:val="20"/>
                <w:szCs w:val="20"/>
              </w:rPr>
              <w:t xml:space="preserve"> of </w:t>
            </w:r>
            <w:r w:rsidR="19200AF4" w:rsidRPr="5DF03423">
              <w:rPr>
                <w:sz w:val="20"/>
                <w:szCs w:val="20"/>
              </w:rPr>
              <w:t>engag</w:t>
            </w:r>
            <w:r w:rsidR="73B50D35" w:rsidRPr="5DF03423">
              <w:rPr>
                <w:sz w:val="20"/>
                <w:szCs w:val="20"/>
              </w:rPr>
              <w:t>ement sessions, social media and submi</w:t>
            </w:r>
            <w:r w:rsidR="15CBC46D" w:rsidRPr="5DF03423">
              <w:rPr>
                <w:sz w:val="20"/>
                <w:szCs w:val="20"/>
              </w:rPr>
              <w:t>ssion consideration.</w:t>
            </w:r>
          </w:p>
          <w:p w14:paraId="2C2716A3" w14:textId="1192D161" w:rsidR="00E92896" w:rsidRPr="00497BF5" w:rsidRDefault="00E92896" w:rsidP="00FF4E3F">
            <w:pPr>
              <w:pStyle w:val="tablebullets"/>
            </w:pPr>
            <w:r w:rsidRPr="00497BF5">
              <w:t xml:space="preserve">Waitomo </w:t>
            </w:r>
            <w:r w:rsidR="006246DB" w:rsidRPr="00497BF5">
              <w:t>DC</w:t>
            </w:r>
            <w:r w:rsidRPr="00497BF5">
              <w:t xml:space="preserve"> consulted their community from 28 March 2025 to 30 April 2025, which indicated 59% support for </w:t>
            </w:r>
            <w:r w:rsidR="005B35CD" w:rsidRPr="00497BF5">
              <w:t xml:space="preserve">the </w:t>
            </w:r>
            <w:r w:rsidRPr="00497BF5">
              <w:t xml:space="preserve">CCO model. </w:t>
            </w:r>
          </w:p>
          <w:p w14:paraId="729C3B16" w14:textId="574F00FE" w:rsidR="00E92896" w:rsidRPr="00497BF5" w:rsidRDefault="00E92896" w:rsidP="00FF4E3F">
            <w:pPr>
              <w:pStyle w:val="tablebullets"/>
            </w:pPr>
            <w:r w:rsidRPr="00497BF5">
              <w:t xml:space="preserve">Ōtorohanga </w:t>
            </w:r>
            <w:r w:rsidR="006246DB" w:rsidRPr="00497BF5">
              <w:t xml:space="preserve">DC </w:t>
            </w:r>
            <w:r w:rsidRPr="00497BF5">
              <w:t xml:space="preserve">consulted their community from 9 April 2025 to 6 May 2025, which indicated 50% support for </w:t>
            </w:r>
            <w:r w:rsidR="005B35CD" w:rsidRPr="00497BF5">
              <w:t>the</w:t>
            </w:r>
            <w:r w:rsidRPr="00497BF5">
              <w:t xml:space="preserve"> CCO model.</w:t>
            </w:r>
          </w:p>
          <w:p w14:paraId="6E93ACF5" w14:textId="55115DA5" w:rsidR="00E92896" w:rsidRPr="00497BF5" w:rsidRDefault="00E92896" w:rsidP="00FF4E3F">
            <w:pPr>
              <w:pStyle w:val="tablebullets"/>
            </w:pPr>
            <w:r w:rsidRPr="00497BF5">
              <w:t xml:space="preserve">South Waikato </w:t>
            </w:r>
            <w:r w:rsidR="006246DB" w:rsidRPr="00497BF5">
              <w:t>DC</w:t>
            </w:r>
            <w:r w:rsidRPr="00497BF5">
              <w:t xml:space="preserve"> consulted their community from 14 April 2025 to 12 May 2025, which indicated roughly 13% support for </w:t>
            </w:r>
            <w:r w:rsidR="005B35CD" w:rsidRPr="00497BF5">
              <w:t xml:space="preserve">the </w:t>
            </w:r>
            <w:r w:rsidRPr="00497BF5">
              <w:t>CCO model.</w:t>
            </w:r>
          </w:p>
          <w:p w14:paraId="325F177C" w14:textId="02390C4D" w:rsidR="00E92896" w:rsidRPr="00497BF5" w:rsidRDefault="00E92896" w:rsidP="00FF4E3F">
            <w:pPr>
              <w:pStyle w:val="tablebullets"/>
            </w:pPr>
            <w:r w:rsidRPr="00497BF5">
              <w:t xml:space="preserve">Hauraki </w:t>
            </w:r>
            <w:r w:rsidR="006246DB" w:rsidRPr="00497BF5">
              <w:t>DC</w:t>
            </w:r>
            <w:r w:rsidRPr="00497BF5">
              <w:t xml:space="preserve"> consulted their community from 1 May 2025 to 23 May 2025, which indicated 52.8% support for </w:t>
            </w:r>
            <w:r w:rsidR="005B35CD" w:rsidRPr="00497BF5">
              <w:t xml:space="preserve">the </w:t>
            </w:r>
            <w:r w:rsidRPr="00497BF5">
              <w:t>CCO model.   </w:t>
            </w:r>
          </w:p>
          <w:p w14:paraId="0514B9DB" w14:textId="5F293B97" w:rsidR="00E92896" w:rsidRPr="00497BF5" w:rsidRDefault="00E92896" w:rsidP="00FF4E3F">
            <w:pPr>
              <w:pStyle w:val="tablebullets"/>
            </w:pPr>
            <w:r w:rsidRPr="00497BF5">
              <w:t xml:space="preserve">Matamata-Piako </w:t>
            </w:r>
            <w:r w:rsidR="006246DB" w:rsidRPr="00497BF5">
              <w:t xml:space="preserve">DC </w:t>
            </w:r>
            <w:r w:rsidRPr="00497BF5">
              <w:t xml:space="preserve">consulted their community from 5 May 2025 to 25 May 2025, which indicated 57% support for </w:t>
            </w:r>
            <w:r w:rsidR="005B35CD" w:rsidRPr="00497BF5">
              <w:t xml:space="preserve">the </w:t>
            </w:r>
            <w:r w:rsidRPr="00497BF5">
              <w:t>CCO model.   </w:t>
            </w:r>
          </w:p>
          <w:p w14:paraId="3D9BB1FB" w14:textId="308AC35B" w:rsidR="007C0BDB" w:rsidRPr="00CC63D6" w:rsidRDefault="00E92896" w:rsidP="00FF4E3F">
            <w:pPr>
              <w:pStyle w:val="tablebullets"/>
            </w:pPr>
            <w:r w:rsidRPr="00497BF5">
              <w:t xml:space="preserve">Waipā </w:t>
            </w:r>
            <w:r w:rsidR="006246DB" w:rsidRPr="00497BF5">
              <w:t>DC</w:t>
            </w:r>
            <w:r w:rsidRPr="00497BF5">
              <w:t xml:space="preserve"> consulted their community from 9 May 2025 to 9 June 2025, which indicated 23% support for </w:t>
            </w:r>
            <w:r w:rsidR="005B35CD" w:rsidRPr="00497BF5">
              <w:t xml:space="preserve">the </w:t>
            </w:r>
            <w:r w:rsidRPr="00497BF5">
              <w:t>CCO model.</w:t>
            </w:r>
            <w:r w:rsidRPr="0029256E">
              <w:t>   </w:t>
            </w:r>
          </w:p>
        </w:tc>
        <w:tc>
          <w:tcPr>
            <w:tcW w:w="0" w:type="pct"/>
            <w:tcBorders>
              <w:top w:val="single" w:sz="6" w:space="0" w:color="1F546B" w:themeColor="text2"/>
              <w:bottom w:val="single" w:sz="6" w:space="0" w:color="1F546B" w:themeColor="text2"/>
            </w:tcBorders>
          </w:tcPr>
          <w:p w14:paraId="44829284" w14:textId="5E4719F2" w:rsidR="007C0BDB" w:rsidRPr="00DF0C80" w:rsidRDefault="0078275A" w:rsidP="00ED336A">
            <w:pPr>
              <w:spacing w:before="120" w:after="120"/>
              <w:rPr>
                <w:sz w:val="20"/>
                <w:szCs w:val="20"/>
              </w:rPr>
            </w:pPr>
            <w:r>
              <w:rPr>
                <w:sz w:val="20"/>
                <w:szCs w:val="20"/>
              </w:rPr>
              <w:t xml:space="preserve">Consultation meets the requirements outlined in the Act. </w:t>
            </w:r>
          </w:p>
        </w:tc>
        <w:tc>
          <w:tcPr>
            <w:tcW w:w="0" w:type="pct"/>
            <w:tcBorders>
              <w:top w:val="single" w:sz="6" w:space="0" w:color="1F546B" w:themeColor="text2"/>
              <w:bottom w:val="single" w:sz="6" w:space="0" w:color="1F546B" w:themeColor="text2"/>
            </w:tcBorders>
          </w:tcPr>
          <w:p w14:paraId="147E3CAE" w14:textId="208282A1" w:rsidR="007C0BDB" w:rsidRPr="00DF0C80" w:rsidRDefault="006F18E0" w:rsidP="00ED336A">
            <w:pPr>
              <w:spacing w:before="120" w:after="120"/>
              <w:rPr>
                <w:sz w:val="20"/>
                <w:szCs w:val="20"/>
              </w:rPr>
            </w:pPr>
            <w:r w:rsidRPr="53E38F62">
              <w:rPr>
                <w:sz w:val="20"/>
                <w:szCs w:val="20"/>
              </w:rPr>
              <w:t>Meets requirements</w:t>
            </w:r>
          </w:p>
        </w:tc>
        <w:tc>
          <w:tcPr>
            <w:tcW w:w="0" w:type="pct"/>
            <w:tcBorders>
              <w:top w:val="single" w:sz="6" w:space="0" w:color="1F546B" w:themeColor="text2"/>
              <w:bottom w:val="single" w:sz="6" w:space="0" w:color="1F546B" w:themeColor="text2"/>
            </w:tcBorders>
          </w:tcPr>
          <w:p w14:paraId="4CF961AE" w14:textId="58918CFD" w:rsidR="007C0BDB" w:rsidRPr="00DF0C80" w:rsidRDefault="0078275A" w:rsidP="00ED336A">
            <w:pPr>
              <w:spacing w:before="120" w:after="120"/>
              <w:rPr>
                <w:sz w:val="20"/>
                <w:szCs w:val="20"/>
              </w:rPr>
            </w:pPr>
            <w:r>
              <w:rPr>
                <w:sz w:val="20"/>
                <w:szCs w:val="20"/>
              </w:rPr>
              <w:t>N/A</w:t>
            </w:r>
          </w:p>
        </w:tc>
      </w:tr>
      <w:tr w:rsidR="007C0BDB" w:rsidRPr="005A5E21" w14:paraId="4F9B1A75" w14:textId="77777777" w:rsidTr="2BE52348">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35065942" w14:textId="077D22C4" w:rsidR="007C0BDB" w:rsidRPr="00216865" w:rsidRDefault="007C0BDB" w:rsidP="00174760">
            <w:pPr>
              <w:keepNext/>
              <w:spacing w:before="120" w:after="120"/>
              <w:rPr>
                <w:b/>
                <w:bCs/>
                <w:sz w:val="20"/>
                <w:szCs w:val="20"/>
              </w:rPr>
            </w:pPr>
            <w:r w:rsidRPr="00216865">
              <w:rPr>
                <w:b/>
                <w:bCs/>
                <w:sz w:val="20"/>
                <w:szCs w:val="20"/>
              </w:rPr>
              <w:t xml:space="preserve">Assurance and adoption of the plan </w:t>
            </w:r>
          </w:p>
        </w:tc>
      </w:tr>
      <w:tr w:rsidR="007C0BDB" w:rsidRPr="005A5E21" w14:paraId="20232E62" w14:textId="162530CC" w:rsidTr="00EC6108">
        <w:trPr>
          <w:trHeight w:val="850"/>
        </w:trPr>
        <w:tc>
          <w:tcPr>
            <w:tcW w:w="0" w:type="pct"/>
            <w:tcBorders>
              <w:top w:val="single" w:sz="6" w:space="0" w:color="1F546B" w:themeColor="text2"/>
              <w:bottom w:val="single" w:sz="6" w:space="0" w:color="1F546B" w:themeColor="text2"/>
            </w:tcBorders>
            <w:vAlign w:val="center"/>
          </w:tcPr>
          <w:p w14:paraId="5A17A16E" w14:textId="3ADC84E9" w:rsidR="007C0BDB" w:rsidRPr="007C0BDB" w:rsidRDefault="007C0BDB" w:rsidP="00ED336A">
            <w:pPr>
              <w:spacing w:before="120" w:after="120"/>
              <w:rPr>
                <w:b/>
                <w:bCs/>
                <w:sz w:val="20"/>
                <w:szCs w:val="20"/>
              </w:rPr>
            </w:pPr>
            <w:r w:rsidRPr="007C0BDB">
              <w:rPr>
                <w:b/>
                <w:bCs/>
                <w:sz w:val="20"/>
                <w:szCs w:val="20"/>
              </w:rPr>
              <w:t>Council resolution to adopt the Plan</w:t>
            </w:r>
          </w:p>
        </w:tc>
        <w:tc>
          <w:tcPr>
            <w:tcW w:w="0" w:type="pct"/>
            <w:tcBorders>
              <w:top w:val="single" w:sz="6" w:space="0" w:color="1F546B" w:themeColor="text2"/>
              <w:bottom w:val="single" w:sz="6" w:space="0" w:color="1F546B" w:themeColor="text2"/>
            </w:tcBorders>
          </w:tcPr>
          <w:p w14:paraId="2FA3C363" w14:textId="1912EB65" w:rsidR="00804963" w:rsidRDefault="00E714A2" w:rsidP="00ED336A">
            <w:pPr>
              <w:spacing w:before="120" w:after="120"/>
              <w:rPr>
                <w:sz w:val="20"/>
                <w:szCs w:val="20"/>
              </w:rPr>
            </w:pPr>
            <w:r>
              <w:rPr>
                <w:sz w:val="20"/>
                <w:szCs w:val="20"/>
              </w:rPr>
              <w:t>The six councils each</w:t>
            </w:r>
            <w:r w:rsidR="740A085C" w:rsidRPr="51F2E92C">
              <w:rPr>
                <w:sz w:val="20"/>
                <w:szCs w:val="20"/>
              </w:rPr>
              <w:t xml:space="preserve"> </w:t>
            </w:r>
            <w:r w:rsidR="00804963">
              <w:rPr>
                <w:sz w:val="20"/>
                <w:szCs w:val="20"/>
              </w:rPr>
              <w:t>resolved to adopt</w:t>
            </w:r>
            <w:r w:rsidR="740A085C" w:rsidRPr="51F2E92C">
              <w:rPr>
                <w:sz w:val="20"/>
                <w:szCs w:val="20"/>
              </w:rPr>
              <w:t xml:space="preserve"> the</w:t>
            </w:r>
            <w:r w:rsidR="008F7096">
              <w:rPr>
                <w:sz w:val="20"/>
                <w:szCs w:val="20"/>
              </w:rPr>
              <w:t xml:space="preserve">ir </w:t>
            </w:r>
            <w:r w:rsidR="00804963">
              <w:rPr>
                <w:sz w:val="20"/>
                <w:szCs w:val="20"/>
              </w:rPr>
              <w:t>Plans.</w:t>
            </w:r>
          </w:p>
          <w:p w14:paraId="5798E8AE" w14:textId="10B5BF4F" w:rsidR="007C0BDB" w:rsidRPr="00DF0C80" w:rsidRDefault="007C0BDB" w:rsidP="00ED336A">
            <w:pPr>
              <w:spacing w:before="120" w:after="120"/>
              <w:rPr>
                <w:sz w:val="20"/>
                <w:szCs w:val="20"/>
              </w:rPr>
            </w:pPr>
          </w:p>
        </w:tc>
        <w:tc>
          <w:tcPr>
            <w:tcW w:w="0" w:type="pct"/>
            <w:tcBorders>
              <w:top w:val="single" w:sz="6" w:space="0" w:color="1F546B" w:themeColor="text2"/>
              <w:bottom w:val="single" w:sz="6" w:space="0" w:color="1F546B" w:themeColor="text2"/>
            </w:tcBorders>
          </w:tcPr>
          <w:p w14:paraId="6B2F0871" w14:textId="6C35EBF5" w:rsidR="007C0BDB" w:rsidRPr="00DF0C80" w:rsidRDefault="005D4BE2" w:rsidP="00ED336A">
            <w:pPr>
              <w:spacing w:before="120" w:after="120"/>
              <w:rPr>
                <w:sz w:val="20"/>
                <w:szCs w:val="20"/>
              </w:rPr>
            </w:pPr>
            <w:r>
              <w:rPr>
                <w:sz w:val="20"/>
                <w:szCs w:val="20"/>
              </w:rPr>
              <w:t>N/A</w:t>
            </w:r>
          </w:p>
        </w:tc>
        <w:tc>
          <w:tcPr>
            <w:tcW w:w="0" w:type="pct"/>
            <w:tcBorders>
              <w:top w:val="single" w:sz="6" w:space="0" w:color="1F546B" w:themeColor="text2"/>
              <w:bottom w:val="single" w:sz="6" w:space="0" w:color="1F546B" w:themeColor="text2"/>
            </w:tcBorders>
          </w:tcPr>
          <w:p w14:paraId="02A9831D" w14:textId="72D04403" w:rsidR="007C0BDB" w:rsidRPr="00DF0C80" w:rsidRDefault="006F18E0" w:rsidP="00ED336A">
            <w:pPr>
              <w:spacing w:before="120" w:after="120"/>
              <w:rPr>
                <w:sz w:val="20"/>
                <w:szCs w:val="20"/>
              </w:rPr>
            </w:pPr>
            <w:r w:rsidRPr="02D497EE">
              <w:rPr>
                <w:sz w:val="20"/>
                <w:szCs w:val="20"/>
              </w:rPr>
              <w:t>Meets requirements</w:t>
            </w:r>
          </w:p>
        </w:tc>
        <w:tc>
          <w:tcPr>
            <w:tcW w:w="0" w:type="pct"/>
            <w:tcBorders>
              <w:top w:val="single" w:sz="6" w:space="0" w:color="1F546B" w:themeColor="text2"/>
              <w:bottom w:val="single" w:sz="6" w:space="0" w:color="1F546B" w:themeColor="text2"/>
            </w:tcBorders>
          </w:tcPr>
          <w:p w14:paraId="2BCDBAC2" w14:textId="1522639A" w:rsidR="007C0BDB" w:rsidRPr="00DF0C80" w:rsidRDefault="0078275A" w:rsidP="00ED336A">
            <w:pPr>
              <w:spacing w:before="120" w:after="120"/>
              <w:rPr>
                <w:sz w:val="20"/>
                <w:szCs w:val="20"/>
              </w:rPr>
            </w:pPr>
            <w:r>
              <w:rPr>
                <w:sz w:val="20"/>
                <w:szCs w:val="20"/>
              </w:rPr>
              <w:t>N/A</w:t>
            </w:r>
          </w:p>
        </w:tc>
      </w:tr>
      <w:tr w:rsidR="007C0BDB" w:rsidRPr="005A5E21" w14:paraId="287E8AD0" w14:textId="0E82643E" w:rsidTr="00EC6108">
        <w:trPr>
          <w:trHeight w:val="850"/>
        </w:trPr>
        <w:tc>
          <w:tcPr>
            <w:tcW w:w="0" w:type="pct"/>
            <w:tcBorders>
              <w:top w:val="single" w:sz="6" w:space="0" w:color="1F546B" w:themeColor="text2"/>
              <w:bottom w:val="single" w:sz="12" w:space="0" w:color="1F546B" w:themeColor="text2"/>
            </w:tcBorders>
            <w:vAlign w:val="center"/>
          </w:tcPr>
          <w:p w14:paraId="00B730E9" w14:textId="33414DD4" w:rsidR="007C0BDB" w:rsidRPr="007C0BDB" w:rsidRDefault="007C0BDB" w:rsidP="00ED336A">
            <w:pPr>
              <w:spacing w:before="120" w:after="120"/>
              <w:rPr>
                <w:b/>
                <w:bCs/>
                <w:sz w:val="20"/>
                <w:szCs w:val="20"/>
              </w:rPr>
            </w:pPr>
            <w:r w:rsidRPr="007C0BDB">
              <w:rPr>
                <w:b/>
                <w:bCs/>
                <w:sz w:val="20"/>
                <w:szCs w:val="20"/>
              </w:rPr>
              <w:t xml:space="preserve">Certification of the Chief Executive of </w:t>
            </w:r>
            <w:r w:rsidR="0081775A">
              <w:rPr>
                <w:b/>
                <w:bCs/>
                <w:sz w:val="20"/>
                <w:szCs w:val="20"/>
              </w:rPr>
              <w:t xml:space="preserve">all </w:t>
            </w:r>
            <w:r w:rsidR="00983374">
              <w:rPr>
                <w:b/>
                <w:bCs/>
                <w:sz w:val="20"/>
                <w:szCs w:val="20"/>
              </w:rPr>
              <w:t>six c</w:t>
            </w:r>
            <w:r w:rsidR="0081775A">
              <w:rPr>
                <w:b/>
                <w:bCs/>
                <w:sz w:val="20"/>
                <w:szCs w:val="20"/>
              </w:rPr>
              <w:t>ouncils</w:t>
            </w:r>
          </w:p>
        </w:tc>
        <w:tc>
          <w:tcPr>
            <w:tcW w:w="0" w:type="pct"/>
            <w:tcBorders>
              <w:top w:val="single" w:sz="6" w:space="0" w:color="1F546B" w:themeColor="text2"/>
              <w:bottom w:val="single" w:sz="12" w:space="0" w:color="1F546B" w:themeColor="text2"/>
            </w:tcBorders>
          </w:tcPr>
          <w:p w14:paraId="0EDBFCD1" w14:textId="140B1040" w:rsidR="007C0BDB" w:rsidRPr="00DF0C80" w:rsidRDefault="2ABF8BAF" w:rsidP="00ED336A">
            <w:pPr>
              <w:spacing w:before="120" w:after="120"/>
              <w:rPr>
                <w:sz w:val="20"/>
                <w:szCs w:val="20"/>
              </w:rPr>
            </w:pPr>
            <w:r w:rsidRPr="53E38F62">
              <w:rPr>
                <w:sz w:val="20"/>
                <w:szCs w:val="20"/>
              </w:rPr>
              <w:t xml:space="preserve">The </w:t>
            </w:r>
            <w:r w:rsidR="00914022">
              <w:rPr>
                <w:sz w:val="20"/>
                <w:szCs w:val="20"/>
              </w:rPr>
              <w:t>c</w:t>
            </w:r>
            <w:r w:rsidR="0065596F">
              <w:rPr>
                <w:sz w:val="20"/>
                <w:szCs w:val="20"/>
              </w:rPr>
              <w:t>ouncils’</w:t>
            </w:r>
            <w:r w:rsidRPr="53E38F62">
              <w:rPr>
                <w:sz w:val="20"/>
                <w:szCs w:val="20"/>
              </w:rPr>
              <w:t xml:space="preserve"> </w:t>
            </w:r>
            <w:r w:rsidR="003B17BD">
              <w:rPr>
                <w:sz w:val="20"/>
                <w:szCs w:val="20"/>
              </w:rPr>
              <w:t>P</w:t>
            </w:r>
            <w:r w:rsidR="6AFC3607" w:rsidRPr="53E38F62">
              <w:rPr>
                <w:sz w:val="20"/>
                <w:szCs w:val="20"/>
              </w:rPr>
              <w:t>lan</w:t>
            </w:r>
            <w:r w:rsidR="003B17BD">
              <w:rPr>
                <w:sz w:val="20"/>
                <w:szCs w:val="20"/>
              </w:rPr>
              <w:t>s are</w:t>
            </w:r>
            <w:r w:rsidRPr="53E38F62">
              <w:rPr>
                <w:sz w:val="20"/>
                <w:szCs w:val="20"/>
              </w:rPr>
              <w:t xml:space="preserve"> </w:t>
            </w:r>
            <w:r w:rsidR="0078148B">
              <w:rPr>
                <w:sz w:val="20"/>
                <w:szCs w:val="20"/>
              </w:rPr>
              <w:t>each</w:t>
            </w:r>
            <w:r w:rsidRPr="53E38F62">
              <w:rPr>
                <w:sz w:val="20"/>
                <w:szCs w:val="20"/>
              </w:rPr>
              <w:t xml:space="preserve"> certified by the</w:t>
            </w:r>
            <w:r w:rsidR="0065596F">
              <w:rPr>
                <w:sz w:val="20"/>
                <w:szCs w:val="20"/>
              </w:rPr>
              <w:t>ir</w:t>
            </w:r>
            <w:r w:rsidRPr="53E38F62">
              <w:rPr>
                <w:sz w:val="20"/>
                <w:szCs w:val="20"/>
              </w:rPr>
              <w:t xml:space="preserve"> C</w:t>
            </w:r>
            <w:r w:rsidR="003B17BD">
              <w:rPr>
                <w:sz w:val="20"/>
                <w:szCs w:val="20"/>
              </w:rPr>
              <w:t>hief Executive</w:t>
            </w:r>
            <w:r w:rsidRPr="53E38F62">
              <w:rPr>
                <w:sz w:val="20"/>
                <w:szCs w:val="20"/>
              </w:rPr>
              <w:t>.</w:t>
            </w:r>
          </w:p>
        </w:tc>
        <w:tc>
          <w:tcPr>
            <w:tcW w:w="0" w:type="pct"/>
            <w:tcBorders>
              <w:top w:val="single" w:sz="6" w:space="0" w:color="1F546B" w:themeColor="text2"/>
              <w:bottom w:val="single" w:sz="12" w:space="0" w:color="1F546B" w:themeColor="text2"/>
            </w:tcBorders>
          </w:tcPr>
          <w:p w14:paraId="3F260BB5" w14:textId="50EA650F" w:rsidR="007C0BDB" w:rsidRPr="00DF0C80" w:rsidRDefault="004A3CDD" w:rsidP="00ED336A">
            <w:pPr>
              <w:spacing w:before="120" w:after="120"/>
              <w:rPr>
                <w:sz w:val="20"/>
                <w:szCs w:val="20"/>
              </w:rPr>
            </w:pPr>
            <w:r>
              <w:rPr>
                <w:sz w:val="20"/>
                <w:szCs w:val="20"/>
              </w:rPr>
              <w:t>N/A</w:t>
            </w:r>
          </w:p>
        </w:tc>
        <w:tc>
          <w:tcPr>
            <w:tcW w:w="0" w:type="pct"/>
            <w:tcBorders>
              <w:top w:val="single" w:sz="6" w:space="0" w:color="1F546B" w:themeColor="text2"/>
              <w:bottom w:val="single" w:sz="12" w:space="0" w:color="1F546B" w:themeColor="text2"/>
            </w:tcBorders>
          </w:tcPr>
          <w:p w14:paraId="751E3DC7" w14:textId="2A1DBA99" w:rsidR="007C0BDB" w:rsidRPr="00DF0C80" w:rsidRDefault="006F18E0" w:rsidP="00ED336A">
            <w:pPr>
              <w:spacing w:before="120" w:after="120"/>
              <w:rPr>
                <w:sz w:val="20"/>
                <w:szCs w:val="20"/>
              </w:rPr>
            </w:pPr>
            <w:r w:rsidRPr="02D497EE">
              <w:rPr>
                <w:sz w:val="20"/>
                <w:szCs w:val="20"/>
              </w:rPr>
              <w:t>Meets requirements</w:t>
            </w:r>
          </w:p>
        </w:tc>
        <w:tc>
          <w:tcPr>
            <w:tcW w:w="0" w:type="pct"/>
            <w:tcBorders>
              <w:top w:val="single" w:sz="6" w:space="0" w:color="1F546B" w:themeColor="text2"/>
              <w:bottom w:val="single" w:sz="12" w:space="0" w:color="1F546B" w:themeColor="text2"/>
            </w:tcBorders>
          </w:tcPr>
          <w:p w14:paraId="3B4C681B" w14:textId="2DB0EBD4" w:rsidR="007C0BDB" w:rsidRPr="00DF0C80" w:rsidRDefault="0078275A" w:rsidP="00ED336A">
            <w:pPr>
              <w:spacing w:before="120" w:after="120"/>
              <w:rPr>
                <w:sz w:val="20"/>
                <w:szCs w:val="20"/>
              </w:rPr>
            </w:pPr>
            <w:r>
              <w:rPr>
                <w:sz w:val="20"/>
                <w:szCs w:val="20"/>
              </w:rPr>
              <w:t>N/A</w:t>
            </w:r>
          </w:p>
        </w:tc>
      </w:tr>
    </w:tbl>
    <w:p w14:paraId="69491E1D" w14:textId="77777777" w:rsidR="00AA045C" w:rsidRPr="00AA045C" w:rsidRDefault="00AA045C" w:rsidP="00464AF4">
      <w:pPr>
        <w:pStyle w:val="Heading1"/>
      </w:pPr>
    </w:p>
    <w:p w14:paraId="08180CBD" w14:textId="77777777" w:rsidR="00DF0C80" w:rsidRDefault="00DF0C80">
      <w:pPr>
        <w:keepLines w:val="0"/>
        <w:rPr>
          <w:rFonts w:cs="Arial"/>
          <w:b/>
          <w:color w:val="1F546B" w:themeColor="text2"/>
          <w:kern w:val="32"/>
          <w:sz w:val="52"/>
          <w:szCs w:val="32"/>
        </w:rPr>
      </w:pPr>
      <w:r>
        <w:br w:type="page"/>
      </w:r>
    </w:p>
    <w:p w14:paraId="1BC1CE46" w14:textId="330974DE" w:rsidR="005B3031" w:rsidRPr="00464AF4" w:rsidRDefault="00783C0B" w:rsidP="00464AF4">
      <w:pPr>
        <w:pStyle w:val="Heading1"/>
      </w:pPr>
      <w:r>
        <w:t>Assessment</w:t>
      </w:r>
      <w:r w:rsidR="00176327">
        <w:t xml:space="preserve"> Report: Part </w:t>
      </w:r>
      <w:r w:rsidR="009221FD">
        <w:t>B</w:t>
      </w:r>
      <w:r w:rsidR="00176327">
        <w:t xml:space="preserve"> –</w:t>
      </w:r>
      <w:r w:rsidR="009221FD">
        <w:t xml:space="preserve"> Network Performance</w:t>
      </w:r>
    </w:p>
    <w:p w14:paraId="1F61FDB2" w14:textId="1097843D" w:rsidR="00A365D2" w:rsidRPr="00A365D2" w:rsidRDefault="00740D9E" w:rsidP="00A365D2">
      <w:r w:rsidRPr="00740D9E">
        <w:rPr>
          <w:b/>
          <w:bCs/>
        </w:rPr>
        <w:t xml:space="preserve">Note for </w:t>
      </w:r>
      <w:r w:rsidR="00897D2A">
        <w:rPr>
          <w:b/>
          <w:bCs/>
        </w:rPr>
        <w:t xml:space="preserve">the </w:t>
      </w:r>
      <w:r w:rsidRPr="00740D9E">
        <w:rPr>
          <w:b/>
          <w:bCs/>
        </w:rPr>
        <w:t>Plan Review Panel:</w:t>
      </w:r>
      <w:r>
        <w:t xml:space="preserve"> Each WWDW council submitted a separate </w:t>
      </w:r>
      <w:r w:rsidRPr="00740D9E">
        <w:rPr>
          <w:i/>
          <w:iCs/>
        </w:rPr>
        <w:t>Part B – Network Performance</w:t>
      </w:r>
      <w:r>
        <w:t xml:space="preserve"> for their respective council, as such the assessment in this section for the WSCCO component (wastewater and drinking water) has been split by council. Note there may be some overlap with the stormwater assessments later in this document.</w:t>
      </w:r>
    </w:p>
    <w:tbl>
      <w:tblPr>
        <w:tblStyle w:val="DIATable"/>
        <w:tblW w:w="5011" w:type="pct"/>
        <w:tblInd w:w="0" w:type="dxa"/>
        <w:tblLook w:val="04A0" w:firstRow="1" w:lastRow="0" w:firstColumn="1" w:lastColumn="0" w:noHBand="0" w:noVBand="1"/>
      </w:tblPr>
      <w:tblGrid>
        <w:gridCol w:w="1954"/>
        <w:gridCol w:w="4835"/>
        <w:gridCol w:w="4755"/>
        <w:gridCol w:w="1574"/>
        <w:gridCol w:w="1568"/>
      </w:tblGrid>
      <w:tr w:rsidR="00C72469" w:rsidRPr="005A5E21" w14:paraId="70B5F88C" w14:textId="77777777" w:rsidTr="4E6F7AE7">
        <w:trPr>
          <w:cnfStyle w:val="100000000000" w:firstRow="1" w:lastRow="0" w:firstColumn="0" w:lastColumn="0" w:oddVBand="0" w:evenVBand="0" w:oddHBand="0" w:evenHBand="0" w:firstRowFirstColumn="0" w:firstRowLastColumn="0" w:lastRowFirstColumn="0" w:lastRowLastColumn="0"/>
          <w:trHeight w:val="20"/>
          <w:tblHeader/>
        </w:trPr>
        <w:tc>
          <w:tcPr>
            <w:tcW w:w="665" w:type="pct"/>
          </w:tcPr>
          <w:p w14:paraId="1CD90550" w14:textId="7B76E50D" w:rsidR="00923E81" w:rsidRPr="005A5E21" w:rsidRDefault="00923E81" w:rsidP="00923E81">
            <w:pPr>
              <w:rPr>
                <w:sz w:val="20"/>
                <w:szCs w:val="20"/>
              </w:rPr>
            </w:pPr>
            <w:r>
              <w:rPr>
                <w:sz w:val="20"/>
                <w:szCs w:val="20"/>
              </w:rPr>
              <w:t xml:space="preserve"> Section in Part B</w:t>
            </w:r>
          </w:p>
        </w:tc>
        <w:tc>
          <w:tcPr>
            <w:tcW w:w="1646" w:type="pct"/>
          </w:tcPr>
          <w:p w14:paraId="4CAD7D91" w14:textId="77777777" w:rsidR="00923E81" w:rsidRPr="00DF0C80" w:rsidRDefault="00923E81" w:rsidP="00923E81">
            <w:pPr>
              <w:rPr>
                <w:sz w:val="20"/>
                <w:szCs w:val="20"/>
              </w:rPr>
            </w:pPr>
            <w:r w:rsidRPr="00DF0C80">
              <w:rPr>
                <w:sz w:val="20"/>
                <w:szCs w:val="20"/>
              </w:rPr>
              <w:t>Summary of content in Plan</w:t>
            </w:r>
          </w:p>
        </w:tc>
        <w:tc>
          <w:tcPr>
            <w:tcW w:w="1619" w:type="pct"/>
          </w:tcPr>
          <w:p w14:paraId="36B703A9" w14:textId="1B96E1F0" w:rsidR="00923E81" w:rsidRPr="00DF0C80" w:rsidRDefault="00296643" w:rsidP="00923E81">
            <w:pPr>
              <w:rPr>
                <w:sz w:val="20"/>
                <w:szCs w:val="20"/>
              </w:rPr>
            </w:pPr>
            <w:r>
              <w:rPr>
                <w:sz w:val="20"/>
                <w:szCs w:val="20"/>
              </w:rPr>
              <w:t>Assessment</w:t>
            </w:r>
            <w:r w:rsidR="00923E81" w:rsidRPr="00DF0C80">
              <w:rPr>
                <w:sz w:val="20"/>
                <w:szCs w:val="20"/>
              </w:rPr>
              <w:t xml:space="preserve"> Review Comment </w:t>
            </w:r>
          </w:p>
        </w:tc>
        <w:tc>
          <w:tcPr>
            <w:tcW w:w="536" w:type="pct"/>
          </w:tcPr>
          <w:p w14:paraId="4736ECFA" w14:textId="732247D9" w:rsidR="00923E81" w:rsidRPr="00DF0C80" w:rsidRDefault="00116510" w:rsidP="00923E81">
            <w:pPr>
              <w:rPr>
                <w:b w:val="0"/>
                <w:sz w:val="20"/>
                <w:szCs w:val="20"/>
              </w:rPr>
            </w:pPr>
            <w:r>
              <w:rPr>
                <w:sz w:val="20"/>
                <w:szCs w:val="20"/>
              </w:rPr>
              <w:t>Assessment</w:t>
            </w:r>
          </w:p>
        </w:tc>
        <w:tc>
          <w:tcPr>
            <w:tcW w:w="534" w:type="pct"/>
          </w:tcPr>
          <w:p w14:paraId="26143806" w14:textId="0703906B" w:rsidR="00923E81" w:rsidRPr="00DF0C80" w:rsidRDefault="00B72A83" w:rsidP="00923E81">
            <w:pPr>
              <w:rPr>
                <w:sz w:val="20"/>
                <w:szCs w:val="20"/>
              </w:rPr>
            </w:pPr>
            <w:r>
              <w:rPr>
                <w:sz w:val="20"/>
                <w:szCs w:val="20"/>
              </w:rPr>
              <w:t>Focus for panel</w:t>
            </w:r>
          </w:p>
        </w:tc>
      </w:tr>
      <w:tr w:rsidR="00923E81" w:rsidRPr="005A5E21" w14:paraId="6E084C6E" w14:textId="77777777" w:rsidTr="00A859F3">
        <w:trPr>
          <w:trHeight w:val="20"/>
        </w:trPr>
        <w:tc>
          <w:tcPr>
            <w:tcW w:w="5000" w:type="pct"/>
            <w:gridSpan w:val="5"/>
            <w:shd w:val="clear" w:color="auto" w:fill="E4F3F5" w:themeFill="accent1" w:themeFillTint="33"/>
          </w:tcPr>
          <w:p w14:paraId="508088AE" w14:textId="12305EBA" w:rsidR="00923E81" w:rsidRPr="00335593" w:rsidRDefault="00923E81">
            <w:pPr>
              <w:rPr>
                <w:b/>
                <w:bCs/>
                <w:sz w:val="20"/>
                <w:szCs w:val="20"/>
              </w:rPr>
            </w:pPr>
            <w:r w:rsidRPr="00335593">
              <w:rPr>
                <w:b/>
                <w:bCs/>
                <w:sz w:val="20"/>
                <w:szCs w:val="20"/>
              </w:rPr>
              <w:t xml:space="preserve">Investment required in water services </w:t>
            </w:r>
          </w:p>
        </w:tc>
      </w:tr>
      <w:tr w:rsidR="00393B3C" w:rsidRPr="005A5E21" w14:paraId="7B7F9B8C" w14:textId="77777777" w:rsidTr="00A859F3">
        <w:trPr>
          <w:trHeight w:val="20"/>
        </w:trPr>
        <w:tc>
          <w:tcPr>
            <w:tcW w:w="665" w:type="pct"/>
            <w:vMerge w:val="restart"/>
          </w:tcPr>
          <w:p w14:paraId="2D6F7F3C" w14:textId="3081C8FD" w:rsidR="00A365D2" w:rsidRPr="00122EBB" w:rsidRDefault="00A365D2" w:rsidP="00A859F3">
            <w:pPr>
              <w:rPr>
                <w:b/>
                <w:bCs/>
                <w:sz w:val="20"/>
                <w:szCs w:val="20"/>
              </w:rPr>
            </w:pPr>
            <w:r w:rsidRPr="00122EBB">
              <w:rPr>
                <w:b/>
                <w:bCs/>
                <w:sz w:val="20"/>
                <w:szCs w:val="20"/>
              </w:rPr>
              <w:t xml:space="preserve">Serviced population </w:t>
            </w:r>
            <w:r>
              <w:rPr>
                <w:b/>
                <w:bCs/>
                <w:sz w:val="20"/>
                <w:szCs w:val="20"/>
              </w:rPr>
              <w:t>and serviced areas</w:t>
            </w:r>
          </w:p>
        </w:tc>
        <w:tc>
          <w:tcPr>
            <w:tcW w:w="1646" w:type="pct"/>
          </w:tcPr>
          <w:p w14:paraId="64DE1454" w14:textId="77777777" w:rsidR="00A365D2" w:rsidRDefault="00A365D2" w:rsidP="00A859F3">
            <w:pPr>
              <w:rPr>
                <w:b/>
                <w:bCs/>
                <w:sz w:val="20"/>
                <w:szCs w:val="20"/>
              </w:rPr>
            </w:pPr>
            <w:r w:rsidRPr="00011933">
              <w:rPr>
                <w:b/>
                <w:bCs/>
                <w:sz w:val="20"/>
                <w:szCs w:val="20"/>
              </w:rPr>
              <w:t>Hauraki DC</w:t>
            </w:r>
          </w:p>
          <w:p w14:paraId="36BED10E" w14:textId="77777777" w:rsidR="00A365D2" w:rsidRPr="00EC3DB8" w:rsidRDefault="00A365D2" w:rsidP="00660EC5">
            <w:pPr>
              <w:rPr>
                <w:sz w:val="20"/>
                <w:szCs w:val="20"/>
              </w:rPr>
            </w:pPr>
            <w:r w:rsidRPr="00EC3DB8">
              <w:rPr>
                <w:sz w:val="20"/>
                <w:szCs w:val="20"/>
              </w:rPr>
              <w:t>Serviced areas and populations provided, projected out to 2033/34 with location descriptions.</w:t>
            </w:r>
          </w:p>
          <w:p w14:paraId="5166C733" w14:textId="77777777" w:rsidR="00A365D2" w:rsidRPr="00BC3878" w:rsidRDefault="00A365D2" w:rsidP="00FF4E3F">
            <w:pPr>
              <w:pStyle w:val="tablebullets"/>
              <w:ind w:left="227" w:hanging="227"/>
            </w:pPr>
            <w:r w:rsidRPr="00BC3878">
              <w:t>Schemes are described.</w:t>
            </w:r>
          </w:p>
          <w:p w14:paraId="6EF4C372" w14:textId="77777777" w:rsidR="00A365D2" w:rsidRPr="00BC3878" w:rsidRDefault="00A365D2" w:rsidP="00FF4E3F">
            <w:pPr>
              <w:pStyle w:val="tablebullets"/>
              <w:ind w:left="227" w:hanging="227"/>
            </w:pPr>
            <w:r w:rsidRPr="00BC3878">
              <w:t>Growth areas are listed.</w:t>
            </w:r>
          </w:p>
          <w:p w14:paraId="3EFAD70A" w14:textId="77777777" w:rsidR="00A365D2" w:rsidRPr="00BC3878" w:rsidRDefault="00A365D2" w:rsidP="00FF4E3F">
            <w:pPr>
              <w:pStyle w:val="tablebullets"/>
              <w:ind w:left="227" w:hanging="227"/>
            </w:pPr>
            <w:r w:rsidRPr="00BC3878">
              <w:t>Levels of service and some associated performance results have been provided.</w:t>
            </w:r>
          </w:p>
          <w:p w14:paraId="38186064" w14:textId="491B0D72" w:rsidR="00A365D2" w:rsidRPr="00BC3878" w:rsidRDefault="00A365D2" w:rsidP="00FF4E3F">
            <w:pPr>
              <w:pStyle w:val="tablebullets"/>
              <w:ind w:left="227" w:hanging="227"/>
            </w:pPr>
            <w:r w:rsidRPr="00BC3878">
              <w:t>Un</w:t>
            </w:r>
            <w:r w:rsidR="006246DB">
              <w:t>-</w:t>
            </w:r>
            <w:r w:rsidRPr="00BC3878">
              <w:t>serviced areas are listed.</w:t>
            </w:r>
          </w:p>
          <w:p w14:paraId="1A36BA4A" w14:textId="77777777" w:rsidR="00A365D2" w:rsidRPr="00BC3878" w:rsidRDefault="00A365D2" w:rsidP="00FF4E3F">
            <w:pPr>
              <w:pStyle w:val="tablebullets"/>
              <w:ind w:left="227" w:hanging="227"/>
            </w:pPr>
            <w:r w:rsidRPr="00BC3878">
              <w:t>Good level of information on the network provided.</w:t>
            </w:r>
          </w:p>
          <w:p w14:paraId="2970F997" w14:textId="7171734E" w:rsidR="00A365D2" w:rsidRPr="00C002A0" w:rsidRDefault="00A365D2" w:rsidP="00835746">
            <w:pPr>
              <w:pStyle w:val="ListParagraph"/>
              <w:numPr>
                <w:ilvl w:val="0"/>
                <w:numId w:val="34"/>
              </w:numPr>
              <w:spacing w:before="56" w:after="32"/>
              <w:ind w:left="227" w:hanging="227"/>
              <w:rPr>
                <w:sz w:val="20"/>
                <w:szCs w:val="20"/>
              </w:rPr>
            </w:pPr>
            <w:r w:rsidRPr="00BC3878">
              <w:rPr>
                <w:sz w:val="20"/>
                <w:szCs w:val="20"/>
              </w:rPr>
              <w:t>Growth levels included.</w:t>
            </w:r>
          </w:p>
        </w:tc>
        <w:tc>
          <w:tcPr>
            <w:tcW w:w="1619" w:type="pct"/>
          </w:tcPr>
          <w:p w14:paraId="7FD30F1D" w14:textId="77777777" w:rsidR="00A365D2" w:rsidRDefault="00A365D2" w:rsidP="00A859F3">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6E23D2B2" w14:textId="77777777" w:rsidR="00A365D2" w:rsidRDefault="00A365D2" w:rsidP="00A859F3">
            <w:pPr>
              <w:rPr>
                <w:rFonts w:eastAsia="Calibri" w:cs="Calibri"/>
                <w:color w:val="000000" w:themeColor="text1"/>
                <w:sz w:val="20"/>
                <w:szCs w:val="20"/>
              </w:rPr>
            </w:pPr>
          </w:p>
        </w:tc>
        <w:tc>
          <w:tcPr>
            <w:tcW w:w="536" w:type="pct"/>
          </w:tcPr>
          <w:p w14:paraId="6F56E362" w14:textId="1132D862" w:rsidR="00A365D2" w:rsidRPr="654E47AD" w:rsidRDefault="00A365D2" w:rsidP="00A859F3">
            <w:pPr>
              <w:rPr>
                <w:sz w:val="20"/>
                <w:szCs w:val="20"/>
              </w:rPr>
            </w:pPr>
            <w:r w:rsidRPr="00D8348B">
              <w:rPr>
                <w:sz w:val="20"/>
                <w:szCs w:val="20"/>
              </w:rPr>
              <w:t>Meets requirements</w:t>
            </w:r>
          </w:p>
        </w:tc>
        <w:tc>
          <w:tcPr>
            <w:tcW w:w="534" w:type="pct"/>
          </w:tcPr>
          <w:p w14:paraId="735E1604" w14:textId="7018026D" w:rsidR="00A365D2" w:rsidRPr="00DF0C80" w:rsidRDefault="00A365D2" w:rsidP="00A859F3">
            <w:pPr>
              <w:rPr>
                <w:sz w:val="20"/>
                <w:szCs w:val="20"/>
              </w:rPr>
            </w:pPr>
            <w:r>
              <w:rPr>
                <w:sz w:val="20"/>
                <w:szCs w:val="20"/>
              </w:rPr>
              <w:t>N/A</w:t>
            </w:r>
          </w:p>
        </w:tc>
      </w:tr>
      <w:tr w:rsidR="00393B3C" w:rsidRPr="005A5E21" w14:paraId="6B764FC5" w14:textId="77777777" w:rsidTr="00A859F3">
        <w:trPr>
          <w:trHeight w:val="20"/>
        </w:trPr>
        <w:tc>
          <w:tcPr>
            <w:tcW w:w="665" w:type="pct"/>
            <w:vMerge/>
          </w:tcPr>
          <w:p w14:paraId="6B15BAE7" w14:textId="060145B1" w:rsidR="00A365D2" w:rsidRPr="00122EBB" w:rsidRDefault="00A365D2" w:rsidP="00A859F3">
            <w:pPr>
              <w:rPr>
                <w:b/>
                <w:bCs/>
                <w:sz w:val="20"/>
                <w:szCs w:val="20"/>
              </w:rPr>
            </w:pPr>
          </w:p>
        </w:tc>
        <w:tc>
          <w:tcPr>
            <w:tcW w:w="1646" w:type="pct"/>
          </w:tcPr>
          <w:p w14:paraId="3435C58D" w14:textId="77777777" w:rsidR="00A365D2" w:rsidRDefault="00A365D2" w:rsidP="00A859F3">
            <w:pPr>
              <w:rPr>
                <w:b/>
                <w:bCs/>
                <w:sz w:val="20"/>
                <w:szCs w:val="20"/>
              </w:rPr>
            </w:pPr>
            <w:r>
              <w:rPr>
                <w:b/>
                <w:bCs/>
                <w:sz w:val="20"/>
                <w:szCs w:val="20"/>
              </w:rPr>
              <w:t xml:space="preserve">Matamata-Piako DC </w:t>
            </w:r>
          </w:p>
          <w:p w14:paraId="0DE887B8" w14:textId="77777777" w:rsidR="00A365D2" w:rsidRPr="008661D9" w:rsidRDefault="00A365D2" w:rsidP="00835746">
            <w:pPr>
              <w:pStyle w:val="ListParagraph"/>
              <w:numPr>
                <w:ilvl w:val="0"/>
                <w:numId w:val="34"/>
              </w:numPr>
              <w:spacing w:before="56" w:after="32"/>
              <w:ind w:left="227" w:hanging="227"/>
              <w:rPr>
                <w:sz w:val="20"/>
                <w:szCs w:val="20"/>
              </w:rPr>
            </w:pPr>
            <w:r w:rsidRPr="008661D9">
              <w:rPr>
                <w:sz w:val="20"/>
                <w:szCs w:val="20"/>
              </w:rPr>
              <w:t>Serviced areas and populations provided, projected out to 2033/34 with location descriptions.</w:t>
            </w:r>
          </w:p>
          <w:p w14:paraId="2CAB5AFD" w14:textId="77777777" w:rsidR="00A365D2" w:rsidRPr="008661D9" w:rsidRDefault="00A365D2" w:rsidP="00835746">
            <w:pPr>
              <w:pStyle w:val="ListParagraph"/>
              <w:numPr>
                <w:ilvl w:val="0"/>
                <w:numId w:val="34"/>
              </w:numPr>
              <w:spacing w:before="56" w:after="32"/>
              <w:ind w:left="227" w:hanging="227"/>
              <w:rPr>
                <w:sz w:val="20"/>
                <w:szCs w:val="20"/>
              </w:rPr>
            </w:pPr>
            <w:r w:rsidRPr="008661D9">
              <w:rPr>
                <w:sz w:val="20"/>
                <w:szCs w:val="20"/>
              </w:rPr>
              <w:t>Growth areas highlighted.</w:t>
            </w:r>
          </w:p>
          <w:p w14:paraId="44CE57C7" w14:textId="2659A0F0" w:rsidR="00A365D2" w:rsidRPr="008661D9" w:rsidRDefault="00A365D2" w:rsidP="00835746">
            <w:pPr>
              <w:pStyle w:val="ListParagraph"/>
              <w:numPr>
                <w:ilvl w:val="0"/>
                <w:numId w:val="34"/>
              </w:numPr>
              <w:spacing w:before="56" w:after="32"/>
              <w:ind w:left="227" w:hanging="227"/>
              <w:rPr>
                <w:sz w:val="20"/>
                <w:szCs w:val="20"/>
              </w:rPr>
            </w:pPr>
            <w:r w:rsidRPr="008661D9">
              <w:rPr>
                <w:sz w:val="20"/>
                <w:szCs w:val="20"/>
              </w:rPr>
              <w:t>Un</w:t>
            </w:r>
            <w:r w:rsidR="006246DB">
              <w:rPr>
                <w:sz w:val="20"/>
                <w:szCs w:val="20"/>
              </w:rPr>
              <w:t>-</w:t>
            </w:r>
            <w:r w:rsidRPr="008661D9">
              <w:rPr>
                <w:sz w:val="20"/>
                <w:szCs w:val="20"/>
              </w:rPr>
              <w:t>serviced areas are listed.</w:t>
            </w:r>
          </w:p>
          <w:p w14:paraId="3BB0197E" w14:textId="2B1B1C0D" w:rsidR="00A365D2" w:rsidRPr="00A365D2" w:rsidRDefault="00A365D2" w:rsidP="00835746">
            <w:pPr>
              <w:pStyle w:val="ListParagraph"/>
              <w:numPr>
                <w:ilvl w:val="0"/>
                <w:numId w:val="34"/>
              </w:numPr>
              <w:spacing w:before="56" w:after="32"/>
              <w:ind w:left="227" w:hanging="227"/>
              <w:rPr>
                <w:sz w:val="20"/>
                <w:szCs w:val="20"/>
              </w:rPr>
            </w:pPr>
            <w:r w:rsidRPr="00BC3878">
              <w:rPr>
                <w:sz w:val="20"/>
                <w:szCs w:val="20"/>
              </w:rPr>
              <w:t>LOS and associated performance results have been provided in the ‘Statement of regulatory compliance’ section.</w:t>
            </w:r>
          </w:p>
        </w:tc>
        <w:tc>
          <w:tcPr>
            <w:tcW w:w="1619" w:type="pct"/>
          </w:tcPr>
          <w:p w14:paraId="61AC74EB" w14:textId="77777777" w:rsidR="00A365D2" w:rsidRDefault="00A365D2" w:rsidP="00A859F3">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6DCECE10" w14:textId="77777777" w:rsidR="00A365D2" w:rsidRDefault="00A365D2" w:rsidP="00A859F3">
            <w:pPr>
              <w:rPr>
                <w:rFonts w:eastAsia="Calibri" w:cs="Calibri"/>
                <w:color w:val="000000" w:themeColor="text1"/>
                <w:sz w:val="20"/>
                <w:szCs w:val="20"/>
              </w:rPr>
            </w:pPr>
          </w:p>
        </w:tc>
        <w:tc>
          <w:tcPr>
            <w:tcW w:w="536" w:type="pct"/>
          </w:tcPr>
          <w:p w14:paraId="31C42D1B" w14:textId="66A3F094" w:rsidR="00A365D2" w:rsidRPr="654E47AD" w:rsidRDefault="00A365D2" w:rsidP="00A859F3">
            <w:pPr>
              <w:rPr>
                <w:sz w:val="20"/>
                <w:szCs w:val="20"/>
              </w:rPr>
            </w:pPr>
            <w:r w:rsidRPr="00D8348B">
              <w:rPr>
                <w:sz w:val="20"/>
                <w:szCs w:val="20"/>
              </w:rPr>
              <w:t>Meets requirements</w:t>
            </w:r>
          </w:p>
        </w:tc>
        <w:tc>
          <w:tcPr>
            <w:tcW w:w="534" w:type="pct"/>
          </w:tcPr>
          <w:p w14:paraId="4E0330DC" w14:textId="6BC07DD9" w:rsidR="00A365D2" w:rsidRPr="00DF0C80" w:rsidRDefault="00A365D2" w:rsidP="00A859F3">
            <w:pPr>
              <w:rPr>
                <w:sz w:val="20"/>
                <w:szCs w:val="20"/>
              </w:rPr>
            </w:pPr>
            <w:r w:rsidRPr="00A911F7">
              <w:rPr>
                <w:sz w:val="20"/>
                <w:szCs w:val="20"/>
              </w:rPr>
              <w:t>N/A</w:t>
            </w:r>
          </w:p>
        </w:tc>
      </w:tr>
      <w:tr w:rsidR="00393B3C" w:rsidRPr="005A5E21" w14:paraId="4D6EA8C0" w14:textId="77777777" w:rsidTr="00A859F3">
        <w:trPr>
          <w:trHeight w:val="20"/>
        </w:trPr>
        <w:tc>
          <w:tcPr>
            <w:tcW w:w="665" w:type="pct"/>
            <w:vMerge/>
          </w:tcPr>
          <w:p w14:paraId="5125543E" w14:textId="71139A80" w:rsidR="00A365D2" w:rsidRPr="00122EBB" w:rsidRDefault="00A365D2" w:rsidP="00A859F3">
            <w:pPr>
              <w:rPr>
                <w:b/>
                <w:bCs/>
                <w:sz w:val="20"/>
                <w:szCs w:val="20"/>
              </w:rPr>
            </w:pPr>
          </w:p>
        </w:tc>
        <w:tc>
          <w:tcPr>
            <w:tcW w:w="1646" w:type="pct"/>
          </w:tcPr>
          <w:p w14:paraId="47232015" w14:textId="77777777" w:rsidR="00A365D2" w:rsidRDefault="00A365D2" w:rsidP="00A859F3">
            <w:pPr>
              <w:rPr>
                <w:rFonts w:eastAsia="Calibri" w:cs="Calibri"/>
                <w:b/>
                <w:bCs/>
                <w:sz w:val="20"/>
                <w:szCs w:val="20"/>
              </w:rPr>
            </w:pPr>
            <w:r w:rsidRPr="000555F3">
              <w:rPr>
                <w:rFonts w:eastAsia="Calibri" w:cs="Calibri"/>
                <w:b/>
                <w:bCs/>
                <w:sz w:val="20"/>
                <w:szCs w:val="20"/>
              </w:rPr>
              <w:t>Ōtorohanga DC</w:t>
            </w:r>
          </w:p>
          <w:p w14:paraId="29929774"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 xml:space="preserve">Serviced areas and populations provided, projected out to 2033/34 with location descriptions. </w:t>
            </w:r>
          </w:p>
          <w:p w14:paraId="77C8FE1A"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The Plan describes the schemes.</w:t>
            </w:r>
          </w:p>
          <w:p w14:paraId="74C917CA"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LOS and associated performance have been provided.</w:t>
            </w:r>
          </w:p>
          <w:p w14:paraId="61A29365"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Investment required has been provided.</w:t>
            </w:r>
          </w:p>
          <w:p w14:paraId="34FD8300" w14:textId="77777777" w:rsidR="00A365D2" w:rsidRPr="00BC3878" w:rsidRDefault="00A365D2" w:rsidP="00835746">
            <w:pPr>
              <w:pStyle w:val="ListParagraph"/>
              <w:numPr>
                <w:ilvl w:val="0"/>
                <w:numId w:val="34"/>
              </w:numPr>
              <w:spacing w:before="56" w:after="32"/>
              <w:ind w:left="227" w:hanging="227"/>
              <w:rPr>
                <w:sz w:val="20"/>
                <w:szCs w:val="20"/>
              </w:rPr>
            </w:pPr>
            <w:r w:rsidRPr="393919D6">
              <w:rPr>
                <w:rFonts w:eastAsia="Calibri" w:cs="Calibri"/>
                <w:color w:val="000000" w:themeColor="text1"/>
                <w:sz w:val="20"/>
                <w:szCs w:val="20"/>
              </w:rPr>
              <w:t>Un</w:t>
            </w:r>
            <w:r w:rsidRPr="00BC3878">
              <w:rPr>
                <w:sz w:val="20"/>
                <w:szCs w:val="20"/>
              </w:rPr>
              <w:t xml:space="preserve">-serviced areas are described (Aotea for stormwater, and Kāwhia for wastewater). </w:t>
            </w:r>
          </w:p>
          <w:p w14:paraId="7C9773C2" w14:textId="77777777" w:rsidR="00A365D2" w:rsidRPr="00BC3878" w:rsidRDefault="00A365D2" w:rsidP="00835746">
            <w:pPr>
              <w:pStyle w:val="ListParagraph"/>
              <w:numPr>
                <w:ilvl w:val="0"/>
                <w:numId w:val="34"/>
              </w:numPr>
              <w:spacing w:before="56" w:after="32"/>
              <w:ind w:left="227" w:hanging="227"/>
              <w:rPr>
                <w:sz w:val="20"/>
                <w:szCs w:val="20"/>
              </w:rPr>
            </w:pPr>
            <w:r w:rsidRPr="5267C2FC">
              <w:rPr>
                <w:rFonts w:eastAsia="Calibri" w:cs="Calibri"/>
                <w:sz w:val="20"/>
                <w:szCs w:val="20"/>
              </w:rPr>
              <w:t>Minor (3%) population growth forecast.</w:t>
            </w:r>
          </w:p>
          <w:p w14:paraId="201DBFBE" w14:textId="36D3FF50" w:rsidR="00A365D2" w:rsidRPr="00C002A0" w:rsidRDefault="00A365D2" w:rsidP="00835746">
            <w:pPr>
              <w:pStyle w:val="ListParagraph"/>
              <w:numPr>
                <w:ilvl w:val="0"/>
                <w:numId w:val="34"/>
              </w:numPr>
              <w:spacing w:before="56" w:after="32"/>
              <w:ind w:left="227" w:hanging="227"/>
              <w:rPr>
                <w:rFonts w:eastAsia="Calibri" w:cs="Calibri"/>
                <w:sz w:val="20"/>
                <w:szCs w:val="20"/>
              </w:rPr>
            </w:pPr>
            <w:r w:rsidRPr="5267C2FC">
              <w:rPr>
                <w:rFonts w:eastAsia="Calibri" w:cs="Calibri"/>
                <w:sz w:val="20"/>
                <w:szCs w:val="20"/>
              </w:rPr>
              <w:t>A number of performance targets were not met.</w:t>
            </w:r>
          </w:p>
        </w:tc>
        <w:tc>
          <w:tcPr>
            <w:tcW w:w="1619" w:type="pct"/>
          </w:tcPr>
          <w:p w14:paraId="64FE7D77" w14:textId="6FE64D46" w:rsidR="00A365D2" w:rsidRDefault="58C9046D" w:rsidP="4C7BD603">
            <w:pPr>
              <w:spacing w:before="60"/>
              <w:rPr>
                <w:rFonts w:eastAsia="Calibri" w:cs="Calibri"/>
                <w:sz w:val="20"/>
                <w:szCs w:val="20"/>
              </w:rPr>
            </w:pPr>
            <w:r w:rsidRPr="741B0ECC">
              <w:rPr>
                <w:sz w:val="20"/>
                <w:szCs w:val="20"/>
              </w:rPr>
              <w:t xml:space="preserve">The plan notes </w:t>
            </w:r>
            <w:r w:rsidR="6D80251F" w:rsidRPr="741B0ECC">
              <w:rPr>
                <w:sz w:val="20"/>
                <w:szCs w:val="20"/>
              </w:rPr>
              <w:t>t</w:t>
            </w:r>
            <w:r w:rsidR="00A365D2" w:rsidRPr="741B0ECC">
              <w:rPr>
                <w:sz w:val="20"/>
                <w:szCs w:val="20"/>
              </w:rPr>
              <w:t>here</w:t>
            </w:r>
            <w:r w:rsidR="00A365D2" w:rsidRPr="27D7CC53">
              <w:rPr>
                <w:sz w:val="20"/>
                <w:szCs w:val="20"/>
              </w:rPr>
              <w:t xml:space="preserve"> are a number of performance targets for </w:t>
            </w:r>
            <w:r w:rsidR="00A365D2" w:rsidRPr="27D7CC53">
              <w:rPr>
                <w:rFonts w:eastAsia="Calibri" w:cs="Calibri"/>
                <w:sz w:val="20"/>
                <w:szCs w:val="20"/>
              </w:rPr>
              <w:t>Ōtorohanga DC</w:t>
            </w:r>
            <w:r w:rsidR="00A365D2" w:rsidRPr="27D7CC53">
              <w:rPr>
                <w:rFonts w:eastAsia="Calibri"/>
                <w:sz w:val="20"/>
                <w:szCs w:val="20"/>
              </w:rPr>
              <w:t xml:space="preserve"> </w:t>
            </w:r>
            <w:r w:rsidR="00A365D2" w:rsidRPr="27D7CC53">
              <w:rPr>
                <w:sz w:val="20"/>
                <w:szCs w:val="20"/>
              </w:rPr>
              <w:t xml:space="preserve">that were not met. </w:t>
            </w:r>
            <w:r w:rsidR="00A365D2" w:rsidRPr="27D7CC53">
              <w:rPr>
                <w:rFonts w:eastAsia="Calibri" w:cs="Calibri"/>
                <w:sz w:val="20"/>
                <w:szCs w:val="20"/>
              </w:rPr>
              <w:t xml:space="preserve">Ōtorohanga DC </w:t>
            </w:r>
            <w:r w:rsidR="002A30AE">
              <w:rPr>
                <w:rFonts w:eastAsia="Calibri" w:cs="Calibri"/>
                <w:sz w:val="20"/>
                <w:szCs w:val="20"/>
              </w:rPr>
              <w:t>is</w:t>
            </w:r>
            <w:r w:rsidR="00A365D2" w:rsidRPr="27D7CC53">
              <w:rPr>
                <w:rFonts w:eastAsia="Calibri" w:cs="Calibri"/>
                <w:sz w:val="20"/>
                <w:szCs w:val="20"/>
              </w:rPr>
              <w:t xml:space="preserve"> also working with their community on investigating options for returning a number of water suppl</w:t>
            </w:r>
            <w:r w:rsidR="00D71EA8">
              <w:rPr>
                <w:rFonts w:eastAsia="Calibri" w:cs="Calibri"/>
                <w:sz w:val="20"/>
                <w:szCs w:val="20"/>
              </w:rPr>
              <w:t xml:space="preserve">ies in the </w:t>
            </w:r>
            <w:r w:rsidR="00D71EA8" w:rsidRPr="00D71EA8">
              <w:rPr>
                <w:rFonts w:eastAsia="Calibri" w:cs="Calibri"/>
                <w:sz w:val="20"/>
                <w:szCs w:val="20"/>
              </w:rPr>
              <w:t xml:space="preserve">Arohena Rural Water Scheme </w:t>
            </w:r>
            <w:r w:rsidR="00A365D2" w:rsidRPr="27D7CC53">
              <w:rPr>
                <w:rFonts w:eastAsia="Calibri" w:cs="Calibri"/>
                <w:sz w:val="20"/>
                <w:szCs w:val="20"/>
              </w:rPr>
              <w:t xml:space="preserve">to stock-only </w:t>
            </w:r>
            <w:r w:rsidR="00712D7B">
              <w:rPr>
                <w:rFonts w:eastAsia="Calibri" w:cs="Calibri"/>
                <w:sz w:val="20"/>
                <w:szCs w:val="20"/>
              </w:rPr>
              <w:t>supplies</w:t>
            </w:r>
            <w:r w:rsidR="00A365D2" w:rsidRPr="27D7CC53">
              <w:rPr>
                <w:rFonts w:eastAsia="Calibri" w:cs="Calibri"/>
                <w:sz w:val="20"/>
                <w:szCs w:val="20"/>
              </w:rPr>
              <w:t xml:space="preserve">, which would see these </w:t>
            </w:r>
            <w:r w:rsidR="00712D7B">
              <w:rPr>
                <w:rFonts w:eastAsia="Calibri" w:cs="Calibri"/>
                <w:sz w:val="20"/>
                <w:szCs w:val="20"/>
              </w:rPr>
              <w:t>supplies</w:t>
            </w:r>
            <w:r w:rsidR="00712D7B" w:rsidRPr="27D7CC53">
              <w:rPr>
                <w:rFonts w:eastAsia="Calibri" w:cs="Calibri"/>
                <w:sz w:val="20"/>
                <w:szCs w:val="20"/>
              </w:rPr>
              <w:t xml:space="preserve"> </w:t>
            </w:r>
            <w:r w:rsidR="00A365D2" w:rsidRPr="27D7CC53">
              <w:rPr>
                <w:rFonts w:eastAsia="Calibri" w:cs="Calibri"/>
                <w:sz w:val="20"/>
                <w:szCs w:val="20"/>
              </w:rPr>
              <w:t xml:space="preserve">de-registered and no longer </w:t>
            </w:r>
            <w:r w:rsidR="00A365D2" w:rsidRPr="1FE3C544">
              <w:rPr>
                <w:rFonts w:eastAsia="Calibri" w:cs="Calibri"/>
                <w:sz w:val="20"/>
                <w:szCs w:val="20"/>
              </w:rPr>
              <w:t>providing</w:t>
            </w:r>
            <w:r w:rsidR="00A365D2" w:rsidRPr="27D7CC53">
              <w:rPr>
                <w:rFonts w:eastAsia="Calibri" w:cs="Calibri"/>
                <w:sz w:val="20"/>
                <w:szCs w:val="20"/>
              </w:rPr>
              <w:t xml:space="preserve"> potable drinking water.</w:t>
            </w:r>
            <w:r w:rsidR="2A50D5F2" w:rsidRPr="1FC5738F">
              <w:rPr>
                <w:rFonts w:eastAsia="Calibri" w:cs="Calibri"/>
                <w:sz w:val="20"/>
                <w:szCs w:val="20"/>
              </w:rPr>
              <w:t xml:space="preserve"> </w:t>
            </w:r>
            <w:r w:rsidR="2A50D5F2" w:rsidRPr="4C7BD603">
              <w:rPr>
                <w:rFonts w:eastAsia="Calibri" w:cs="Calibri"/>
                <w:sz w:val="20"/>
                <w:szCs w:val="20"/>
              </w:rPr>
              <w:t>These observations do not limit our ability to recommend acceptance of the Plans.</w:t>
            </w:r>
          </w:p>
          <w:p w14:paraId="1C00DD5F" w14:textId="48B73C0C" w:rsidR="00A365D2" w:rsidRDefault="00A365D2" w:rsidP="00A859F3">
            <w:pPr>
              <w:spacing w:before="60"/>
              <w:rPr>
                <w:rFonts w:eastAsia="Calibri" w:cs="Calibri"/>
                <w:sz w:val="20"/>
                <w:szCs w:val="20"/>
              </w:rPr>
            </w:pPr>
          </w:p>
          <w:p w14:paraId="556897D6" w14:textId="346F87A0" w:rsidR="741B0ECC" w:rsidRDefault="741B0ECC" w:rsidP="741B0ECC">
            <w:pPr>
              <w:spacing w:before="60"/>
              <w:rPr>
                <w:rFonts w:eastAsia="Calibri" w:cs="Calibri"/>
                <w:sz w:val="20"/>
                <w:szCs w:val="20"/>
              </w:rPr>
            </w:pPr>
          </w:p>
          <w:p w14:paraId="3051A11C" w14:textId="77777777" w:rsidR="00A365D2" w:rsidRDefault="00A365D2" w:rsidP="00A859F3">
            <w:pPr>
              <w:rPr>
                <w:rFonts w:eastAsia="Calibri" w:cs="Calibri"/>
                <w:color w:val="000000" w:themeColor="text1"/>
                <w:sz w:val="20"/>
                <w:szCs w:val="20"/>
              </w:rPr>
            </w:pPr>
          </w:p>
        </w:tc>
        <w:tc>
          <w:tcPr>
            <w:tcW w:w="536" w:type="pct"/>
          </w:tcPr>
          <w:p w14:paraId="469E74C8" w14:textId="3A515AD2" w:rsidR="00A365D2" w:rsidRPr="654E47AD" w:rsidRDefault="00A365D2" w:rsidP="00A859F3">
            <w:pPr>
              <w:rPr>
                <w:sz w:val="20"/>
                <w:szCs w:val="20"/>
              </w:rPr>
            </w:pPr>
            <w:r w:rsidRPr="00D8348B">
              <w:rPr>
                <w:sz w:val="20"/>
                <w:szCs w:val="20"/>
              </w:rPr>
              <w:t>Meets requirements</w:t>
            </w:r>
          </w:p>
        </w:tc>
        <w:tc>
          <w:tcPr>
            <w:tcW w:w="534" w:type="pct"/>
          </w:tcPr>
          <w:p w14:paraId="47F2ECAE" w14:textId="52A8E125" w:rsidR="00A365D2" w:rsidRPr="00DF0C80" w:rsidRDefault="00A365D2" w:rsidP="00A859F3">
            <w:pPr>
              <w:rPr>
                <w:sz w:val="20"/>
                <w:szCs w:val="20"/>
              </w:rPr>
            </w:pPr>
            <w:r w:rsidRPr="00A911F7">
              <w:rPr>
                <w:sz w:val="20"/>
                <w:szCs w:val="20"/>
              </w:rPr>
              <w:t>N/A</w:t>
            </w:r>
          </w:p>
        </w:tc>
      </w:tr>
      <w:tr w:rsidR="00393B3C" w:rsidRPr="005A5E21" w14:paraId="7968493A" w14:textId="77777777" w:rsidTr="00A859F3">
        <w:trPr>
          <w:trHeight w:val="20"/>
        </w:trPr>
        <w:tc>
          <w:tcPr>
            <w:tcW w:w="665" w:type="pct"/>
            <w:vMerge/>
          </w:tcPr>
          <w:p w14:paraId="21D34A6C" w14:textId="0CA277C0" w:rsidR="00A365D2" w:rsidRPr="00122EBB" w:rsidRDefault="00A365D2" w:rsidP="00A859F3">
            <w:pPr>
              <w:rPr>
                <w:b/>
                <w:bCs/>
                <w:sz w:val="20"/>
                <w:szCs w:val="20"/>
              </w:rPr>
            </w:pPr>
          </w:p>
        </w:tc>
        <w:tc>
          <w:tcPr>
            <w:tcW w:w="1646" w:type="pct"/>
          </w:tcPr>
          <w:p w14:paraId="2220EFAE" w14:textId="77777777" w:rsidR="00A365D2" w:rsidRDefault="00A365D2" w:rsidP="00A859F3">
            <w:pPr>
              <w:rPr>
                <w:b/>
                <w:bCs/>
                <w:sz w:val="20"/>
                <w:szCs w:val="20"/>
              </w:rPr>
            </w:pPr>
            <w:r>
              <w:rPr>
                <w:b/>
                <w:bCs/>
                <w:sz w:val="20"/>
                <w:szCs w:val="20"/>
              </w:rPr>
              <w:t>South Waikato DC</w:t>
            </w:r>
          </w:p>
          <w:p w14:paraId="64979CE8" w14:textId="77777777" w:rsidR="00A365D2" w:rsidRPr="009A0F3A" w:rsidRDefault="00A365D2" w:rsidP="00835746">
            <w:pPr>
              <w:pStyle w:val="ListParagraph"/>
              <w:numPr>
                <w:ilvl w:val="0"/>
                <w:numId w:val="34"/>
              </w:numPr>
              <w:spacing w:before="56" w:after="32"/>
              <w:ind w:left="227" w:hanging="227"/>
              <w:rPr>
                <w:sz w:val="20"/>
                <w:szCs w:val="20"/>
              </w:rPr>
            </w:pPr>
            <w:r w:rsidRPr="009A0F3A">
              <w:rPr>
                <w:sz w:val="20"/>
                <w:szCs w:val="20"/>
              </w:rPr>
              <w:t>Serviced areas and populations provided, projected out to 2033/34.</w:t>
            </w:r>
          </w:p>
          <w:p w14:paraId="276B610D" w14:textId="77777777" w:rsidR="00A365D2" w:rsidRPr="009A0F3A" w:rsidRDefault="00A365D2" w:rsidP="00835746">
            <w:pPr>
              <w:pStyle w:val="ListParagraph"/>
              <w:numPr>
                <w:ilvl w:val="0"/>
                <w:numId w:val="34"/>
              </w:numPr>
              <w:spacing w:before="56" w:after="32"/>
              <w:ind w:left="227" w:hanging="227"/>
              <w:rPr>
                <w:sz w:val="20"/>
                <w:szCs w:val="20"/>
              </w:rPr>
            </w:pPr>
            <w:r w:rsidRPr="009A0F3A">
              <w:rPr>
                <w:sz w:val="20"/>
                <w:szCs w:val="20"/>
              </w:rPr>
              <w:t>The Plan describes the schemes</w:t>
            </w:r>
            <w:r>
              <w:rPr>
                <w:sz w:val="20"/>
                <w:szCs w:val="20"/>
              </w:rPr>
              <w:t>:</w:t>
            </w:r>
            <w:r w:rsidRPr="009A0F3A">
              <w:rPr>
                <w:sz w:val="20"/>
                <w:szCs w:val="20"/>
              </w:rPr>
              <w:t xml:space="preserve"> six</w:t>
            </w:r>
            <w:r>
              <w:rPr>
                <w:sz w:val="20"/>
                <w:szCs w:val="20"/>
              </w:rPr>
              <w:t xml:space="preserve"> drinking</w:t>
            </w:r>
            <w:r w:rsidRPr="009A0F3A">
              <w:rPr>
                <w:sz w:val="20"/>
                <w:szCs w:val="20"/>
              </w:rPr>
              <w:t xml:space="preserve"> water supply, four wastewater and four stormwater.</w:t>
            </w:r>
          </w:p>
          <w:p w14:paraId="5D76F15C" w14:textId="77777777" w:rsidR="00A365D2" w:rsidRPr="009A0F3A" w:rsidRDefault="00A365D2" w:rsidP="00835746">
            <w:pPr>
              <w:pStyle w:val="ListParagraph"/>
              <w:numPr>
                <w:ilvl w:val="0"/>
                <w:numId w:val="34"/>
              </w:numPr>
              <w:spacing w:before="56" w:after="32"/>
              <w:ind w:left="227" w:hanging="227"/>
              <w:rPr>
                <w:sz w:val="20"/>
                <w:szCs w:val="20"/>
              </w:rPr>
            </w:pPr>
            <w:r>
              <w:rPr>
                <w:sz w:val="20"/>
                <w:szCs w:val="20"/>
              </w:rPr>
              <w:t>LOS</w:t>
            </w:r>
            <w:r w:rsidRPr="009A0F3A">
              <w:rPr>
                <w:sz w:val="20"/>
                <w:szCs w:val="20"/>
              </w:rPr>
              <w:t xml:space="preserve"> and associated performance have been provided.</w:t>
            </w:r>
          </w:p>
          <w:p w14:paraId="371634C2" w14:textId="77777777" w:rsidR="00A365D2" w:rsidRPr="009A0F3A" w:rsidRDefault="00A365D2" w:rsidP="00835746">
            <w:pPr>
              <w:pStyle w:val="ListParagraph"/>
              <w:numPr>
                <w:ilvl w:val="0"/>
                <w:numId w:val="34"/>
              </w:numPr>
              <w:spacing w:before="56" w:after="32"/>
              <w:ind w:left="227" w:hanging="227"/>
              <w:rPr>
                <w:sz w:val="20"/>
                <w:szCs w:val="20"/>
              </w:rPr>
            </w:pPr>
            <w:r w:rsidRPr="009A0F3A">
              <w:rPr>
                <w:sz w:val="20"/>
                <w:szCs w:val="20"/>
              </w:rPr>
              <w:t>Investment required has been provided.</w:t>
            </w:r>
          </w:p>
          <w:p w14:paraId="69F2C440" w14:textId="77777777" w:rsidR="00A365D2" w:rsidRPr="009A0F3A" w:rsidRDefault="00A365D2" w:rsidP="00835746">
            <w:pPr>
              <w:pStyle w:val="ListParagraph"/>
              <w:numPr>
                <w:ilvl w:val="0"/>
                <w:numId w:val="34"/>
              </w:numPr>
              <w:spacing w:before="56" w:after="32"/>
              <w:ind w:left="227" w:hanging="227"/>
              <w:rPr>
                <w:sz w:val="20"/>
                <w:szCs w:val="20"/>
              </w:rPr>
            </w:pPr>
            <w:r w:rsidRPr="009A0F3A">
              <w:rPr>
                <w:sz w:val="20"/>
                <w:szCs w:val="20"/>
              </w:rPr>
              <w:t>Un</w:t>
            </w:r>
            <w:r>
              <w:rPr>
                <w:sz w:val="20"/>
                <w:szCs w:val="20"/>
              </w:rPr>
              <w:t>-</w:t>
            </w:r>
            <w:r w:rsidRPr="009A0F3A">
              <w:rPr>
                <w:sz w:val="20"/>
                <w:szCs w:val="20"/>
              </w:rPr>
              <w:t>serviced areas described.</w:t>
            </w:r>
          </w:p>
          <w:p w14:paraId="41DAD1E6" w14:textId="1C896F6F" w:rsidR="00A365D2" w:rsidRPr="00C002A0" w:rsidRDefault="00A365D2" w:rsidP="00835746">
            <w:pPr>
              <w:pStyle w:val="ListParagraph"/>
              <w:numPr>
                <w:ilvl w:val="0"/>
                <w:numId w:val="34"/>
              </w:numPr>
              <w:spacing w:before="56" w:after="32"/>
              <w:ind w:left="227" w:hanging="227"/>
              <w:rPr>
                <w:sz w:val="20"/>
                <w:szCs w:val="20"/>
              </w:rPr>
            </w:pPr>
            <w:r w:rsidRPr="00BC3878">
              <w:rPr>
                <w:sz w:val="20"/>
                <w:szCs w:val="20"/>
              </w:rPr>
              <w:t>Minor population growth forecast.</w:t>
            </w:r>
          </w:p>
        </w:tc>
        <w:tc>
          <w:tcPr>
            <w:tcW w:w="1619" w:type="pct"/>
          </w:tcPr>
          <w:p w14:paraId="09E0078C" w14:textId="77777777" w:rsidR="00A365D2" w:rsidRDefault="00A365D2" w:rsidP="00A859F3">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02B33508" w14:textId="77777777" w:rsidR="00A365D2" w:rsidRDefault="00A365D2" w:rsidP="00A859F3">
            <w:pPr>
              <w:rPr>
                <w:rFonts w:eastAsia="Calibri" w:cs="Calibri"/>
                <w:color w:val="000000" w:themeColor="text1"/>
                <w:sz w:val="20"/>
                <w:szCs w:val="20"/>
              </w:rPr>
            </w:pPr>
          </w:p>
        </w:tc>
        <w:tc>
          <w:tcPr>
            <w:tcW w:w="536" w:type="pct"/>
          </w:tcPr>
          <w:p w14:paraId="30062A88" w14:textId="5E160A32" w:rsidR="00A365D2" w:rsidRPr="654E47AD" w:rsidRDefault="00A365D2" w:rsidP="00A859F3">
            <w:pPr>
              <w:rPr>
                <w:sz w:val="20"/>
                <w:szCs w:val="20"/>
              </w:rPr>
            </w:pPr>
            <w:r w:rsidRPr="00D8348B">
              <w:rPr>
                <w:sz w:val="20"/>
                <w:szCs w:val="20"/>
              </w:rPr>
              <w:t>Meets requirements</w:t>
            </w:r>
          </w:p>
        </w:tc>
        <w:tc>
          <w:tcPr>
            <w:tcW w:w="534" w:type="pct"/>
          </w:tcPr>
          <w:p w14:paraId="779A66D7" w14:textId="33D23743" w:rsidR="00A365D2" w:rsidRPr="00DF0C80" w:rsidRDefault="00A365D2" w:rsidP="00A859F3">
            <w:pPr>
              <w:rPr>
                <w:sz w:val="20"/>
                <w:szCs w:val="20"/>
              </w:rPr>
            </w:pPr>
            <w:r w:rsidRPr="00A911F7">
              <w:rPr>
                <w:sz w:val="20"/>
                <w:szCs w:val="20"/>
              </w:rPr>
              <w:t>N/A</w:t>
            </w:r>
          </w:p>
        </w:tc>
      </w:tr>
      <w:tr w:rsidR="00393B3C" w:rsidRPr="005A5E21" w14:paraId="4A13ED94" w14:textId="77777777" w:rsidTr="00A859F3">
        <w:trPr>
          <w:trHeight w:val="20"/>
        </w:trPr>
        <w:tc>
          <w:tcPr>
            <w:tcW w:w="665" w:type="pct"/>
            <w:vMerge/>
          </w:tcPr>
          <w:p w14:paraId="1C515F5A" w14:textId="5B5FF596" w:rsidR="00A365D2" w:rsidRPr="00122EBB" w:rsidRDefault="00A365D2" w:rsidP="00A859F3">
            <w:pPr>
              <w:rPr>
                <w:b/>
                <w:bCs/>
                <w:sz w:val="20"/>
                <w:szCs w:val="20"/>
              </w:rPr>
            </w:pPr>
          </w:p>
        </w:tc>
        <w:tc>
          <w:tcPr>
            <w:tcW w:w="1646" w:type="pct"/>
          </w:tcPr>
          <w:p w14:paraId="50972369" w14:textId="77777777" w:rsidR="00A365D2" w:rsidRDefault="00A365D2" w:rsidP="00A859F3">
            <w:pPr>
              <w:rPr>
                <w:b/>
                <w:bCs/>
                <w:sz w:val="20"/>
                <w:szCs w:val="20"/>
              </w:rPr>
            </w:pPr>
            <w:r w:rsidRPr="00DF0E48">
              <w:rPr>
                <w:b/>
                <w:bCs/>
                <w:sz w:val="20"/>
                <w:szCs w:val="20"/>
              </w:rPr>
              <w:t>Waip</w:t>
            </w:r>
            <w:r>
              <w:rPr>
                <w:b/>
                <w:bCs/>
                <w:sz w:val="20"/>
                <w:szCs w:val="20"/>
              </w:rPr>
              <w:t>ā</w:t>
            </w:r>
            <w:r w:rsidRPr="00DF0E48">
              <w:rPr>
                <w:b/>
                <w:bCs/>
                <w:sz w:val="20"/>
                <w:szCs w:val="20"/>
              </w:rPr>
              <w:t xml:space="preserve"> DC</w:t>
            </w:r>
          </w:p>
          <w:p w14:paraId="513640B2" w14:textId="77777777" w:rsidR="00A365D2" w:rsidRPr="00BC3878" w:rsidRDefault="00A365D2" w:rsidP="00835746">
            <w:pPr>
              <w:pStyle w:val="ListParagraph"/>
              <w:numPr>
                <w:ilvl w:val="0"/>
                <w:numId w:val="34"/>
              </w:numPr>
              <w:spacing w:before="56" w:after="32"/>
              <w:ind w:left="227" w:hanging="227"/>
              <w:rPr>
                <w:sz w:val="20"/>
                <w:szCs w:val="20"/>
              </w:rPr>
            </w:pPr>
            <w:r w:rsidRPr="00DF0E48">
              <w:rPr>
                <w:rFonts w:eastAsia="Calibri" w:cs="Calibri"/>
                <w:sz w:val="20"/>
                <w:szCs w:val="20"/>
              </w:rPr>
              <w:t>Ser</w:t>
            </w:r>
            <w:r w:rsidRPr="00BC3878">
              <w:rPr>
                <w:sz w:val="20"/>
                <w:szCs w:val="20"/>
              </w:rPr>
              <w:t>viced areas and populations provided, projected out to 2033/34.</w:t>
            </w:r>
          </w:p>
          <w:p w14:paraId="295CC66E"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The Plan describes the schemes.</w:t>
            </w:r>
          </w:p>
          <w:p w14:paraId="673534AA"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LOS and associated performance have been provided.</w:t>
            </w:r>
          </w:p>
          <w:p w14:paraId="7F323B44"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Proposed growth areas have been identified.</w:t>
            </w:r>
          </w:p>
          <w:p w14:paraId="451893EB" w14:textId="77777777" w:rsidR="00A365D2" w:rsidRPr="00BC3878" w:rsidRDefault="00A365D2" w:rsidP="00835746">
            <w:pPr>
              <w:pStyle w:val="ListParagraph"/>
              <w:numPr>
                <w:ilvl w:val="0"/>
                <w:numId w:val="34"/>
              </w:numPr>
              <w:spacing w:before="56" w:after="32"/>
              <w:ind w:left="227" w:hanging="227"/>
              <w:rPr>
                <w:sz w:val="20"/>
                <w:szCs w:val="20"/>
              </w:rPr>
            </w:pPr>
            <w:r w:rsidRPr="00BC3878">
              <w:rPr>
                <w:sz w:val="20"/>
                <w:szCs w:val="20"/>
              </w:rPr>
              <w:t>Good level of information on the networks provided.</w:t>
            </w:r>
          </w:p>
          <w:p w14:paraId="78C3C9B9" w14:textId="5AEF6DB8" w:rsidR="00A365D2" w:rsidRPr="007B1AAE" w:rsidRDefault="00A365D2" w:rsidP="00835746">
            <w:pPr>
              <w:pStyle w:val="ListParagraph"/>
              <w:numPr>
                <w:ilvl w:val="0"/>
                <w:numId w:val="34"/>
              </w:numPr>
              <w:spacing w:before="56" w:after="32"/>
              <w:ind w:left="227" w:hanging="227"/>
              <w:rPr>
                <w:sz w:val="20"/>
                <w:szCs w:val="20"/>
              </w:rPr>
            </w:pPr>
            <w:r w:rsidRPr="00BC3878">
              <w:rPr>
                <w:sz w:val="20"/>
                <w:szCs w:val="20"/>
              </w:rPr>
              <w:t>Moderate population increase is discussed.</w:t>
            </w:r>
          </w:p>
        </w:tc>
        <w:tc>
          <w:tcPr>
            <w:tcW w:w="1619" w:type="pct"/>
          </w:tcPr>
          <w:p w14:paraId="1FD2B96C" w14:textId="77777777" w:rsidR="00A365D2" w:rsidRDefault="00A365D2" w:rsidP="00A859F3">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0A1EA9BC" w14:textId="77777777" w:rsidR="00A365D2" w:rsidRDefault="00A365D2" w:rsidP="00A859F3">
            <w:pPr>
              <w:rPr>
                <w:rFonts w:eastAsia="Calibri" w:cs="Calibri"/>
                <w:color w:val="000000" w:themeColor="text1"/>
                <w:sz w:val="20"/>
                <w:szCs w:val="20"/>
              </w:rPr>
            </w:pPr>
          </w:p>
        </w:tc>
        <w:tc>
          <w:tcPr>
            <w:tcW w:w="536" w:type="pct"/>
          </w:tcPr>
          <w:p w14:paraId="55623796" w14:textId="0E920D30" w:rsidR="00A365D2" w:rsidRPr="654E47AD" w:rsidRDefault="00A365D2" w:rsidP="00A859F3">
            <w:pPr>
              <w:rPr>
                <w:sz w:val="20"/>
                <w:szCs w:val="20"/>
              </w:rPr>
            </w:pPr>
            <w:r w:rsidRPr="00D8348B">
              <w:rPr>
                <w:sz w:val="20"/>
                <w:szCs w:val="20"/>
              </w:rPr>
              <w:t>Meets requirements</w:t>
            </w:r>
          </w:p>
        </w:tc>
        <w:tc>
          <w:tcPr>
            <w:tcW w:w="534" w:type="pct"/>
          </w:tcPr>
          <w:p w14:paraId="33FB485D" w14:textId="229ED19E" w:rsidR="00A365D2" w:rsidRPr="00DF0C80" w:rsidRDefault="00A365D2" w:rsidP="00A859F3">
            <w:pPr>
              <w:rPr>
                <w:sz w:val="20"/>
                <w:szCs w:val="20"/>
              </w:rPr>
            </w:pPr>
            <w:r w:rsidRPr="00A911F7">
              <w:rPr>
                <w:sz w:val="20"/>
                <w:szCs w:val="20"/>
              </w:rPr>
              <w:t>N/A</w:t>
            </w:r>
          </w:p>
        </w:tc>
      </w:tr>
      <w:tr w:rsidR="00923E81" w:rsidRPr="005A5E21" w14:paraId="6EFFAB8C" w14:textId="77777777" w:rsidTr="00A859F3">
        <w:trPr>
          <w:trHeight w:val="20"/>
        </w:trPr>
        <w:tc>
          <w:tcPr>
            <w:tcW w:w="665" w:type="pct"/>
            <w:vMerge/>
          </w:tcPr>
          <w:p w14:paraId="36F1BE79" w14:textId="2CB8488A" w:rsidR="00923E81" w:rsidRPr="00122EBB" w:rsidRDefault="00923E81">
            <w:pPr>
              <w:rPr>
                <w:b/>
                <w:bCs/>
                <w:sz w:val="20"/>
                <w:szCs w:val="20"/>
              </w:rPr>
            </w:pPr>
          </w:p>
        </w:tc>
        <w:tc>
          <w:tcPr>
            <w:tcW w:w="1646" w:type="pct"/>
          </w:tcPr>
          <w:p w14:paraId="1EA72CE0" w14:textId="77777777" w:rsidR="00C3366B" w:rsidRDefault="00C3366B" w:rsidP="00C3366B">
            <w:pPr>
              <w:rPr>
                <w:b/>
                <w:bCs/>
                <w:sz w:val="20"/>
                <w:szCs w:val="20"/>
              </w:rPr>
            </w:pPr>
            <w:r>
              <w:rPr>
                <w:rFonts w:eastAsia="Calibri" w:cs="Calibri"/>
                <w:b/>
                <w:bCs/>
                <w:sz w:val="20"/>
                <w:szCs w:val="20"/>
              </w:rPr>
              <w:t>Waitomo DC</w:t>
            </w:r>
          </w:p>
          <w:p w14:paraId="6C70CD29" w14:textId="77777777" w:rsidR="00F90DA3" w:rsidRPr="00BC3878" w:rsidRDefault="00F90DA3" w:rsidP="00835746">
            <w:pPr>
              <w:pStyle w:val="ListParagraph"/>
              <w:numPr>
                <w:ilvl w:val="0"/>
                <w:numId w:val="34"/>
              </w:numPr>
              <w:spacing w:before="56" w:after="32"/>
              <w:ind w:left="227" w:hanging="227"/>
              <w:rPr>
                <w:sz w:val="20"/>
                <w:szCs w:val="20"/>
              </w:rPr>
            </w:pPr>
            <w:r w:rsidRPr="00BC3878">
              <w:rPr>
                <w:sz w:val="20"/>
                <w:szCs w:val="20"/>
              </w:rPr>
              <w:t>Serviced areas and populations provided, projected out to 2033/34.</w:t>
            </w:r>
          </w:p>
          <w:p w14:paraId="3E7B91A9" w14:textId="056299F1" w:rsidR="00F90DA3" w:rsidRPr="00BC3878" w:rsidRDefault="00F90DA3" w:rsidP="00835746">
            <w:pPr>
              <w:pStyle w:val="ListParagraph"/>
              <w:numPr>
                <w:ilvl w:val="0"/>
                <w:numId w:val="34"/>
              </w:numPr>
              <w:spacing w:before="56" w:after="32"/>
              <w:ind w:left="227" w:hanging="227"/>
              <w:rPr>
                <w:sz w:val="20"/>
                <w:szCs w:val="20"/>
              </w:rPr>
            </w:pPr>
            <w:r w:rsidRPr="00BC3878">
              <w:rPr>
                <w:sz w:val="20"/>
                <w:szCs w:val="20"/>
              </w:rPr>
              <w:t>The Plan describes the schemes</w:t>
            </w:r>
            <w:r w:rsidR="00766D48" w:rsidRPr="00BC3878">
              <w:rPr>
                <w:sz w:val="20"/>
                <w:szCs w:val="20"/>
              </w:rPr>
              <w:t>:</w:t>
            </w:r>
            <w:r w:rsidRPr="00BC3878">
              <w:rPr>
                <w:sz w:val="20"/>
                <w:szCs w:val="20"/>
              </w:rPr>
              <w:t xml:space="preserve"> four </w:t>
            </w:r>
            <w:r w:rsidR="00766D48" w:rsidRPr="00BC3878">
              <w:rPr>
                <w:sz w:val="20"/>
                <w:szCs w:val="20"/>
              </w:rPr>
              <w:t>drinking water/ wastewater</w:t>
            </w:r>
            <w:r w:rsidRPr="00BC3878">
              <w:rPr>
                <w:sz w:val="20"/>
                <w:szCs w:val="20"/>
              </w:rPr>
              <w:t xml:space="preserve"> and </w:t>
            </w:r>
            <w:r w:rsidR="00863958" w:rsidRPr="00BC3878">
              <w:rPr>
                <w:sz w:val="20"/>
                <w:szCs w:val="20"/>
              </w:rPr>
              <w:t>one</w:t>
            </w:r>
            <w:r w:rsidRPr="00BC3878">
              <w:rPr>
                <w:sz w:val="20"/>
                <w:szCs w:val="20"/>
              </w:rPr>
              <w:t xml:space="preserve"> </w:t>
            </w:r>
            <w:r w:rsidR="00766D48" w:rsidRPr="00BC3878">
              <w:rPr>
                <w:sz w:val="20"/>
                <w:szCs w:val="20"/>
              </w:rPr>
              <w:t>stormwater</w:t>
            </w:r>
            <w:r w:rsidRPr="00BC3878">
              <w:rPr>
                <w:sz w:val="20"/>
                <w:szCs w:val="20"/>
              </w:rPr>
              <w:t>.</w:t>
            </w:r>
          </w:p>
          <w:p w14:paraId="7324ECD0" w14:textId="1FB4AD63" w:rsidR="00923E81" w:rsidRPr="002709E4" w:rsidRDefault="00766D48" w:rsidP="00835746">
            <w:pPr>
              <w:pStyle w:val="ListParagraph"/>
              <w:numPr>
                <w:ilvl w:val="0"/>
                <w:numId w:val="34"/>
              </w:numPr>
              <w:spacing w:before="56" w:after="32"/>
              <w:ind w:left="227" w:hanging="227"/>
              <w:rPr>
                <w:sz w:val="20"/>
                <w:szCs w:val="20"/>
              </w:rPr>
            </w:pPr>
            <w:r w:rsidRPr="00BC3878">
              <w:rPr>
                <w:sz w:val="20"/>
                <w:szCs w:val="20"/>
              </w:rPr>
              <w:t>LOS</w:t>
            </w:r>
            <w:r w:rsidR="00F90DA3" w:rsidRPr="00BC3878">
              <w:rPr>
                <w:sz w:val="20"/>
                <w:szCs w:val="20"/>
              </w:rPr>
              <w:t xml:space="preserve"> and associated performance information </w:t>
            </w:r>
            <w:r w:rsidR="27580FEF" w:rsidRPr="5192D01F">
              <w:rPr>
                <w:sz w:val="20"/>
                <w:szCs w:val="20"/>
              </w:rPr>
              <w:t xml:space="preserve">was </w:t>
            </w:r>
            <w:r w:rsidR="5B76BFBC" w:rsidRPr="09839FA7">
              <w:rPr>
                <w:sz w:val="20"/>
                <w:szCs w:val="20"/>
              </w:rPr>
              <w:t>available</w:t>
            </w:r>
            <w:r w:rsidR="27580FEF" w:rsidRPr="5192D01F">
              <w:rPr>
                <w:sz w:val="20"/>
                <w:szCs w:val="20"/>
              </w:rPr>
              <w:t xml:space="preserve"> in the Annual Report</w:t>
            </w:r>
            <w:r w:rsidR="00F90DA3" w:rsidRPr="00BC3878">
              <w:rPr>
                <w:sz w:val="20"/>
                <w:szCs w:val="20"/>
              </w:rPr>
              <w:t>.</w:t>
            </w:r>
          </w:p>
        </w:tc>
        <w:tc>
          <w:tcPr>
            <w:tcW w:w="1619" w:type="pct"/>
          </w:tcPr>
          <w:p w14:paraId="1710ADAB" w14:textId="7D889199" w:rsidR="00662F17" w:rsidRDefault="00662F17" w:rsidP="00025E41">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1662F97F" w14:textId="04E5AE68" w:rsidR="004075BD" w:rsidRDefault="00DC4C6B" w:rsidP="57D16039">
            <w:pPr>
              <w:spacing w:before="60"/>
              <w:rPr>
                <w:rFonts w:eastAsia="Calibri" w:cs="Calibri"/>
                <w:color w:val="000000" w:themeColor="text1"/>
                <w:sz w:val="20"/>
                <w:szCs w:val="20"/>
              </w:rPr>
            </w:pPr>
            <w:r>
              <w:rPr>
                <w:rFonts w:eastAsia="Calibri" w:cs="Calibri"/>
                <w:color w:val="000000" w:themeColor="text1"/>
                <w:sz w:val="20"/>
                <w:szCs w:val="20"/>
              </w:rPr>
              <w:t>LOS</w:t>
            </w:r>
            <w:r w:rsidR="008B6092" w:rsidRPr="79526F7E">
              <w:rPr>
                <w:rFonts w:eastAsia="Calibri" w:cs="Calibri"/>
                <w:color w:val="000000" w:themeColor="text1"/>
                <w:sz w:val="20"/>
                <w:szCs w:val="20"/>
              </w:rPr>
              <w:t xml:space="preserve"> and performance information</w:t>
            </w:r>
            <w:r w:rsidR="65EE1DFE" w:rsidRPr="543FD7D7">
              <w:rPr>
                <w:rFonts w:eastAsia="Calibri" w:cs="Calibri"/>
                <w:color w:val="000000" w:themeColor="text1"/>
                <w:sz w:val="20"/>
                <w:szCs w:val="20"/>
              </w:rPr>
              <w:t xml:space="preserve"> were</w:t>
            </w:r>
            <w:r w:rsidR="000D4A41">
              <w:rPr>
                <w:rFonts w:eastAsia="Calibri" w:cs="Calibri"/>
                <w:color w:val="000000" w:themeColor="text1"/>
                <w:sz w:val="20"/>
                <w:szCs w:val="20"/>
              </w:rPr>
              <w:t xml:space="preserve"> </w:t>
            </w:r>
            <w:r w:rsidR="26E6BD82" w:rsidRPr="4DCD1A5E">
              <w:rPr>
                <w:rFonts w:eastAsia="Calibri" w:cs="Calibri"/>
                <w:color w:val="000000" w:themeColor="text1"/>
                <w:sz w:val="20"/>
                <w:szCs w:val="20"/>
              </w:rPr>
              <w:t>review</w:t>
            </w:r>
            <w:r w:rsidR="14ABD0EE" w:rsidRPr="4DCD1A5E">
              <w:rPr>
                <w:rFonts w:eastAsia="Calibri" w:cs="Calibri"/>
                <w:color w:val="000000" w:themeColor="text1"/>
                <w:sz w:val="20"/>
                <w:szCs w:val="20"/>
              </w:rPr>
              <w:t>ed</w:t>
            </w:r>
            <w:r w:rsidR="26E6BD82" w:rsidRPr="79526F7E">
              <w:rPr>
                <w:rFonts w:eastAsia="Calibri" w:cs="Calibri"/>
                <w:color w:val="000000" w:themeColor="text1"/>
                <w:sz w:val="20"/>
                <w:szCs w:val="20"/>
              </w:rPr>
              <w:t xml:space="preserve"> within </w:t>
            </w:r>
            <w:r w:rsidR="26E6BD82" w:rsidRPr="334774AC">
              <w:rPr>
                <w:rFonts w:eastAsia="Calibri" w:cs="Calibri"/>
                <w:color w:val="000000" w:themeColor="text1"/>
                <w:sz w:val="20"/>
                <w:szCs w:val="20"/>
              </w:rPr>
              <w:t>the</w:t>
            </w:r>
            <w:r w:rsidR="32F1F82F" w:rsidRPr="334774AC">
              <w:rPr>
                <w:rFonts w:eastAsia="Calibri" w:cs="Calibri"/>
                <w:color w:val="000000" w:themeColor="text1"/>
                <w:sz w:val="20"/>
                <w:szCs w:val="20"/>
              </w:rPr>
              <w:t>ir latest</w:t>
            </w:r>
            <w:r w:rsidR="4370E789" w:rsidRPr="4DCD1A5E">
              <w:rPr>
                <w:rFonts w:eastAsia="Calibri" w:cs="Calibri"/>
                <w:color w:val="000000" w:themeColor="text1"/>
                <w:sz w:val="20"/>
                <w:szCs w:val="20"/>
              </w:rPr>
              <w:t xml:space="preserve"> </w:t>
            </w:r>
            <w:r w:rsidR="34A8DC09" w:rsidRPr="7D4A27E6">
              <w:rPr>
                <w:rFonts w:eastAsia="Calibri" w:cs="Calibri"/>
                <w:color w:val="000000" w:themeColor="text1"/>
                <w:sz w:val="20"/>
                <w:szCs w:val="20"/>
              </w:rPr>
              <w:t>Annual</w:t>
            </w:r>
            <w:r w:rsidR="26E6BD82" w:rsidRPr="79526F7E">
              <w:rPr>
                <w:rFonts w:eastAsia="Calibri" w:cs="Calibri"/>
                <w:color w:val="000000" w:themeColor="text1"/>
                <w:sz w:val="20"/>
                <w:szCs w:val="20"/>
              </w:rPr>
              <w:t xml:space="preserve"> </w:t>
            </w:r>
            <w:r w:rsidR="26E6BD82" w:rsidRPr="37E487B8">
              <w:rPr>
                <w:rFonts w:eastAsia="Calibri" w:cs="Calibri"/>
                <w:color w:val="000000" w:themeColor="text1"/>
                <w:sz w:val="20"/>
                <w:szCs w:val="20"/>
              </w:rPr>
              <w:t>R</w:t>
            </w:r>
            <w:r w:rsidR="2F7F6724" w:rsidRPr="37E487B8">
              <w:rPr>
                <w:rFonts w:eastAsia="Calibri" w:cs="Calibri"/>
                <w:color w:val="000000" w:themeColor="text1"/>
                <w:sz w:val="20"/>
                <w:szCs w:val="20"/>
              </w:rPr>
              <w:t>e</w:t>
            </w:r>
            <w:r w:rsidR="26E6BD82" w:rsidRPr="37E487B8">
              <w:rPr>
                <w:rFonts w:eastAsia="Calibri" w:cs="Calibri"/>
                <w:color w:val="000000" w:themeColor="text1"/>
                <w:sz w:val="20"/>
                <w:szCs w:val="20"/>
              </w:rPr>
              <w:t>port</w:t>
            </w:r>
            <w:r w:rsidR="26E6BD82" w:rsidRPr="79526F7E">
              <w:rPr>
                <w:rFonts w:eastAsia="Calibri" w:cs="Calibri"/>
                <w:color w:val="000000" w:themeColor="text1"/>
                <w:sz w:val="20"/>
                <w:szCs w:val="20"/>
              </w:rPr>
              <w:t xml:space="preserve">, </w:t>
            </w:r>
            <w:r>
              <w:rPr>
                <w:rFonts w:eastAsia="Calibri" w:cs="Calibri"/>
                <w:color w:val="000000" w:themeColor="text1"/>
                <w:sz w:val="20"/>
                <w:szCs w:val="20"/>
              </w:rPr>
              <w:t xml:space="preserve">and </w:t>
            </w:r>
            <w:r w:rsidR="26E6BD82" w:rsidRPr="79526F7E">
              <w:rPr>
                <w:rFonts w:eastAsia="Calibri" w:cs="Calibri"/>
                <w:color w:val="000000" w:themeColor="text1"/>
                <w:sz w:val="20"/>
                <w:szCs w:val="20"/>
              </w:rPr>
              <w:t xml:space="preserve">23 </w:t>
            </w:r>
            <w:r w:rsidR="26E6BD82" w:rsidRPr="675CD76D">
              <w:rPr>
                <w:rFonts w:eastAsia="Calibri" w:cs="Calibri"/>
                <w:color w:val="000000" w:themeColor="text1"/>
                <w:sz w:val="20"/>
                <w:szCs w:val="20"/>
              </w:rPr>
              <w:t>o</w:t>
            </w:r>
            <w:r w:rsidR="4267A336" w:rsidRPr="675CD76D">
              <w:rPr>
                <w:rFonts w:eastAsia="Calibri" w:cs="Calibri"/>
                <w:color w:val="000000" w:themeColor="text1"/>
                <w:sz w:val="20"/>
                <w:szCs w:val="20"/>
              </w:rPr>
              <w:t>f</w:t>
            </w:r>
            <w:r w:rsidR="26E6BD82" w:rsidRPr="79526F7E">
              <w:rPr>
                <w:rFonts w:eastAsia="Calibri" w:cs="Calibri"/>
                <w:color w:val="000000" w:themeColor="text1"/>
                <w:sz w:val="20"/>
                <w:szCs w:val="20"/>
              </w:rPr>
              <w:t xml:space="preserve"> 30 measures were </w:t>
            </w:r>
            <w:r w:rsidR="1D35CFA3" w:rsidRPr="7D4A27E6">
              <w:rPr>
                <w:rFonts w:eastAsia="Calibri" w:cs="Calibri"/>
                <w:color w:val="000000" w:themeColor="text1"/>
                <w:sz w:val="20"/>
                <w:szCs w:val="20"/>
              </w:rPr>
              <w:t>achieved</w:t>
            </w:r>
            <w:r w:rsidR="008B6092" w:rsidRPr="79526F7E">
              <w:rPr>
                <w:rFonts w:eastAsia="Calibri" w:cs="Calibri"/>
                <w:color w:val="000000" w:themeColor="text1"/>
                <w:sz w:val="20"/>
                <w:szCs w:val="20"/>
              </w:rPr>
              <w:t>.</w:t>
            </w:r>
          </w:p>
          <w:p w14:paraId="6A9DE4FD" w14:textId="5BDB9F9B" w:rsidR="00923E81" w:rsidRPr="00EC32ED" w:rsidRDefault="000308A1" w:rsidP="00A859F3">
            <w:pPr>
              <w:rPr>
                <w:rFonts w:eastAsia="Calibri" w:cs="Calibri"/>
                <w:sz w:val="20"/>
                <w:szCs w:val="20"/>
              </w:rPr>
            </w:pPr>
            <w:r w:rsidRPr="497AF101">
              <w:rPr>
                <w:rFonts w:eastAsia="Calibri" w:cs="Calibri"/>
                <w:sz w:val="20"/>
                <w:szCs w:val="20"/>
              </w:rPr>
              <w:t xml:space="preserve">These observations do not limit our ability to </w:t>
            </w:r>
            <w:r w:rsidR="003F1FA2">
              <w:rPr>
                <w:rFonts w:eastAsia="Calibri" w:cs="Calibri"/>
                <w:sz w:val="20"/>
                <w:szCs w:val="20"/>
              </w:rPr>
              <w:t>recommend acceptance of</w:t>
            </w:r>
            <w:r w:rsidRPr="497AF101">
              <w:rPr>
                <w:rFonts w:eastAsia="Calibri" w:cs="Calibri"/>
                <w:sz w:val="20"/>
                <w:szCs w:val="20"/>
              </w:rPr>
              <w:t xml:space="preserve"> the </w:t>
            </w:r>
            <w:r w:rsidR="00DA54D3">
              <w:rPr>
                <w:rFonts w:eastAsia="Calibri" w:cs="Calibri"/>
                <w:sz w:val="20"/>
                <w:szCs w:val="20"/>
              </w:rPr>
              <w:t>P</w:t>
            </w:r>
            <w:r w:rsidRPr="497AF101">
              <w:rPr>
                <w:rFonts w:eastAsia="Calibri" w:cs="Calibri"/>
                <w:sz w:val="20"/>
                <w:szCs w:val="20"/>
              </w:rPr>
              <w:t>lan</w:t>
            </w:r>
            <w:r w:rsidR="00DA54D3">
              <w:rPr>
                <w:rFonts w:eastAsia="Calibri" w:cs="Calibri"/>
                <w:sz w:val="20"/>
                <w:szCs w:val="20"/>
              </w:rPr>
              <w:t>s</w:t>
            </w:r>
            <w:r w:rsidRPr="497AF101">
              <w:rPr>
                <w:rFonts w:eastAsia="Calibri" w:cs="Calibri"/>
                <w:sz w:val="20"/>
                <w:szCs w:val="20"/>
              </w:rPr>
              <w:t>.</w:t>
            </w:r>
          </w:p>
        </w:tc>
        <w:tc>
          <w:tcPr>
            <w:tcW w:w="536" w:type="pct"/>
          </w:tcPr>
          <w:p w14:paraId="57A8752F" w14:textId="259568F6" w:rsidR="00923E81" w:rsidRPr="00DF0C80" w:rsidRDefault="005212D4">
            <w:pPr>
              <w:rPr>
                <w:sz w:val="20"/>
                <w:szCs w:val="20"/>
              </w:rPr>
            </w:pPr>
            <w:r w:rsidRPr="654E47AD">
              <w:rPr>
                <w:sz w:val="20"/>
                <w:szCs w:val="20"/>
              </w:rPr>
              <w:t>Meets requirements</w:t>
            </w:r>
          </w:p>
        </w:tc>
        <w:tc>
          <w:tcPr>
            <w:tcW w:w="534" w:type="pct"/>
          </w:tcPr>
          <w:p w14:paraId="4666C0CF" w14:textId="41DC70CA" w:rsidR="00923E81" w:rsidRPr="00DF0C80" w:rsidRDefault="00C121E4">
            <w:pPr>
              <w:rPr>
                <w:sz w:val="20"/>
                <w:szCs w:val="20"/>
              </w:rPr>
            </w:pPr>
            <w:r w:rsidRPr="00A911F7">
              <w:rPr>
                <w:sz w:val="20"/>
                <w:szCs w:val="20"/>
              </w:rPr>
              <w:t>N/A</w:t>
            </w:r>
          </w:p>
        </w:tc>
      </w:tr>
      <w:tr w:rsidR="00393B3C" w:rsidRPr="005A5E21" w14:paraId="03447948" w14:textId="77777777" w:rsidTr="00A859F3">
        <w:trPr>
          <w:trHeight w:val="20"/>
        </w:trPr>
        <w:tc>
          <w:tcPr>
            <w:tcW w:w="665" w:type="pct"/>
            <w:vMerge w:val="restart"/>
          </w:tcPr>
          <w:p w14:paraId="79A1A5F5" w14:textId="399F7DA8" w:rsidR="00C121E4" w:rsidRPr="00122EBB" w:rsidRDefault="00C121E4" w:rsidP="00A859F3">
            <w:pPr>
              <w:rPr>
                <w:b/>
                <w:bCs/>
                <w:sz w:val="20"/>
                <w:szCs w:val="20"/>
              </w:rPr>
            </w:pPr>
            <w:r w:rsidRPr="00122EBB">
              <w:rPr>
                <w:b/>
                <w:bCs/>
                <w:sz w:val="20"/>
                <w:szCs w:val="20"/>
              </w:rPr>
              <w:t xml:space="preserve">Assessment of the current condition and lifespan of the water services network </w:t>
            </w:r>
          </w:p>
        </w:tc>
        <w:tc>
          <w:tcPr>
            <w:tcW w:w="1646" w:type="pct"/>
          </w:tcPr>
          <w:p w14:paraId="6D4AEB64" w14:textId="77777777" w:rsidR="00C121E4" w:rsidRDefault="00C121E4" w:rsidP="00A859F3">
            <w:pPr>
              <w:rPr>
                <w:b/>
                <w:bCs/>
                <w:sz w:val="20"/>
                <w:szCs w:val="20"/>
              </w:rPr>
            </w:pPr>
            <w:r w:rsidRPr="00BB12CC">
              <w:rPr>
                <w:b/>
                <w:bCs/>
                <w:sz w:val="20"/>
                <w:szCs w:val="20"/>
              </w:rPr>
              <w:t>Hauraki DC</w:t>
            </w:r>
          </w:p>
          <w:p w14:paraId="6E3540C7" w14:textId="77777777" w:rsidR="00C121E4" w:rsidRPr="005C7CFB" w:rsidRDefault="00C121E4" w:rsidP="00FF4E3F">
            <w:pPr>
              <w:pStyle w:val="tablebullets"/>
              <w:ind w:left="227" w:hanging="227"/>
            </w:pPr>
            <w:r w:rsidRPr="005C7CFB">
              <w:t>Average asset age has been provided</w:t>
            </w:r>
            <w:r>
              <w:t>:</w:t>
            </w:r>
            <w:r w:rsidRPr="005C7CFB">
              <w:t xml:space="preserve"> </w:t>
            </w:r>
            <w:r>
              <w:t>drinking water</w:t>
            </w:r>
            <w:r w:rsidRPr="005C7CFB">
              <w:t xml:space="preserve"> 25 years, </w:t>
            </w:r>
            <w:r>
              <w:t>wastewater</w:t>
            </w:r>
            <w:r w:rsidRPr="005C7CFB">
              <w:t xml:space="preserve"> 32 years, </w:t>
            </w:r>
            <w:r>
              <w:t>stormwater</w:t>
            </w:r>
            <w:r w:rsidRPr="005C7CFB">
              <w:t xml:space="preserve"> 37 years.</w:t>
            </w:r>
          </w:p>
          <w:p w14:paraId="0C031067" w14:textId="77777777" w:rsidR="00C121E4" w:rsidRPr="005C7CFB" w:rsidRDefault="00C121E4" w:rsidP="00FF4E3F">
            <w:pPr>
              <w:pStyle w:val="tablebullets"/>
              <w:ind w:left="227" w:hanging="227"/>
            </w:pPr>
            <w:r w:rsidRPr="005C7CFB">
              <w:t>Condition information percentages are provided</w:t>
            </w:r>
            <w:r>
              <w:t>,</w:t>
            </w:r>
            <w:r w:rsidRPr="005C7CFB">
              <w:t xml:space="preserve"> including percentage in poor/very poor condition.</w:t>
            </w:r>
          </w:p>
          <w:p w14:paraId="6C98E781" w14:textId="13900A82" w:rsidR="00C121E4" w:rsidRPr="005C7CFB" w:rsidRDefault="00C121E4" w:rsidP="00FF4E3F">
            <w:pPr>
              <w:pStyle w:val="tablebullets"/>
              <w:ind w:left="227" w:hanging="227"/>
            </w:pPr>
            <w:r w:rsidRPr="005C7CFB">
              <w:t xml:space="preserve">For </w:t>
            </w:r>
            <w:r w:rsidRPr="00532A9F">
              <w:t>drinking water/wastewater</w:t>
            </w:r>
            <w:r w:rsidRPr="005C7CFB">
              <w:t xml:space="preserve"> condition data for above ground assets 13% and 2.2%, for below ground 0.6% and 1.7%.</w:t>
            </w:r>
          </w:p>
          <w:p w14:paraId="40F62085" w14:textId="77777777" w:rsidR="00C121E4" w:rsidRPr="005C7CFB" w:rsidRDefault="00C121E4" w:rsidP="00FF4E3F">
            <w:pPr>
              <w:pStyle w:val="tablebullets"/>
              <w:ind w:left="227" w:hanging="227"/>
            </w:pPr>
            <w:r w:rsidRPr="005C7CFB">
              <w:t xml:space="preserve">Of those assets with conditions assessments, 13% of above ground water assets and 55% of wastewater </w:t>
            </w:r>
            <w:r>
              <w:t xml:space="preserve">assets </w:t>
            </w:r>
            <w:r w:rsidRPr="005C7CFB">
              <w:t xml:space="preserve">are in poor or very poor condition. For below ground assets, 45.6% of </w:t>
            </w:r>
            <w:r>
              <w:t xml:space="preserve">drinking </w:t>
            </w:r>
            <w:r w:rsidRPr="005C7CFB">
              <w:t xml:space="preserve">water and 38.2% of wastewater assets </w:t>
            </w:r>
            <w:r>
              <w:t>are</w:t>
            </w:r>
            <w:r w:rsidRPr="005C7CFB">
              <w:t xml:space="preserve"> in poor </w:t>
            </w:r>
            <w:r>
              <w:t>or</w:t>
            </w:r>
            <w:r w:rsidRPr="005C7CFB">
              <w:t xml:space="preserve"> very poor condition.</w:t>
            </w:r>
          </w:p>
          <w:p w14:paraId="3D4A7472" w14:textId="33677536" w:rsidR="00C121E4" w:rsidRPr="005C7CFB" w:rsidRDefault="445773F9" w:rsidP="00FF4E3F">
            <w:pPr>
              <w:pStyle w:val="tablebullets"/>
              <w:ind w:left="227" w:hanging="227"/>
            </w:pPr>
            <w:r>
              <w:t>Stormwater asset information was available in the Infrastructure Strategy</w:t>
            </w:r>
            <w:r w:rsidR="00C121E4">
              <w:t>.</w:t>
            </w:r>
          </w:p>
          <w:p w14:paraId="49689A6B" w14:textId="325A1522" w:rsidR="00C121E4" w:rsidRPr="00EC32ED" w:rsidRDefault="00C121E4" w:rsidP="00FF4E3F">
            <w:pPr>
              <w:pStyle w:val="tablebullets"/>
              <w:ind w:left="227" w:hanging="227"/>
            </w:pPr>
            <w:r w:rsidRPr="005C7CFB">
              <w:t>Critical assets described.</w:t>
            </w:r>
          </w:p>
        </w:tc>
        <w:tc>
          <w:tcPr>
            <w:tcW w:w="1619" w:type="pct"/>
          </w:tcPr>
          <w:p w14:paraId="6D862A89" w14:textId="75F67D5E" w:rsidR="00EC32ED" w:rsidRPr="00EC32ED" w:rsidRDefault="00EC32ED" w:rsidP="00A859F3">
            <w:pPr>
              <w:rPr>
                <w:b/>
                <w:bCs/>
                <w:sz w:val="20"/>
                <w:szCs w:val="20"/>
              </w:rPr>
            </w:pPr>
            <w:r w:rsidRPr="00BB12CC">
              <w:rPr>
                <w:b/>
                <w:bCs/>
                <w:sz w:val="20"/>
                <w:szCs w:val="20"/>
              </w:rPr>
              <w:t>Hauraki DC</w:t>
            </w:r>
          </w:p>
          <w:p w14:paraId="5B0CCFD8" w14:textId="1026A623" w:rsidR="00C121E4" w:rsidRDefault="00C121E4" w:rsidP="00A859F3">
            <w:pPr>
              <w:rPr>
                <w:rFonts w:eastAsia="Calibri" w:cs="Calibri"/>
                <w:sz w:val="20"/>
                <w:szCs w:val="20"/>
                <w:shd w:val="clear" w:color="auto" w:fill="FFFF00"/>
              </w:rPr>
            </w:pPr>
            <w:r w:rsidRPr="79966D1A">
              <w:rPr>
                <w:rFonts w:eastAsia="Calibri" w:cs="Calibri"/>
                <w:sz w:val="20"/>
                <w:szCs w:val="20"/>
              </w:rPr>
              <w:t xml:space="preserve">Sufficient information provided. Assets are relatively new (25-37 years). </w:t>
            </w:r>
            <w:r>
              <w:rPr>
                <w:rFonts w:eastAsia="Calibri" w:cs="Calibri"/>
                <w:sz w:val="20"/>
                <w:szCs w:val="20"/>
              </w:rPr>
              <w:t xml:space="preserve">A large proportion </w:t>
            </w:r>
            <w:r w:rsidR="5E409180" w:rsidRPr="151DE629">
              <w:rPr>
                <w:rFonts w:eastAsia="Calibri" w:cs="Calibri"/>
                <w:sz w:val="20"/>
                <w:szCs w:val="20"/>
              </w:rPr>
              <w:t>of</w:t>
            </w:r>
            <w:r w:rsidRPr="151DE629">
              <w:rPr>
                <w:rFonts w:eastAsia="Calibri" w:cs="Calibri"/>
                <w:sz w:val="20"/>
                <w:szCs w:val="20"/>
              </w:rPr>
              <w:t xml:space="preserve"> </w:t>
            </w:r>
            <w:r>
              <w:rPr>
                <w:rFonts w:eastAsia="Calibri" w:cs="Calibri"/>
                <w:sz w:val="20"/>
                <w:szCs w:val="20"/>
              </w:rPr>
              <w:t>the assets that have been assessed are either in poor or very poor condition. The r</w:t>
            </w:r>
            <w:r w:rsidRPr="425E2C64">
              <w:rPr>
                <w:rFonts w:eastAsiaTheme="minorEastAsia" w:cs="Times New Roman"/>
                <w:sz w:val="20"/>
                <w:szCs w:val="20"/>
              </w:rPr>
              <w:t xml:space="preserve">enewals programme </w:t>
            </w:r>
            <w:r>
              <w:rPr>
                <w:rFonts w:eastAsiaTheme="minorEastAsia" w:cs="Times New Roman"/>
                <w:sz w:val="20"/>
                <w:szCs w:val="20"/>
              </w:rPr>
              <w:t xml:space="preserve">has been </w:t>
            </w:r>
            <w:r w:rsidRPr="425E2C64">
              <w:rPr>
                <w:rFonts w:eastAsiaTheme="minorEastAsia" w:cs="Times New Roman"/>
                <w:sz w:val="20"/>
                <w:szCs w:val="20"/>
              </w:rPr>
              <w:t>developed accordingly.</w:t>
            </w:r>
          </w:p>
          <w:p w14:paraId="4CF8E2CC" w14:textId="02367DBF" w:rsidR="00C121E4" w:rsidRPr="00A365D2" w:rsidRDefault="00C121E4" w:rsidP="00A859F3">
            <w:pPr>
              <w:rPr>
                <w:rFonts w:eastAsia="Calibri" w:cs="Calibri"/>
                <w:sz w:val="20"/>
                <w:szCs w:val="20"/>
              </w:rPr>
            </w:pPr>
            <w:r w:rsidRPr="486D357E">
              <w:rPr>
                <w:rFonts w:eastAsia="Calibri" w:cs="Calibri"/>
                <w:sz w:val="20"/>
                <w:szCs w:val="20"/>
              </w:rPr>
              <w:t xml:space="preserve"> </w:t>
            </w:r>
          </w:p>
        </w:tc>
        <w:tc>
          <w:tcPr>
            <w:tcW w:w="536" w:type="pct"/>
          </w:tcPr>
          <w:p w14:paraId="0321837B" w14:textId="42B02518" w:rsidR="00C121E4" w:rsidRPr="654E47AD" w:rsidRDefault="00C121E4" w:rsidP="00A859F3">
            <w:pPr>
              <w:rPr>
                <w:sz w:val="20"/>
                <w:szCs w:val="20"/>
              </w:rPr>
            </w:pPr>
            <w:r w:rsidRPr="00D65B83">
              <w:rPr>
                <w:sz w:val="20"/>
                <w:szCs w:val="20"/>
              </w:rPr>
              <w:t>Meets requirements</w:t>
            </w:r>
          </w:p>
        </w:tc>
        <w:tc>
          <w:tcPr>
            <w:tcW w:w="534" w:type="pct"/>
          </w:tcPr>
          <w:p w14:paraId="37BDB138" w14:textId="75E7D032" w:rsidR="00C121E4" w:rsidRPr="00DF0C80" w:rsidRDefault="00C121E4" w:rsidP="00A859F3">
            <w:pPr>
              <w:rPr>
                <w:sz w:val="20"/>
                <w:szCs w:val="20"/>
              </w:rPr>
            </w:pPr>
            <w:r w:rsidRPr="006D2CCF">
              <w:rPr>
                <w:sz w:val="20"/>
                <w:szCs w:val="20"/>
              </w:rPr>
              <w:t>N/A</w:t>
            </w:r>
          </w:p>
        </w:tc>
      </w:tr>
      <w:tr w:rsidR="00393B3C" w:rsidRPr="005A5E21" w14:paraId="4A0C8389" w14:textId="77777777" w:rsidTr="00A859F3">
        <w:trPr>
          <w:trHeight w:val="20"/>
        </w:trPr>
        <w:tc>
          <w:tcPr>
            <w:tcW w:w="665" w:type="pct"/>
            <w:vMerge/>
          </w:tcPr>
          <w:p w14:paraId="4DAA70D0" w14:textId="45B1F64C" w:rsidR="00C121E4" w:rsidRPr="00122EBB" w:rsidRDefault="00C121E4" w:rsidP="00A859F3">
            <w:pPr>
              <w:rPr>
                <w:b/>
                <w:bCs/>
                <w:sz w:val="20"/>
                <w:szCs w:val="20"/>
              </w:rPr>
            </w:pPr>
          </w:p>
        </w:tc>
        <w:tc>
          <w:tcPr>
            <w:tcW w:w="1646" w:type="pct"/>
          </w:tcPr>
          <w:p w14:paraId="7040CF9F" w14:textId="77777777" w:rsidR="00C121E4" w:rsidRDefault="00C121E4" w:rsidP="00A859F3">
            <w:pPr>
              <w:rPr>
                <w:b/>
                <w:bCs/>
                <w:sz w:val="20"/>
                <w:szCs w:val="20"/>
              </w:rPr>
            </w:pPr>
            <w:r>
              <w:rPr>
                <w:b/>
                <w:bCs/>
                <w:sz w:val="20"/>
                <w:szCs w:val="20"/>
              </w:rPr>
              <w:t xml:space="preserve">Matamata-Piako DC </w:t>
            </w:r>
          </w:p>
          <w:p w14:paraId="0169EDB8" w14:textId="77777777" w:rsidR="00C121E4" w:rsidRPr="00F85A65" w:rsidRDefault="00C121E4" w:rsidP="00835746">
            <w:pPr>
              <w:pStyle w:val="ListParagraph"/>
              <w:numPr>
                <w:ilvl w:val="0"/>
                <w:numId w:val="37"/>
              </w:numPr>
              <w:spacing w:before="56" w:after="32"/>
              <w:rPr>
                <w:sz w:val="20"/>
                <w:szCs w:val="20"/>
              </w:rPr>
            </w:pPr>
            <w:r w:rsidRPr="00F85A65">
              <w:rPr>
                <w:sz w:val="20"/>
                <w:szCs w:val="20"/>
              </w:rPr>
              <w:t>Average asset age has been provided</w:t>
            </w:r>
            <w:r>
              <w:rPr>
                <w:sz w:val="20"/>
                <w:szCs w:val="20"/>
              </w:rPr>
              <w:t>: drinking water</w:t>
            </w:r>
            <w:r w:rsidRPr="00F85A65">
              <w:rPr>
                <w:sz w:val="20"/>
                <w:szCs w:val="20"/>
              </w:rPr>
              <w:t xml:space="preserve"> 33 years, </w:t>
            </w:r>
            <w:r>
              <w:rPr>
                <w:sz w:val="20"/>
                <w:szCs w:val="20"/>
              </w:rPr>
              <w:t>wastewater</w:t>
            </w:r>
            <w:r w:rsidRPr="00F85A65">
              <w:rPr>
                <w:sz w:val="20"/>
                <w:szCs w:val="20"/>
              </w:rPr>
              <w:t xml:space="preserve"> 36.8 years, </w:t>
            </w:r>
            <w:r>
              <w:rPr>
                <w:sz w:val="20"/>
                <w:szCs w:val="20"/>
              </w:rPr>
              <w:t>stormwater</w:t>
            </w:r>
            <w:r w:rsidRPr="00F85A65">
              <w:rPr>
                <w:sz w:val="20"/>
                <w:szCs w:val="20"/>
              </w:rPr>
              <w:t xml:space="preserve"> 33.5 years.</w:t>
            </w:r>
          </w:p>
          <w:p w14:paraId="57D14F22" w14:textId="77777777" w:rsidR="00C121E4" w:rsidRPr="00F85A65" w:rsidRDefault="00C121E4" w:rsidP="00835746">
            <w:pPr>
              <w:pStyle w:val="ListParagraph"/>
              <w:numPr>
                <w:ilvl w:val="0"/>
                <w:numId w:val="37"/>
              </w:numPr>
              <w:spacing w:before="56" w:after="32"/>
              <w:rPr>
                <w:sz w:val="20"/>
                <w:szCs w:val="20"/>
              </w:rPr>
            </w:pPr>
            <w:r w:rsidRPr="2C6725CF">
              <w:rPr>
                <w:sz w:val="20"/>
                <w:szCs w:val="20"/>
              </w:rPr>
              <w:t>Condition information percentages are provided (100% for all assets</w:t>
            </w:r>
            <w:r w:rsidRPr="1406F96C">
              <w:rPr>
                <w:sz w:val="20"/>
                <w:szCs w:val="20"/>
              </w:rPr>
              <w:t xml:space="preserve">), including percentage </w:t>
            </w:r>
            <w:r>
              <w:rPr>
                <w:sz w:val="20"/>
                <w:szCs w:val="20"/>
              </w:rPr>
              <w:t xml:space="preserve">in </w:t>
            </w:r>
            <w:r w:rsidRPr="1406F96C">
              <w:rPr>
                <w:sz w:val="20"/>
                <w:szCs w:val="20"/>
              </w:rPr>
              <w:t>poor/very poor condition.</w:t>
            </w:r>
          </w:p>
          <w:p w14:paraId="1EB6B6FA" w14:textId="214649C9" w:rsidR="00C121E4" w:rsidRPr="00EC32ED" w:rsidRDefault="00C121E4" w:rsidP="00835746">
            <w:pPr>
              <w:pStyle w:val="ListParagraph"/>
              <w:numPr>
                <w:ilvl w:val="0"/>
                <w:numId w:val="37"/>
              </w:numPr>
              <w:spacing w:before="56" w:after="32"/>
              <w:rPr>
                <w:sz w:val="20"/>
                <w:szCs w:val="20"/>
              </w:rPr>
            </w:pPr>
            <w:r w:rsidRPr="00F85A65">
              <w:rPr>
                <w:sz w:val="20"/>
                <w:szCs w:val="20"/>
              </w:rPr>
              <w:t xml:space="preserve">Critical assets noted as being ‘unreliable’ for </w:t>
            </w:r>
            <w:r>
              <w:rPr>
                <w:sz w:val="20"/>
                <w:szCs w:val="20"/>
              </w:rPr>
              <w:t>drinking water and wastewater</w:t>
            </w:r>
            <w:r w:rsidRPr="00F85A65">
              <w:rPr>
                <w:sz w:val="20"/>
                <w:szCs w:val="20"/>
              </w:rPr>
              <w:t xml:space="preserve">, ‘not identified’ for </w:t>
            </w:r>
            <w:r>
              <w:rPr>
                <w:sz w:val="20"/>
                <w:szCs w:val="20"/>
              </w:rPr>
              <w:t>stormwater</w:t>
            </w:r>
            <w:r w:rsidRPr="00F85A65">
              <w:rPr>
                <w:sz w:val="20"/>
                <w:szCs w:val="20"/>
              </w:rPr>
              <w:t>.</w:t>
            </w:r>
          </w:p>
        </w:tc>
        <w:tc>
          <w:tcPr>
            <w:tcW w:w="1619" w:type="pct"/>
          </w:tcPr>
          <w:p w14:paraId="06CA667A" w14:textId="77777777" w:rsidR="00C121E4" w:rsidRDefault="00C121E4" w:rsidP="00A859F3">
            <w:pPr>
              <w:rPr>
                <w:b/>
                <w:bCs/>
                <w:sz w:val="20"/>
                <w:szCs w:val="20"/>
              </w:rPr>
            </w:pPr>
            <w:r w:rsidRPr="7DDB385C">
              <w:rPr>
                <w:b/>
                <w:bCs/>
                <w:sz w:val="20"/>
                <w:szCs w:val="20"/>
              </w:rPr>
              <w:t xml:space="preserve">Matamata-Piako DC </w:t>
            </w:r>
          </w:p>
          <w:p w14:paraId="1DCA01C8" w14:textId="77777777" w:rsidR="00C121E4" w:rsidRDefault="00C121E4" w:rsidP="00A859F3">
            <w:pPr>
              <w:rPr>
                <w:sz w:val="20"/>
                <w:szCs w:val="20"/>
              </w:rPr>
            </w:pPr>
            <w:r w:rsidRPr="79966D1A">
              <w:rPr>
                <w:sz w:val="20"/>
                <w:szCs w:val="20"/>
              </w:rPr>
              <w:t xml:space="preserve">Good condition information has been provided across all assets. </w:t>
            </w:r>
            <w:r w:rsidRPr="538015BE">
              <w:rPr>
                <w:sz w:val="20"/>
                <w:szCs w:val="20"/>
              </w:rPr>
              <w:t xml:space="preserve">Average age of assets </w:t>
            </w:r>
            <w:r>
              <w:rPr>
                <w:sz w:val="20"/>
                <w:szCs w:val="20"/>
              </w:rPr>
              <w:t>is</w:t>
            </w:r>
            <w:r w:rsidRPr="538015BE">
              <w:rPr>
                <w:sz w:val="20"/>
                <w:szCs w:val="20"/>
              </w:rPr>
              <w:t xml:space="preserve"> fairly new </w:t>
            </w:r>
            <w:r>
              <w:rPr>
                <w:sz w:val="20"/>
                <w:szCs w:val="20"/>
              </w:rPr>
              <w:t xml:space="preserve">(approximately </w:t>
            </w:r>
            <w:r w:rsidRPr="538015BE">
              <w:rPr>
                <w:sz w:val="20"/>
                <w:szCs w:val="20"/>
              </w:rPr>
              <w:t>35 years</w:t>
            </w:r>
            <w:r>
              <w:rPr>
                <w:sz w:val="20"/>
                <w:szCs w:val="20"/>
              </w:rPr>
              <w:t>)</w:t>
            </w:r>
            <w:r w:rsidRPr="538015BE">
              <w:rPr>
                <w:sz w:val="20"/>
                <w:szCs w:val="20"/>
              </w:rPr>
              <w:t>.</w:t>
            </w:r>
            <w:r w:rsidRPr="73B60F83">
              <w:rPr>
                <w:sz w:val="20"/>
                <w:szCs w:val="20"/>
              </w:rPr>
              <w:t xml:space="preserve"> </w:t>
            </w:r>
          </w:p>
          <w:p w14:paraId="62965F5F" w14:textId="77777777" w:rsidR="00C121E4" w:rsidRDefault="00C121E4" w:rsidP="00A859F3">
            <w:pPr>
              <w:rPr>
                <w:rFonts w:eastAsia="Calibri" w:cs="Calibri"/>
                <w:color w:val="000000" w:themeColor="text1"/>
                <w:sz w:val="20"/>
                <w:szCs w:val="20"/>
              </w:rPr>
            </w:pPr>
          </w:p>
        </w:tc>
        <w:tc>
          <w:tcPr>
            <w:tcW w:w="536" w:type="pct"/>
          </w:tcPr>
          <w:p w14:paraId="3DD5B573" w14:textId="62F37EA3" w:rsidR="00C121E4" w:rsidRPr="654E47AD" w:rsidRDefault="00C121E4" w:rsidP="00A859F3">
            <w:pPr>
              <w:rPr>
                <w:sz w:val="20"/>
                <w:szCs w:val="20"/>
              </w:rPr>
            </w:pPr>
            <w:r w:rsidRPr="00D65B83">
              <w:rPr>
                <w:sz w:val="20"/>
                <w:szCs w:val="20"/>
              </w:rPr>
              <w:t>Meets requirements</w:t>
            </w:r>
          </w:p>
        </w:tc>
        <w:tc>
          <w:tcPr>
            <w:tcW w:w="534" w:type="pct"/>
          </w:tcPr>
          <w:p w14:paraId="4A9ED2DF" w14:textId="592B0CA4" w:rsidR="00C121E4" w:rsidRPr="00DF0C80" w:rsidRDefault="00C121E4" w:rsidP="00A859F3">
            <w:pPr>
              <w:rPr>
                <w:sz w:val="20"/>
                <w:szCs w:val="20"/>
              </w:rPr>
            </w:pPr>
            <w:r w:rsidRPr="006D2CCF">
              <w:rPr>
                <w:sz w:val="20"/>
                <w:szCs w:val="20"/>
              </w:rPr>
              <w:t>N/A</w:t>
            </w:r>
          </w:p>
        </w:tc>
      </w:tr>
      <w:tr w:rsidR="00393B3C" w:rsidRPr="005A5E21" w14:paraId="4FF209B5" w14:textId="77777777" w:rsidTr="00A859F3">
        <w:trPr>
          <w:trHeight w:val="20"/>
        </w:trPr>
        <w:tc>
          <w:tcPr>
            <w:tcW w:w="665" w:type="pct"/>
            <w:vMerge/>
          </w:tcPr>
          <w:p w14:paraId="6973BC1A" w14:textId="3FD2EE55" w:rsidR="00C121E4" w:rsidRPr="00122EBB" w:rsidRDefault="00C121E4" w:rsidP="00A859F3">
            <w:pPr>
              <w:rPr>
                <w:b/>
                <w:bCs/>
                <w:sz w:val="20"/>
                <w:szCs w:val="20"/>
              </w:rPr>
            </w:pPr>
          </w:p>
        </w:tc>
        <w:tc>
          <w:tcPr>
            <w:tcW w:w="1646" w:type="pct"/>
          </w:tcPr>
          <w:p w14:paraId="31CFE046" w14:textId="77777777" w:rsidR="00C121E4" w:rsidRPr="000555F3" w:rsidRDefault="00C121E4" w:rsidP="00A859F3">
            <w:pPr>
              <w:rPr>
                <w:b/>
                <w:bCs/>
                <w:sz w:val="20"/>
                <w:szCs w:val="20"/>
              </w:rPr>
            </w:pPr>
            <w:r w:rsidRPr="000555F3">
              <w:rPr>
                <w:rFonts w:eastAsia="Calibri" w:cs="Calibri"/>
                <w:b/>
                <w:bCs/>
                <w:sz w:val="20"/>
                <w:szCs w:val="20"/>
              </w:rPr>
              <w:t>Ōtorohanga DC</w:t>
            </w:r>
          </w:p>
          <w:p w14:paraId="0EDBB33A" w14:textId="77777777" w:rsidR="00C121E4" w:rsidRDefault="00C121E4" w:rsidP="00FF4E3F">
            <w:pPr>
              <w:pStyle w:val="tablebullets"/>
              <w:ind w:left="227" w:hanging="227"/>
            </w:pPr>
            <w:r w:rsidRPr="1044BE40">
              <w:t>Average asset age has been provided</w:t>
            </w:r>
            <w:r>
              <w:t>:</w:t>
            </w:r>
            <w:r w:rsidRPr="1044BE40">
              <w:t xml:space="preserve"> </w:t>
            </w:r>
            <w:r>
              <w:t>drinking water</w:t>
            </w:r>
            <w:r w:rsidRPr="1044BE40">
              <w:t xml:space="preserve"> 25 years, </w:t>
            </w:r>
            <w:r>
              <w:t>wastewater</w:t>
            </w:r>
            <w:r w:rsidRPr="1044BE40">
              <w:t xml:space="preserve"> 31.2 years, </w:t>
            </w:r>
            <w:r>
              <w:t>stormwater</w:t>
            </w:r>
            <w:r w:rsidRPr="1044BE40">
              <w:t xml:space="preserve"> 24.65 years.</w:t>
            </w:r>
          </w:p>
          <w:p w14:paraId="1D776AB9" w14:textId="77777777" w:rsidR="00C121E4" w:rsidRDefault="00C121E4" w:rsidP="00FF4E3F">
            <w:pPr>
              <w:pStyle w:val="tablebullets"/>
              <w:ind w:left="227" w:hanging="227"/>
            </w:pPr>
            <w:r w:rsidRPr="1044BE40">
              <w:t xml:space="preserve">Condition information percentages are provided, including percentage </w:t>
            </w:r>
            <w:r>
              <w:t>in</w:t>
            </w:r>
            <w:r w:rsidRPr="1044BE40">
              <w:t xml:space="preserve"> poor/very poor condition.</w:t>
            </w:r>
          </w:p>
          <w:p w14:paraId="09460CF5" w14:textId="77777777" w:rsidR="00C121E4" w:rsidRDefault="00C121E4" w:rsidP="00FF4E3F">
            <w:pPr>
              <w:pStyle w:val="tablebullets"/>
              <w:ind w:left="227" w:hanging="227"/>
            </w:pPr>
            <w:r w:rsidRPr="1044BE40">
              <w:t>For drinking water 7% of above ground and 7.8% of below ground assets are in poor or very poor condition.</w:t>
            </w:r>
          </w:p>
          <w:p w14:paraId="5F6BCCFF" w14:textId="77777777" w:rsidR="00C121E4" w:rsidRDefault="00C121E4" w:rsidP="00FF4E3F">
            <w:pPr>
              <w:pStyle w:val="tablebullets"/>
              <w:ind w:left="227" w:hanging="227"/>
            </w:pPr>
            <w:r w:rsidRPr="1044BE40">
              <w:t>For wastewater 1.5% of above ground and 0.4% of below ground assets are in poor or very poor condition. For stormwater no above ground and 0.9% of below ground assets are in poor or very poor condition.</w:t>
            </w:r>
          </w:p>
          <w:p w14:paraId="18041421" w14:textId="296B045A" w:rsidR="00C121E4" w:rsidRPr="00EC32ED" w:rsidRDefault="00C121E4" w:rsidP="00FF4E3F">
            <w:pPr>
              <w:pStyle w:val="tablebullets"/>
              <w:ind w:left="227" w:hanging="227"/>
            </w:pPr>
            <w:r w:rsidRPr="1044BE40">
              <w:t xml:space="preserve">Critical assets have </w:t>
            </w:r>
            <w:r w:rsidRPr="00526020">
              <w:t>been</w:t>
            </w:r>
            <w:r w:rsidRPr="1044BE40">
              <w:t xml:space="preserve"> identified and listed.</w:t>
            </w:r>
          </w:p>
        </w:tc>
        <w:tc>
          <w:tcPr>
            <w:tcW w:w="1619" w:type="pct"/>
          </w:tcPr>
          <w:p w14:paraId="3010555A" w14:textId="77777777" w:rsidR="00C121E4" w:rsidRPr="000555F3" w:rsidRDefault="00C121E4" w:rsidP="00A859F3">
            <w:pPr>
              <w:rPr>
                <w:b/>
                <w:bCs/>
                <w:sz w:val="20"/>
                <w:szCs w:val="20"/>
              </w:rPr>
            </w:pPr>
            <w:r w:rsidRPr="000555F3">
              <w:rPr>
                <w:rFonts w:eastAsia="Calibri" w:cs="Calibri"/>
                <w:b/>
                <w:bCs/>
                <w:sz w:val="20"/>
                <w:szCs w:val="20"/>
              </w:rPr>
              <w:t>Ōtorohanga DC</w:t>
            </w:r>
          </w:p>
          <w:p w14:paraId="7DA7179D" w14:textId="77777777" w:rsidR="00C121E4" w:rsidRDefault="00C121E4" w:rsidP="00A859F3">
            <w:pPr>
              <w:rPr>
                <w:rFonts w:eastAsia="Calibri" w:cs="Calibri"/>
                <w:sz w:val="20"/>
                <w:szCs w:val="20"/>
              </w:rPr>
            </w:pPr>
            <w:r w:rsidRPr="79966D1A">
              <w:rPr>
                <w:rFonts w:eastAsia="Calibri" w:cs="Calibri"/>
                <w:sz w:val="20"/>
                <w:szCs w:val="20"/>
              </w:rPr>
              <w:t>Sufficient information provided. Assets are relatively new (25-31 years). Renewals are based on condition and expected life. Detailed discussion on critical assets provided.</w:t>
            </w:r>
          </w:p>
          <w:p w14:paraId="6F84F1EE" w14:textId="77777777" w:rsidR="00C121E4" w:rsidRDefault="00C121E4" w:rsidP="00A859F3">
            <w:pPr>
              <w:rPr>
                <w:rFonts w:eastAsia="Calibri" w:cs="Calibri"/>
                <w:color w:val="000000" w:themeColor="text1"/>
                <w:sz w:val="20"/>
                <w:szCs w:val="20"/>
              </w:rPr>
            </w:pPr>
          </w:p>
        </w:tc>
        <w:tc>
          <w:tcPr>
            <w:tcW w:w="536" w:type="pct"/>
          </w:tcPr>
          <w:p w14:paraId="5A421D4A" w14:textId="7B11F8D1" w:rsidR="00C121E4" w:rsidRPr="654E47AD" w:rsidRDefault="00C121E4" w:rsidP="00A859F3">
            <w:pPr>
              <w:rPr>
                <w:sz w:val="20"/>
                <w:szCs w:val="20"/>
              </w:rPr>
            </w:pPr>
            <w:r w:rsidRPr="00D65B83">
              <w:rPr>
                <w:sz w:val="20"/>
                <w:szCs w:val="20"/>
              </w:rPr>
              <w:t>Meets requirements</w:t>
            </w:r>
          </w:p>
        </w:tc>
        <w:tc>
          <w:tcPr>
            <w:tcW w:w="534" w:type="pct"/>
          </w:tcPr>
          <w:p w14:paraId="356A7407" w14:textId="6390E0CB" w:rsidR="00C121E4" w:rsidRPr="00DF0C80" w:rsidRDefault="00C121E4" w:rsidP="00A859F3">
            <w:pPr>
              <w:rPr>
                <w:sz w:val="20"/>
                <w:szCs w:val="20"/>
              </w:rPr>
            </w:pPr>
            <w:r w:rsidRPr="006D2CCF">
              <w:rPr>
                <w:sz w:val="20"/>
                <w:szCs w:val="20"/>
              </w:rPr>
              <w:t>N/A</w:t>
            </w:r>
          </w:p>
        </w:tc>
      </w:tr>
      <w:tr w:rsidR="00393B3C" w:rsidRPr="005A5E21" w14:paraId="25E6BB70" w14:textId="77777777" w:rsidTr="00A859F3">
        <w:trPr>
          <w:trHeight w:val="20"/>
        </w:trPr>
        <w:tc>
          <w:tcPr>
            <w:tcW w:w="665" w:type="pct"/>
            <w:vMerge/>
          </w:tcPr>
          <w:p w14:paraId="2E7C46D9" w14:textId="136769DE" w:rsidR="00C121E4" w:rsidRPr="00122EBB" w:rsidRDefault="00C121E4" w:rsidP="00A859F3">
            <w:pPr>
              <w:rPr>
                <w:b/>
                <w:bCs/>
                <w:sz w:val="20"/>
                <w:szCs w:val="20"/>
              </w:rPr>
            </w:pPr>
          </w:p>
        </w:tc>
        <w:tc>
          <w:tcPr>
            <w:tcW w:w="1646" w:type="pct"/>
          </w:tcPr>
          <w:p w14:paraId="3A4B7D83" w14:textId="77777777" w:rsidR="00C121E4" w:rsidRDefault="00C121E4" w:rsidP="00A859F3">
            <w:pPr>
              <w:rPr>
                <w:b/>
                <w:bCs/>
                <w:sz w:val="20"/>
                <w:szCs w:val="20"/>
              </w:rPr>
            </w:pPr>
            <w:r>
              <w:rPr>
                <w:b/>
                <w:bCs/>
                <w:sz w:val="20"/>
                <w:szCs w:val="20"/>
              </w:rPr>
              <w:t>South Waikato DC</w:t>
            </w:r>
          </w:p>
          <w:p w14:paraId="7D1AE6C0" w14:textId="77777777" w:rsidR="00C121E4" w:rsidRDefault="00C121E4" w:rsidP="00FF4E3F">
            <w:pPr>
              <w:pStyle w:val="tablebullets"/>
              <w:ind w:left="227" w:hanging="227"/>
            </w:pPr>
            <w:r w:rsidRPr="411D2356">
              <w:t>Basic asset age has been provided.</w:t>
            </w:r>
          </w:p>
          <w:p w14:paraId="0C133DA1" w14:textId="29D0A20C" w:rsidR="00C121E4" w:rsidRDefault="15B02002" w:rsidP="00FF4E3F">
            <w:pPr>
              <w:pStyle w:val="tablebullets"/>
              <w:ind w:left="227" w:hanging="227"/>
            </w:pPr>
            <w:r>
              <w:t xml:space="preserve">The plan notes that </w:t>
            </w:r>
            <w:r w:rsidR="1BF3915F">
              <w:t>n</w:t>
            </w:r>
            <w:r w:rsidR="00C121E4">
              <w:t>o</w:t>
            </w:r>
            <w:r w:rsidR="00C121E4" w:rsidRPr="411D2356">
              <w:t xml:space="preserve"> condition information for the </w:t>
            </w:r>
            <w:r w:rsidR="00C121E4">
              <w:t>stormwater</w:t>
            </w:r>
            <w:r w:rsidR="00C121E4" w:rsidRPr="411D2356">
              <w:t xml:space="preserve"> network exists</w:t>
            </w:r>
            <w:r w:rsidR="00C121E4">
              <w:t>. L</w:t>
            </w:r>
            <w:r w:rsidR="00C121E4" w:rsidRPr="411D2356">
              <w:t>imited information for other networks.</w:t>
            </w:r>
          </w:p>
          <w:p w14:paraId="70B6BFC8" w14:textId="798186E3" w:rsidR="00C121E4" w:rsidRPr="00A365D2" w:rsidRDefault="00C121E4" w:rsidP="00FF4E3F">
            <w:pPr>
              <w:pStyle w:val="tablebullets"/>
              <w:ind w:left="227" w:hanging="227"/>
            </w:pPr>
            <w:r w:rsidRPr="411D2356">
              <w:t>Critical assets have been identified but not listed.</w:t>
            </w:r>
          </w:p>
        </w:tc>
        <w:tc>
          <w:tcPr>
            <w:tcW w:w="1619" w:type="pct"/>
          </w:tcPr>
          <w:p w14:paraId="56FAA2C5" w14:textId="77777777" w:rsidR="00C121E4" w:rsidRDefault="00C121E4" w:rsidP="00A859F3">
            <w:pPr>
              <w:rPr>
                <w:b/>
                <w:bCs/>
                <w:sz w:val="20"/>
                <w:szCs w:val="20"/>
              </w:rPr>
            </w:pPr>
            <w:r>
              <w:rPr>
                <w:b/>
                <w:bCs/>
                <w:sz w:val="20"/>
                <w:szCs w:val="20"/>
              </w:rPr>
              <w:t>South Waikato DC</w:t>
            </w:r>
          </w:p>
          <w:p w14:paraId="68433F8C" w14:textId="1ACCE6A5" w:rsidR="00C121E4" w:rsidRPr="00161C45" w:rsidRDefault="00C121E4" w:rsidP="00A859F3">
            <w:pPr>
              <w:spacing w:line="259" w:lineRule="auto"/>
              <w:rPr>
                <w:rFonts w:eastAsia="Calibri" w:cs="Calibri"/>
                <w:sz w:val="20"/>
                <w:szCs w:val="20"/>
              </w:rPr>
            </w:pPr>
            <w:r w:rsidRPr="79966D1A">
              <w:rPr>
                <w:rFonts w:eastAsia="Calibri" w:cs="Calibri"/>
                <w:sz w:val="20"/>
                <w:szCs w:val="20"/>
              </w:rPr>
              <w:t xml:space="preserve">Older asset portfolio (47-56 years). </w:t>
            </w:r>
            <w:r w:rsidR="00BD6DFC" w:rsidRPr="46097A1A">
              <w:rPr>
                <w:rFonts w:eastAsia="Calibri" w:cs="Calibri"/>
                <w:sz w:val="20"/>
                <w:szCs w:val="20"/>
              </w:rPr>
              <w:t>Complete</w:t>
            </w:r>
            <w:r w:rsidRPr="411D2356">
              <w:rPr>
                <w:rFonts w:eastAsia="Calibri" w:cs="Calibri"/>
                <w:sz w:val="20"/>
                <w:szCs w:val="20"/>
              </w:rPr>
              <w:t xml:space="preserve"> condition information for </w:t>
            </w:r>
            <w:r w:rsidR="0582BEDE" w:rsidRPr="4F11D933">
              <w:rPr>
                <w:rFonts w:eastAsia="Calibri" w:cs="Calibri"/>
                <w:sz w:val="20"/>
                <w:szCs w:val="20"/>
              </w:rPr>
              <w:t>below ground assets</w:t>
            </w:r>
            <w:r w:rsidRPr="411D2356">
              <w:rPr>
                <w:rFonts w:eastAsia="Calibri" w:cs="Calibri"/>
                <w:sz w:val="20"/>
                <w:szCs w:val="20"/>
              </w:rPr>
              <w:t xml:space="preserve">, limited information for </w:t>
            </w:r>
            <w:r w:rsidR="4F18B94D" w:rsidRPr="4F11D933">
              <w:rPr>
                <w:rFonts w:eastAsia="Calibri" w:cs="Calibri"/>
                <w:sz w:val="20"/>
                <w:szCs w:val="20"/>
              </w:rPr>
              <w:t xml:space="preserve">above </w:t>
            </w:r>
            <w:r w:rsidR="4F18B94D" w:rsidRPr="728E6AED">
              <w:rPr>
                <w:rFonts w:eastAsia="Calibri" w:cs="Calibri"/>
                <w:sz w:val="20"/>
                <w:szCs w:val="20"/>
              </w:rPr>
              <w:t>ground</w:t>
            </w:r>
            <w:r w:rsidRPr="411D2356">
              <w:rPr>
                <w:rFonts w:eastAsia="Calibri" w:cs="Calibri"/>
                <w:sz w:val="20"/>
                <w:szCs w:val="20"/>
              </w:rPr>
              <w:t>.</w:t>
            </w:r>
          </w:p>
          <w:p w14:paraId="131AABE5" w14:textId="54688FE9" w:rsidR="00C121E4" w:rsidRDefault="00C121E4" w:rsidP="00A859F3">
            <w:pPr>
              <w:rPr>
                <w:rFonts w:eastAsia="Calibri" w:cs="Calibri"/>
                <w:sz w:val="20"/>
                <w:szCs w:val="20"/>
              </w:rPr>
            </w:pPr>
          </w:p>
          <w:p w14:paraId="2DE84A67" w14:textId="75D110B5" w:rsidR="00EC32ED" w:rsidRPr="00A365D2" w:rsidRDefault="00EC32ED" w:rsidP="00A859F3">
            <w:pPr>
              <w:rPr>
                <w:rFonts w:eastAsia="Calibri" w:cs="Calibri"/>
                <w:sz w:val="20"/>
                <w:szCs w:val="20"/>
              </w:rPr>
            </w:pPr>
            <w:r w:rsidRPr="79966D1A">
              <w:rPr>
                <w:rFonts w:eastAsia="Calibri" w:cs="Calibri"/>
                <w:sz w:val="20"/>
                <w:szCs w:val="20"/>
              </w:rPr>
              <w:t xml:space="preserve">These observations do not limit our ability to </w:t>
            </w:r>
            <w:r w:rsidR="003F1FA2">
              <w:rPr>
                <w:rFonts w:eastAsia="Calibri" w:cs="Calibri"/>
                <w:sz w:val="20"/>
                <w:szCs w:val="20"/>
              </w:rPr>
              <w:t>recommend acceptance of</w:t>
            </w:r>
            <w:r w:rsidRPr="79966D1A">
              <w:rPr>
                <w:rFonts w:eastAsia="Calibri" w:cs="Calibri"/>
                <w:sz w:val="20"/>
                <w:szCs w:val="20"/>
              </w:rPr>
              <w:t xml:space="preserve"> the Plan</w:t>
            </w:r>
            <w:r>
              <w:rPr>
                <w:rFonts w:eastAsia="Calibri" w:cs="Calibri"/>
                <w:sz w:val="20"/>
                <w:szCs w:val="20"/>
              </w:rPr>
              <w:t>s</w:t>
            </w:r>
            <w:r w:rsidRPr="79966D1A">
              <w:rPr>
                <w:rFonts w:eastAsia="Calibri" w:cs="Calibri"/>
                <w:sz w:val="20"/>
                <w:szCs w:val="20"/>
              </w:rPr>
              <w:t>.</w:t>
            </w:r>
          </w:p>
        </w:tc>
        <w:tc>
          <w:tcPr>
            <w:tcW w:w="536" w:type="pct"/>
          </w:tcPr>
          <w:p w14:paraId="437B16E0" w14:textId="7D687043" w:rsidR="00C121E4" w:rsidRPr="654E47AD" w:rsidRDefault="00C121E4" w:rsidP="00A859F3">
            <w:pPr>
              <w:rPr>
                <w:sz w:val="20"/>
                <w:szCs w:val="20"/>
              </w:rPr>
            </w:pPr>
            <w:r w:rsidRPr="00D65B83">
              <w:rPr>
                <w:sz w:val="20"/>
                <w:szCs w:val="20"/>
              </w:rPr>
              <w:t>Meets requirements</w:t>
            </w:r>
          </w:p>
        </w:tc>
        <w:tc>
          <w:tcPr>
            <w:tcW w:w="534" w:type="pct"/>
          </w:tcPr>
          <w:p w14:paraId="642977D3" w14:textId="480CB731" w:rsidR="00C121E4" w:rsidRPr="00DF0C80" w:rsidRDefault="00C121E4" w:rsidP="00A859F3">
            <w:pPr>
              <w:rPr>
                <w:sz w:val="20"/>
                <w:szCs w:val="20"/>
              </w:rPr>
            </w:pPr>
            <w:r w:rsidRPr="006D2CCF">
              <w:rPr>
                <w:sz w:val="20"/>
                <w:szCs w:val="20"/>
              </w:rPr>
              <w:t>N/A</w:t>
            </w:r>
          </w:p>
        </w:tc>
      </w:tr>
      <w:tr w:rsidR="00393B3C" w:rsidRPr="005A5E21" w14:paraId="13E47BBB" w14:textId="77777777" w:rsidTr="00A859F3">
        <w:trPr>
          <w:trHeight w:val="20"/>
        </w:trPr>
        <w:tc>
          <w:tcPr>
            <w:tcW w:w="665" w:type="pct"/>
            <w:vMerge/>
          </w:tcPr>
          <w:p w14:paraId="160A1F3F" w14:textId="34AEDAB8" w:rsidR="00C121E4" w:rsidRPr="00122EBB" w:rsidRDefault="00C121E4" w:rsidP="00A859F3">
            <w:pPr>
              <w:rPr>
                <w:b/>
                <w:bCs/>
                <w:sz w:val="20"/>
                <w:szCs w:val="20"/>
              </w:rPr>
            </w:pPr>
          </w:p>
        </w:tc>
        <w:tc>
          <w:tcPr>
            <w:tcW w:w="1646" w:type="pct"/>
          </w:tcPr>
          <w:p w14:paraId="14969A97" w14:textId="77777777" w:rsidR="00C121E4" w:rsidRDefault="00C121E4" w:rsidP="00A859F3">
            <w:pPr>
              <w:rPr>
                <w:b/>
                <w:bCs/>
                <w:sz w:val="20"/>
                <w:szCs w:val="20"/>
              </w:rPr>
            </w:pPr>
            <w:r w:rsidRPr="00DF0E48">
              <w:rPr>
                <w:b/>
                <w:bCs/>
                <w:sz w:val="20"/>
                <w:szCs w:val="20"/>
              </w:rPr>
              <w:t>Waip</w:t>
            </w:r>
            <w:r>
              <w:rPr>
                <w:b/>
                <w:bCs/>
                <w:sz w:val="20"/>
                <w:szCs w:val="20"/>
              </w:rPr>
              <w:t>ā</w:t>
            </w:r>
            <w:r w:rsidRPr="00DF0E48">
              <w:rPr>
                <w:b/>
                <w:bCs/>
                <w:sz w:val="20"/>
                <w:szCs w:val="20"/>
              </w:rPr>
              <w:t xml:space="preserve"> DC</w:t>
            </w:r>
          </w:p>
          <w:p w14:paraId="70B53D69" w14:textId="77777777" w:rsidR="00C121E4" w:rsidRDefault="00C121E4" w:rsidP="00FF4E3F">
            <w:pPr>
              <w:pStyle w:val="tablebullets"/>
              <w:ind w:left="227" w:hanging="227"/>
            </w:pPr>
            <w:r w:rsidRPr="0B67AF36">
              <w:t>Breakdown of asset age has been provided.</w:t>
            </w:r>
          </w:p>
          <w:p w14:paraId="7401EBF0" w14:textId="618693AF" w:rsidR="00C121E4" w:rsidRDefault="00C121E4" w:rsidP="00FF4E3F">
            <w:pPr>
              <w:pStyle w:val="tablebullets"/>
              <w:ind w:left="227" w:hanging="227"/>
            </w:pPr>
            <w:r w:rsidRPr="0B67AF36">
              <w:t xml:space="preserve">Approximately 70% of </w:t>
            </w:r>
            <w:r>
              <w:t>wastewater/drinking water</w:t>
            </w:r>
            <w:r w:rsidRPr="0B67AF36">
              <w:t xml:space="preserve"> assets have condition grades.</w:t>
            </w:r>
          </w:p>
          <w:p w14:paraId="1D5D692A" w14:textId="25257531" w:rsidR="00C121E4" w:rsidRPr="00A365D2" w:rsidRDefault="00C121E4" w:rsidP="00FF4E3F">
            <w:pPr>
              <w:pStyle w:val="tablebullets"/>
              <w:ind w:left="227" w:hanging="227"/>
            </w:pPr>
            <w:r w:rsidRPr="0B67AF36">
              <w:t>Critical assets have been identified but not listed.</w:t>
            </w:r>
          </w:p>
        </w:tc>
        <w:tc>
          <w:tcPr>
            <w:tcW w:w="1619" w:type="pct"/>
          </w:tcPr>
          <w:p w14:paraId="4FA5C62C" w14:textId="77777777" w:rsidR="00C121E4" w:rsidRDefault="00C121E4" w:rsidP="00A859F3">
            <w:pPr>
              <w:rPr>
                <w:b/>
                <w:bCs/>
                <w:sz w:val="20"/>
                <w:szCs w:val="20"/>
              </w:rPr>
            </w:pPr>
            <w:r w:rsidRPr="00DF0E48">
              <w:rPr>
                <w:b/>
                <w:bCs/>
                <w:sz w:val="20"/>
                <w:szCs w:val="20"/>
              </w:rPr>
              <w:t>Waip</w:t>
            </w:r>
            <w:r>
              <w:rPr>
                <w:b/>
                <w:bCs/>
                <w:sz w:val="20"/>
                <w:szCs w:val="20"/>
              </w:rPr>
              <w:t>ā</w:t>
            </w:r>
            <w:r w:rsidRPr="00DF0E48">
              <w:rPr>
                <w:b/>
                <w:bCs/>
                <w:sz w:val="20"/>
                <w:szCs w:val="20"/>
              </w:rPr>
              <w:t xml:space="preserve"> DC</w:t>
            </w:r>
          </w:p>
          <w:p w14:paraId="25B05ABB" w14:textId="77777777" w:rsidR="00C121E4" w:rsidRDefault="00C121E4" w:rsidP="00A859F3">
            <w:pPr>
              <w:rPr>
                <w:rFonts w:eastAsia="Calibri" w:cs="Calibri"/>
                <w:sz w:val="20"/>
                <w:szCs w:val="20"/>
              </w:rPr>
            </w:pPr>
            <w:r w:rsidRPr="05A86DD2">
              <w:rPr>
                <w:rFonts w:eastAsia="Calibri" w:cs="Calibri"/>
                <w:sz w:val="20"/>
                <w:szCs w:val="20"/>
              </w:rPr>
              <w:t xml:space="preserve">Sufficient information provided on assets.  </w:t>
            </w:r>
          </w:p>
          <w:p w14:paraId="79957C1D" w14:textId="77777777" w:rsidR="00C121E4" w:rsidRDefault="00C121E4" w:rsidP="00A859F3">
            <w:pPr>
              <w:rPr>
                <w:rFonts w:eastAsia="Calibri" w:cs="Calibri"/>
                <w:sz w:val="20"/>
                <w:szCs w:val="20"/>
              </w:rPr>
            </w:pPr>
            <w:r w:rsidRPr="085E5155">
              <w:rPr>
                <w:rFonts w:eastAsia="Calibri" w:cs="Calibri"/>
                <w:sz w:val="20"/>
                <w:szCs w:val="20"/>
              </w:rPr>
              <w:t>Condition grade completeness variable.</w:t>
            </w:r>
          </w:p>
          <w:p w14:paraId="2398405C" w14:textId="77777777" w:rsidR="00C121E4" w:rsidRDefault="00C121E4" w:rsidP="00A859F3">
            <w:pPr>
              <w:rPr>
                <w:rFonts w:eastAsia="Calibri" w:cs="Calibri"/>
                <w:color w:val="000000" w:themeColor="text1"/>
                <w:sz w:val="20"/>
                <w:szCs w:val="20"/>
              </w:rPr>
            </w:pPr>
          </w:p>
        </w:tc>
        <w:tc>
          <w:tcPr>
            <w:tcW w:w="536" w:type="pct"/>
          </w:tcPr>
          <w:p w14:paraId="22E9C391" w14:textId="01A061BF" w:rsidR="00C121E4" w:rsidRPr="654E47AD" w:rsidRDefault="00C121E4" w:rsidP="00A859F3">
            <w:pPr>
              <w:rPr>
                <w:sz w:val="20"/>
                <w:szCs w:val="20"/>
              </w:rPr>
            </w:pPr>
            <w:r w:rsidRPr="00D65B83">
              <w:rPr>
                <w:sz w:val="20"/>
                <w:szCs w:val="20"/>
              </w:rPr>
              <w:t>Meets requirements</w:t>
            </w:r>
          </w:p>
        </w:tc>
        <w:tc>
          <w:tcPr>
            <w:tcW w:w="534" w:type="pct"/>
          </w:tcPr>
          <w:p w14:paraId="7D0069B7" w14:textId="2ADCBEC6" w:rsidR="00C121E4" w:rsidRPr="00DF0C80" w:rsidRDefault="00C121E4" w:rsidP="00A859F3">
            <w:pPr>
              <w:rPr>
                <w:sz w:val="20"/>
                <w:szCs w:val="20"/>
              </w:rPr>
            </w:pPr>
            <w:r w:rsidRPr="006D2CCF">
              <w:rPr>
                <w:sz w:val="20"/>
                <w:szCs w:val="20"/>
              </w:rPr>
              <w:t>N/A</w:t>
            </w:r>
          </w:p>
        </w:tc>
      </w:tr>
      <w:tr w:rsidR="00923E81" w:rsidRPr="005A5E21" w14:paraId="463DF9C3" w14:textId="77777777" w:rsidTr="00A859F3">
        <w:trPr>
          <w:trHeight w:val="20"/>
        </w:trPr>
        <w:tc>
          <w:tcPr>
            <w:tcW w:w="665" w:type="pct"/>
            <w:vMerge/>
          </w:tcPr>
          <w:p w14:paraId="1D5DE163" w14:textId="7BDD6C98" w:rsidR="00923E81" w:rsidRPr="00122EBB" w:rsidRDefault="00923E81">
            <w:pPr>
              <w:rPr>
                <w:b/>
                <w:bCs/>
                <w:sz w:val="20"/>
                <w:szCs w:val="20"/>
              </w:rPr>
            </w:pPr>
          </w:p>
        </w:tc>
        <w:tc>
          <w:tcPr>
            <w:tcW w:w="1646" w:type="pct"/>
          </w:tcPr>
          <w:p w14:paraId="09879A46" w14:textId="6CB88909" w:rsidR="00C3366B" w:rsidRDefault="00C3366B" w:rsidP="00A56AC1">
            <w:pPr>
              <w:rPr>
                <w:b/>
                <w:bCs/>
                <w:sz w:val="20"/>
                <w:szCs w:val="20"/>
              </w:rPr>
            </w:pPr>
            <w:r>
              <w:rPr>
                <w:rFonts w:eastAsia="Calibri" w:cs="Calibri"/>
                <w:b/>
                <w:bCs/>
                <w:sz w:val="20"/>
                <w:szCs w:val="20"/>
              </w:rPr>
              <w:t>Waitomo DC</w:t>
            </w:r>
          </w:p>
          <w:p w14:paraId="4CB13DA1" w14:textId="77777777" w:rsidR="005714EF" w:rsidRDefault="005714EF" w:rsidP="00FF4E3F">
            <w:pPr>
              <w:pStyle w:val="tablebullets"/>
              <w:ind w:left="227" w:hanging="227"/>
            </w:pPr>
            <w:r w:rsidRPr="00C67EEB">
              <w:t>Description of current in-house delivery mechanism (including outsourced sampling and trade waste services) provided.</w:t>
            </w:r>
          </w:p>
          <w:p w14:paraId="53624F03" w14:textId="77CA14EB" w:rsidR="005714EF" w:rsidRDefault="005714EF" w:rsidP="00FF4E3F">
            <w:pPr>
              <w:pStyle w:val="tablebullets"/>
              <w:ind w:left="227" w:hanging="227"/>
            </w:pPr>
            <w:r w:rsidRPr="2097F8AC">
              <w:t>Breakdown of asset age and condition has been provided.</w:t>
            </w:r>
            <w:r>
              <w:t xml:space="preserve"> </w:t>
            </w:r>
            <w:r w:rsidRPr="56FEE160">
              <w:t>Average</w:t>
            </w:r>
            <w:r w:rsidRPr="1D321F7C">
              <w:t xml:space="preserve"> life</w:t>
            </w:r>
            <w:r>
              <w:t>:</w:t>
            </w:r>
            <w:r w:rsidRPr="1D321F7C">
              <w:t xml:space="preserve"> </w:t>
            </w:r>
            <w:r>
              <w:t>drinking water</w:t>
            </w:r>
            <w:r w:rsidRPr="1D321F7C">
              <w:t xml:space="preserve"> 25 years, </w:t>
            </w:r>
            <w:r>
              <w:t>wastewater</w:t>
            </w:r>
            <w:r w:rsidRPr="564D8005">
              <w:t xml:space="preserve"> 21</w:t>
            </w:r>
            <w:r>
              <w:t xml:space="preserve"> years</w:t>
            </w:r>
            <w:r w:rsidRPr="564D8005">
              <w:t xml:space="preserve">, </w:t>
            </w:r>
            <w:r>
              <w:t>stormwater</w:t>
            </w:r>
            <w:r w:rsidRPr="564D8005">
              <w:t xml:space="preserve"> 34</w:t>
            </w:r>
            <w:r>
              <w:t xml:space="preserve"> years</w:t>
            </w:r>
          </w:p>
          <w:p w14:paraId="359C604B" w14:textId="5064E78B" w:rsidR="00923E81" w:rsidRPr="005714EF" w:rsidRDefault="008A79AD" w:rsidP="00526020">
            <w:pPr>
              <w:pStyle w:val="tablebullets"/>
            </w:pPr>
            <w:r w:rsidRPr="2097F8AC">
              <w:t>Critical assets have been identified but not listed.</w:t>
            </w:r>
          </w:p>
        </w:tc>
        <w:tc>
          <w:tcPr>
            <w:tcW w:w="1619" w:type="pct"/>
          </w:tcPr>
          <w:p w14:paraId="5B4533FC" w14:textId="3E0C85B0" w:rsidR="00C3366B" w:rsidRDefault="00C3366B" w:rsidP="00C3366B">
            <w:pPr>
              <w:rPr>
                <w:rFonts w:eastAsia="Calibri" w:cs="Calibri"/>
                <w:color w:val="000000" w:themeColor="text1"/>
                <w:sz w:val="20"/>
                <w:szCs w:val="20"/>
              </w:rPr>
            </w:pPr>
            <w:r>
              <w:rPr>
                <w:rFonts w:eastAsia="Calibri" w:cs="Calibri"/>
                <w:b/>
                <w:bCs/>
                <w:sz w:val="20"/>
                <w:szCs w:val="20"/>
              </w:rPr>
              <w:t>Waitomo DC</w:t>
            </w:r>
          </w:p>
          <w:p w14:paraId="01AF0B4C" w14:textId="14EFF86B" w:rsidR="5B16DA59" w:rsidRPr="00EC32ED" w:rsidRDefault="505011E3" w:rsidP="5B16DA59">
            <w:pPr>
              <w:rPr>
                <w:rFonts w:eastAsia="Calibri" w:cs="Calibri"/>
                <w:color w:val="000000" w:themeColor="text1"/>
                <w:sz w:val="20"/>
                <w:szCs w:val="20"/>
              </w:rPr>
            </w:pPr>
            <w:r w:rsidRPr="085E5155">
              <w:rPr>
                <w:rFonts w:eastAsia="Calibri" w:cs="Calibri"/>
                <w:color w:val="000000" w:themeColor="text1"/>
                <w:sz w:val="20"/>
                <w:szCs w:val="20"/>
              </w:rPr>
              <w:t xml:space="preserve">Sufficient </w:t>
            </w:r>
            <w:r w:rsidR="5FE295A4" w:rsidRPr="085E5155">
              <w:rPr>
                <w:rFonts w:eastAsia="Calibri" w:cs="Calibri"/>
                <w:color w:val="000000" w:themeColor="text1"/>
                <w:sz w:val="20"/>
                <w:szCs w:val="20"/>
              </w:rPr>
              <w:t>information</w:t>
            </w:r>
            <w:r w:rsidRPr="085E5155">
              <w:rPr>
                <w:rFonts w:eastAsia="Calibri" w:cs="Calibri"/>
                <w:color w:val="000000" w:themeColor="text1"/>
                <w:sz w:val="20"/>
                <w:szCs w:val="20"/>
              </w:rPr>
              <w:t xml:space="preserve"> provided. </w:t>
            </w:r>
            <w:r w:rsidR="18E53C27" w:rsidRPr="5B16DA59">
              <w:rPr>
                <w:rFonts w:eastAsia="Calibri" w:cs="Calibri"/>
                <w:color w:val="000000" w:themeColor="text1"/>
                <w:sz w:val="20"/>
                <w:szCs w:val="20"/>
              </w:rPr>
              <w:t>Assets are fairly new (21-34 years).</w:t>
            </w:r>
          </w:p>
          <w:p w14:paraId="4B26E21B" w14:textId="4B2E7407" w:rsidR="00923E81" w:rsidRPr="00DF0C80" w:rsidRDefault="00923E81">
            <w:pPr>
              <w:rPr>
                <w:sz w:val="20"/>
                <w:szCs w:val="20"/>
              </w:rPr>
            </w:pPr>
          </w:p>
        </w:tc>
        <w:tc>
          <w:tcPr>
            <w:tcW w:w="536" w:type="pct"/>
          </w:tcPr>
          <w:p w14:paraId="73842A1A" w14:textId="1639D42C" w:rsidR="005212D4" w:rsidRPr="00DF0C80" w:rsidRDefault="005212D4" w:rsidP="005212D4">
            <w:pPr>
              <w:rPr>
                <w:sz w:val="20"/>
                <w:szCs w:val="20"/>
              </w:rPr>
            </w:pPr>
            <w:r w:rsidRPr="654E47AD">
              <w:rPr>
                <w:sz w:val="20"/>
                <w:szCs w:val="20"/>
              </w:rPr>
              <w:t>Meets requirements</w:t>
            </w:r>
          </w:p>
          <w:p w14:paraId="074A7867" w14:textId="77777777" w:rsidR="00923E81" w:rsidRPr="00DF0C80" w:rsidRDefault="00923E81">
            <w:pPr>
              <w:rPr>
                <w:sz w:val="20"/>
                <w:szCs w:val="20"/>
              </w:rPr>
            </w:pPr>
          </w:p>
        </w:tc>
        <w:tc>
          <w:tcPr>
            <w:tcW w:w="534" w:type="pct"/>
          </w:tcPr>
          <w:p w14:paraId="2DBCFCE0" w14:textId="76DB3E1D" w:rsidR="00923E81" w:rsidRPr="00DF0C80" w:rsidRDefault="00C121E4">
            <w:pPr>
              <w:rPr>
                <w:sz w:val="20"/>
                <w:szCs w:val="20"/>
              </w:rPr>
            </w:pPr>
            <w:r w:rsidRPr="00A911F7">
              <w:rPr>
                <w:sz w:val="20"/>
                <w:szCs w:val="20"/>
              </w:rPr>
              <w:t>N/A</w:t>
            </w:r>
          </w:p>
        </w:tc>
      </w:tr>
      <w:tr w:rsidR="00393B3C" w:rsidRPr="005A5E21" w14:paraId="6EC1BFE3" w14:textId="77777777" w:rsidTr="00A859F3">
        <w:trPr>
          <w:trHeight w:val="20"/>
        </w:trPr>
        <w:tc>
          <w:tcPr>
            <w:tcW w:w="665" w:type="pct"/>
            <w:vMerge w:val="restart"/>
          </w:tcPr>
          <w:p w14:paraId="167649C0" w14:textId="39E73B4A" w:rsidR="006A04E5" w:rsidRPr="00122EBB" w:rsidRDefault="006A04E5" w:rsidP="00A859F3">
            <w:pPr>
              <w:rPr>
                <w:b/>
                <w:bCs/>
                <w:sz w:val="20"/>
                <w:szCs w:val="20"/>
              </w:rPr>
            </w:pPr>
            <w:r w:rsidRPr="00122EBB">
              <w:rPr>
                <w:b/>
                <w:bCs/>
                <w:sz w:val="20"/>
                <w:szCs w:val="20"/>
              </w:rPr>
              <w:t>Asset management approach</w:t>
            </w:r>
          </w:p>
        </w:tc>
        <w:tc>
          <w:tcPr>
            <w:tcW w:w="1646" w:type="pct"/>
          </w:tcPr>
          <w:p w14:paraId="5F67D27E" w14:textId="77777777" w:rsidR="006A04E5" w:rsidRDefault="006A04E5" w:rsidP="00A859F3">
            <w:pPr>
              <w:rPr>
                <w:b/>
                <w:bCs/>
                <w:sz w:val="20"/>
                <w:szCs w:val="20"/>
              </w:rPr>
            </w:pPr>
            <w:r w:rsidRPr="005C7CFB">
              <w:rPr>
                <w:b/>
                <w:bCs/>
                <w:sz w:val="20"/>
                <w:szCs w:val="20"/>
              </w:rPr>
              <w:t>Hauraki DC</w:t>
            </w:r>
          </w:p>
          <w:p w14:paraId="2D031B1E" w14:textId="77777777" w:rsidR="006A04E5" w:rsidRPr="00C67EEB" w:rsidRDefault="006A04E5" w:rsidP="00FF4E3F">
            <w:pPr>
              <w:pStyle w:val="tablebullets"/>
              <w:ind w:left="227" w:hanging="227"/>
            </w:pPr>
            <w:r w:rsidRPr="00C67EEB">
              <w:t>Description of current in-house delivery mechanism (including outsourced sampling and trade waste services) provided.</w:t>
            </w:r>
          </w:p>
          <w:p w14:paraId="6B342497" w14:textId="77777777" w:rsidR="006A04E5" w:rsidRPr="00C67EEB" w:rsidRDefault="006A04E5" w:rsidP="00FF4E3F">
            <w:pPr>
              <w:pStyle w:val="tablebullets"/>
              <w:ind w:left="227" w:hanging="227"/>
            </w:pPr>
            <w:r w:rsidRPr="00C67EEB">
              <w:t>Proposed future delivery model to transfer to Waikato Water</w:t>
            </w:r>
            <w:r>
              <w:t>s</w:t>
            </w:r>
            <w:r w:rsidRPr="00C67EEB">
              <w:t>.</w:t>
            </w:r>
          </w:p>
          <w:p w14:paraId="4A6C94C3" w14:textId="77777777" w:rsidR="006A04E5" w:rsidRPr="00C67EEB" w:rsidRDefault="006A04E5" w:rsidP="00FF4E3F">
            <w:pPr>
              <w:pStyle w:val="tablebullets"/>
              <w:ind w:left="227" w:hanging="227"/>
            </w:pPr>
            <w:r w:rsidRPr="00C67EEB">
              <w:t xml:space="preserve">Existing </w:t>
            </w:r>
            <w:r>
              <w:t>asset management</w:t>
            </w:r>
            <w:r w:rsidRPr="00C67EEB">
              <w:t xml:space="preserve"> systems </w:t>
            </w:r>
            <w:r>
              <w:t xml:space="preserve">are </w:t>
            </w:r>
            <w:r w:rsidRPr="00C67EEB">
              <w:t>listed.</w:t>
            </w:r>
          </w:p>
          <w:p w14:paraId="4293E9DC" w14:textId="77777777" w:rsidR="006A04E5" w:rsidRPr="00C67EEB" w:rsidRDefault="006A04E5" w:rsidP="00FF4E3F">
            <w:pPr>
              <w:pStyle w:val="tablebullets"/>
              <w:ind w:left="227" w:hanging="227"/>
            </w:pPr>
            <w:r w:rsidRPr="00C67EEB">
              <w:t xml:space="preserve">Asset </w:t>
            </w:r>
            <w:r>
              <w:t>m</w:t>
            </w:r>
            <w:r w:rsidRPr="00C67EEB">
              <w:t xml:space="preserve">anagement </w:t>
            </w:r>
            <w:r>
              <w:t>m</w:t>
            </w:r>
            <w:r w:rsidRPr="00C67EEB">
              <w:t xml:space="preserve">aturity results </w:t>
            </w:r>
            <w:r>
              <w:t>are</w:t>
            </w:r>
            <w:r w:rsidRPr="00C67EEB">
              <w:t xml:space="preserve"> included, no date provided.</w:t>
            </w:r>
          </w:p>
          <w:p w14:paraId="52F7F6E2" w14:textId="60BB663F" w:rsidR="006A04E5" w:rsidRPr="006A04E5" w:rsidRDefault="006A04E5" w:rsidP="00FF4E3F">
            <w:pPr>
              <w:pStyle w:val="tablebullets"/>
              <w:ind w:left="227" w:hanging="227"/>
            </w:pPr>
            <w:r>
              <w:t>There is r</w:t>
            </w:r>
            <w:r w:rsidRPr="00C67EEB">
              <w:t xml:space="preserve">eference to </w:t>
            </w:r>
            <w:r>
              <w:t>the a</w:t>
            </w:r>
            <w:r w:rsidRPr="00C67EEB">
              <w:t xml:space="preserve">sset </w:t>
            </w:r>
            <w:r>
              <w:t>m</w:t>
            </w:r>
            <w:r w:rsidRPr="00C67EEB">
              <w:t xml:space="preserve">anagement </w:t>
            </w:r>
            <w:r>
              <w:t>p</w:t>
            </w:r>
            <w:r w:rsidRPr="00C67EEB">
              <w:t>olicy.</w:t>
            </w:r>
          </w:p>
        </w:tc>
        <w:tc>
          <w:tcPr>
            <w:tcW w:w="1619" w:type="pct"/>
            <w:vMerge w:val="restart"/>
          </w:tcPr>
          <w:p w14:paraId="10272B23" w14:textId="7A603809" w:rsidR="005B53E4" w:rsidRDefault="006A04E5" w:rsidP="00A859F3">
            <w:pPr>
              <w:spacing w:line="259" w:lineRule="auto"/>
              <w:rPr>
                <w:sz w:val="20"/>
                <w:szCs w:val="20"/>
              </w:rPr>
            </w:pPr>
            <w:r w:rsidRPr="1F35AF92">
              <w:rPr>
                <w:sz w:val="20"/>
                <w:szCs w:val="20"/>
              </w:rPr>
              <w:t xml:space="preserve">Each council </w:t>
            </w:r>
            <w:r>
              <w:rPr>
                <w:sz w:val="20"/>
                <w:szCs w:val="20"/>
              </w:rPr>
              <w:t xml:space="preserve">has </w:t>
            </w:r>
            <w:r w:rsidRPr="1F35AF92">
              <w:rPr>
                <w:sz w:val="20"/>
                <w:szCs w:val="20"/>
              </w:rPr>
              <w:t>detailed their existing arrangements</w:t>
            </w:r>
            <w:r w:rsidR="005B53E4">
              <w:rPr>
                <w:sz w:val="20"/>
                <w:szCs w:val="20"/>
              </w:rPr>
              <w:t xml:space="preserve"> for asset management</w:t>
            </w:r>
            <w:r w:rsidRPr="1F35AF92">
              <w:rPr>
                <w:sz w:val="20"/>
                <w:szCs w:val="20"/>
              </w:rPr>
              <w:t xml:space="preserve">. There is limited information provided on the future asset management approach which will be the responsibility of Waikato </w:t>
            </w:r>
            <w:r w:rsidR="00E757FB" w:rsidRPr="1F35AF92">
              <w:rPr>
                <w:sz w:val="20"/>
                <w:szCs w:val="20"/>
              </w:rPr>
              <w:t>Water</w:t>
            </w:r>
            <w:r w:rsidR="00E757FB">
              <w:rPr>
                <w:sz w:val="20"/>
                <w:szCs w:val="20"/>
              </w:rPr>
              <w:t xml:space="preserve"> and</w:t>
            </w:r>
            <w:r w:rsidR="00B23C85">
              <w:rPr>
                <w:sz w:val="20"/>
                <w:szCs w:val="20"/>
              </w:rPr>
              <w:t xml:space="preserve"> will likely fall within the scope of the implementation</w:t>
            </w:r>
            <w:r w:rsidR="1A2EE1CF" w:rsidRPr="53CCC87B">
              <w:rPr>
                <w:sz w:val="20"/>
                <w:szCs w:val="20"/>
              </w:rPr>
              <w:t xml:space="preserve"> plan</w:t>
            </w:r>
            <w:r>
              <w:rPr>
                <w:sz w:val="20"/>
                <w:szCs w:val="20"/>
              </w:rPr>
              <w:t xml:space="preserve">. </w:t>
            </w:r>
          </w:p>
          <w:p w14:paraId="6B047B66" w14:textId="05231D55" w:rsidR="005B53E4" w:rsidRDefault="006A04E5" w:rsidP="00A859F3">
            <w:pPr>
              <w:spacing w:line="259" w:lineRule="auto"/>
              <w:rPr>
                <w:sz w:val="20"/>
                <w:szCs w:val="20"/>
              </w:rPr>
            </w:pPr>
            <w:r>
              <w:rPr>
                <w:sz w:val="20"/>
                <w:szCs w:val="20"/>
              </w:rPr>
              <w:t>Stormwater is to remain with the councils, and they are confirming how they are going to deliver the stormwater activity with their arrangement with Waikato water</w:t>
            </w:r>
            <w:r w:rsidRPr="1F35AF92">
              <w:rPr>
                <w:sz w:val="20"/>
                <w:szCs w:val="20"/>
              </w:rPr>
              <w:t>.</w:t>
            </w:r>
          </w:p>
          <w:p w14:paraId="7AED26C3" w14:textId="4EFFCA0D" w:rsidR="006A04E5" w:rsidRDefault="006A04E5" w:rsidP="00A859F3">
            <w:pPr>
              <w:spacing w:line="259" w:lineRule="auto"/>
              <w:rPr>
                <w:rFonts w:eastAsia="Calibri" w:cs="Calibri"/>
                <w:sz w:val="20"/>
                <w:szCs w:val="20"/>
              </w:rPr>
            </w:pPr>
          </w:p>
          <w:p w14:paraId="76F50FBB" w14:textId="77777777" w:rsidR="006A04E5" w:rsidRDefault="006A04E5" w:rsidP="00A859F3">
            <w:pPr>
              <w:rPr>
                <w:b/>
                <w:sz w:val="20"/>
                <w:szCs w:val="20"/>
              </w:rPr>
            </w:pPr>
          </w:p>
          <w:p w14:paraId="0DC7156B" w14:textId="77777777" w:rsidR="006A04E5" w:rsidRPr="1F35AF92" w:rsidRDefault="006A04E5" w:rsidP="00A859F3">
            <w:pPr>
              <w:rPr>
                <w:sz w:val="20"/>
                <w:szCs w:val="20"/>
              </w:rPr>
            </w:pPr>
          </w:p>
        </w:tc>
        <w:tc>
          <w:tcPr>
            <w:tcW w:w="536" w:type="pct"/>
          </w:tcPr>
          <w:p w14:paraId="6966A2A8" w14:textId="77777777" w:rsidR="006A04E5" w:rsidRPr="00DF0C80" w:rsidRDefault="006A04E5" w:rsidP="00A859F3">
            <w:pPr>
              <w:rPr>
                <w:sz w:val="20"/>
                <w:szCs w:val="20"/>
              </w:rPr>
            </w:pPr>
            <w:r w:rsidRPr="654E47AD">
              <w:rPr>
                <w:sz w:val="20"/>
                <w:szCs w:val="20"/>
              </w:rPr>
              <w:t>Meets requirements</w:t>
            </w:r>
          </w:p>
          <w:p w14:paraId="298D7121" w14:textId="77777777" w:rsidR="006A04E5" w:rsidRPr="1737DEDA" w:rsidRDefault="006A04E5" w:rsidP="00A859F3">
            <w:pPr>
              <w:rPr>
                <w:rFonts w:eastAsia="Calibri" w:cs="Calibri"/>
                <w:color w:val="000000" w:themeColor="text1"/>
                <w:sz w:val="20"/>
                <w:szCs w:val="20"/>
              </w:rPr>
            </w:pPr>
          </w:p>
        </w:tc>
        <w:tc>
          <w:tcPr>
            <w:tcW w:w="534" w:type="pct"/>
          </w:tcPr>
          <w:p w14:paraId="3239CEDD" w14:textId="217AFA59" w:rsidR="006A04E5" w:rsidRPr="00DF0C80" w:rsidRDefault="006A04E5" w:rsidP="00A859F3">
            <w:pPr>
              <w:rPr>
                <w:sz w:val="20"/>
                <w:szCs w:val="20"/>
              </w:rPr>
            </w:pPr>
            <w:r w:rsidRPr="00A911F7">
              <w:rPr>
                <w:sz w:val="20"/>
                <w:szCs w:val="20"/>
              </w:rPr>
              <w:t>N/A</w:t>
            </w:r>
          </w:p>
        </w:tc>
      </w:tr>
      <w:tr w:rsidR="00393B3C" w:rsidRPr="005A5E21" w14:paraId="1AF8FD08" w14:textId="77777777" w:rsidTr="00A859F3">
        <w:trPr>
          <w:trHeight w:val="20"/>
        </w:trPr>
        <w:tc>
          <w:tcPr>
            <w:tcW w:w="665" w:type="pct"/>
            <w:vMerge/>
          </w:tcPr>
          <w:p w14:paraId="750E5233" w14:textId="2F0550F1" w:rsidR="006A04E5" w:rsidRPr="00122EBB" w:rsidRDefault="006A04E5" w:rsidP="00A859F3">
            <w:pPr>
              <w:rPr>
                <w:b/>
                <w:bCs/>
                <w:sz w:val="20"/>
                <w:szCs w:val="20"/>
              </w:rPr>
            </w:pPr>
          </w:p>
        </w:tc>
        <w:tc>
          <w:tcPr>
            <w:tcW w:w="1646" w:type="pct"/>
          </w:tcPr>
          <w:p w14:paraId="6DCF57E1" w14:textId="77777777" w:rsidR="006A04E5" w:rsidRDefault="006A04E5" w:rsidP="00A859F3">
            <w:pPr>
              <w:rPr>
                <w:b/>
                <w:bCs/>
                <w:sz w:val="20"/>
                <w:szCs w:val="20"/>
              </w:rPr>
            </w:pPr>
            <w:r>
              <w:rPr>
                <w:b/>
                <w:bCs/>
                <w:sz w:val="20"/>
                <w:szCs w:val="20"/>
              </w:rPr>
              <w:t xml:space="preserve">Matamata-Piako DC </w:t>
            </w:r>
          </w:p>
          <w:p w14:paraId="466B483A" w14:textId="77777777" w:rsidR="006A04E5" w:rsidRPr="005E379D" w:rsidRDefault="006A04E5" w:rsidP="00FF4E3F">
            <w:pPr>
              <w:pStyle w:val="tablebullets"/>
              <w:ind w:left="227" w:hanging="227"/>
            </w:pPr>
            <w:r w:rsidRPr="005E379D">
              <w:t>Description of current in-house delivery mechanism provided.</w:t>
            </w:r>
          </w:p>
          <w:p w14:paraId="1CBEABB8" w14:textId="77777777" w:rsidR="006A04E5" w:rsidRPr="005E379D" w:rsidRDefault="006A04E5" w:rsidP="00FF4E3F">
            <w:pPr>
              <w:pStyle w:val="tablebullets"/>
              <w:ind w:left="227" w:hanging="227"/>
            </w:pPr>
            <w:r w:rsidRPr="005E379D">
              <w:t>Proposed future delivery model outlined.</w:t>
            </w:r>
          </w:p>
          <w:p w14:paraId="59CE72BB" w14:textId="77777777" w:rsidR="006A04E5" w:rsidRPr="005E379D" w:rsidRDefault="006A04E5" w:rsidP="00FF4E3F">
            <w:pPr>
              <w:pStyle w:val="tablebullets"/>
              <w:ind w:left="227" w:hanging="227"/>
            </w:pPr>
            <w:r w:rsidRPr="005E379D">
              <w:t xml:space="preserve">Existing </w:t>
            </w:r>
            <w:r>
              <w:t>asset management</w:t>
            </w:r>
            <w:r w:rsidRPr="005E379D">
              <w:t xml:space="preserve"> systems </w:t>
            </w:r>
            <w:r>
              <w:t>are</w:t>
            </w:r>
            <w:r w:rsidRPr="005E379D">
              <w:t xml:space="preserve"> listed.</w:t>
            </w:r>
          </w:p>
          <w:p w14:paraId="6014554F" w14:textId="77777777" w:rsidR="006A04E5" w:rsidRPr="005E379D" w:rsidRDefault="006A04E5" w:rsidP="00FF4E3F">
            <w:pPr>
              <w:pStyle w:val="tablebullets"/>
              <w:ind w:left="227" w:hanging="227"/>
            </w:pPr>
            <w:r w:rsidRPr="005E379D">
              <w:t xml:space="preserve">No </w:t>
            </w:r>
            <w:r>
              <w:t>asset management</w:t>
            </w:r>
            <w:r w:rsidRPr="00C67EEB">
              <w:t xml:space="preserve"> </w:t>
            </w:r>
            <w:r>
              <w:t>m</w:t>
            </w:r>
            <w:r w:rsidRPr="005E379D">
              <w:t>aturity results provided, completed in 2021.</w:t>
            </w:r>
          </w:p>
          <w:p w14:paraId="417465E3" w14:textId="1858AD39" w:rsidR="006A04E5" w:rsidRPr="006A04E5" w:rsidRDefault="006A04E5" w:rsidP="00FF4E3F">
            <w:pPr>
              <w:pStyle w:val="tablebullets"/>
              <w:ind w:left="227" w:hanging="227"/>
            </w:pPr>
            <w:r>
              <w:t>There is r</w:t>
            </w:r>
            <w:r w:rsidRPr="005E379D">
              <w:t xml:space="preserve">eference to </w:t>
            </w:r>
            <w:r>
              <w:t xml:space="preserve">the </w:t>
            </w:r>
            <w:r w:rsidRPr="005E379D">
              <w:t>Infrastructure Strategy key principles.</w:t>
            </w:r>
          </w:p>
        </w:tc>
        <w:tc>
          <w:tcPr>
            <w:tcW w:w="1619" w:type="pct"/>
            <w:vMerge/>
          </w:tcPr>
          <w:p w14:paraId="29759CF1" w14:textId="77777777" w:rsidR="006A04E5" w:rsidRPr="1F35AF92" w:rsidRDefault="006A04E5" w:rsidP="00A859F3">
            <w:pPr>
              <w:rPr>
                <w:sz w:val="20"/>
                <w:szCs w:val="20"/>
              </w:rPr>
            </w:pPr>
          </w:p>
        </w:tc>
        <w:tc>
          <w:tcPr>
            <w:tcW w:w="536" w:type="pct"/>
          </w:tcPr>
          <w:p w14:paraId="05E2F0B7" w14:textId="77777777" w:rsidR="006A04E5" w:rsidRPr="00DF0C80" w:rsidRDefault="006A04E5" w:rsidP="00A859F3">
            <w:pPr>
              <w:rPr>
                <w:sz w:val="20"/>
                <w:szCs w:val="20"/>
              </w:rPr>
            </w:pPr>
            <w:r w:rsidRPr="654E47AD">
              <w:rPr>
                <w:sz w:val="20"/>
                <w:szCs w:val="20"/>
              </w:rPr>
              <w:t>Meets requirements</w:t>
            </w:r>
          </w:p>
          <w:p w14:paraId="20129D79" w14:textId="77777777" w:rsidR="006A04E5" w:rsidRPr="1737DEDA" w:rsidRDefault="006A04E5" w:rsidP="00A859F3">
            <w:pPr>
              <w:rPr>
                <w:rFonts w:eastAsia="Calibri" w:cs="Calibri"/>
                <w:color w:val="000000" w:themeColor="text1"/>
                <w:sz w:val="20"/>
                <w:szCs w:val="20"/>
              </w:rPr>
            </w:pPr>
          </w:p>
        </w:tc>
        <w:tc>
          <w:tcPr>
            <w:tcW w:w="534" w:type="pct"/>
          </w:tcPr>
          <w:p w14:paraId="052FEF38" w14:textId="6E3961C9" w:rsidR="006A04E5" w:rsidRPr="00DF0C80" w:rsidRDefault="006A04E5" w:rsidP="00A859F3">
            <w:pPr>
              <w:rPr>
                <w:sz w:val="20"/>
                <w:szCs w:val="20"/>
              </w:rPr>
            </w:pPr>
            <w:r w:rsidRPr="00A911F7">
              <w:rPr>
                <w:sz w:val="20"/>
                <w:szCs w:val="20"/>
              </w:rPr>
              <w:t>N/A</w:t>
            </w:r>
          </w:p>
        </w:tc>
      </w:tr>
      <w:tr w:rsidR="00393B3C" w:rsidRPr="005A5E21" w14:paraId="084FC50F" w14:textId="77777777" w:rsidTr="00A859F3">
        <w:trPr>
          <w:trHeight w:val="20"/>
        </w:trPr>
        <w:tc>
          <w:tcPr>
            <w:tcW w:w="665" w:type="pct"/>
            <w:vMerge/>
          </w:tcPr>
          <w:p w14:paraId="1F5BCB9F" w14:textId="1E47BED2" w:rsidR="006A04E5" w:rsidRPr="00122EBB" w:rsidRDefault="006A04E5" w:rsidP="00A859F3">
            <w:pPr>
              <w:rPr>
                <w:b/>
                <w:bCs/>
                <w:sz w:val="20"/>
                <w:szCs w:val="20"/>
              </w:rPr>
            </w:pPr>
          </w:p>
        </w:tc>
        <w:tc>
          <w:tcPr>
            <w:tcW w:w="1646" w:type="pct"/>
          </w:tcPr>
          <w:p w14:paraId="08BB2059" w14:textId="77777777" w:rsidR="006A04E5" w:rsidRPr="000555F3" w:rsidRDefault="006A04E5" w:rsidP="00A859F3">
            <w:pPr>
              <w:rPr>
                <w:b/>
                <w:bCs/>
                <w:sz w:val="20"/>
                <w:szCs w:val="20"/>
              </w:rPr>
            </w:pPr>
            <w:r w:rsidRPr="000555F3">
              <w:rPr>
                <w:rFonts w:eastAsia="Calibri" w:cs="Calibri"/>
                <w:b/>
                <w:bCs/>
                <w:sz w:val="20"/>
                <w:szCs w:val="20"/>
              </w:rPr>
              <w:t>Ōtorohanga DC</w:t>
            </w:r>
          </w:p>
          <w:p w14:paraId="0DD4B6D9" w14:textId="77777777" w:rsidR="006A04E5" w:rsidRDefault="006A04E5" w:rsidP="00FF4E3F">
            <w:pPr>
              <w:pStyle w:val="tablebullets"/>
              <w:ind w:left="227" w:hanging="227"/>
            </w:pPr>
            <w:r w:rsidRPr="393919D6">
              <w:t>Description of current in-house delivery mechanism provided, includes out-sources shared services for sampling.</w:t>
            </w:r>
          </w:p>
          <w:p w14:paraId="3477655F" w14:textId="77777777" w:rsidR="006A04E5" w:rsidRDefault="006A04E5" w:rsidP="00FF4E3F">
            <w:pPr>
              <w:pStyle w:val="tablebullets"/>
              <w:ind w:left="227" w:hanging="227"/>
            </w:pPr>
            <w:r w:rsidRPr="393919D6">
              <w:t>Proposed future delivery model outlined.</w:t>
            </w:r>
          </w:p>
          <w:p w14:paraId="6378AC60" w14:textId="77777777" w:rsidR="006A04E5" w:rsidRDefault="006A04E5" w:rsidP="00FF4E3F">
            <w:pPr>
              <w:pStyle w:val="tablebullets"/>
              <w:ind w:left="227" w:hanging="227"/>
            </w:pPr>
            <w:r w:rsidRPr="393919D6">
              <w:t xml:space="preserve">Existing and proposed </w:t>
            </w:r>
            <w:r>
              <w:t>asset management</w:t>
            </w:r>
            <w:r w:rsidRPr="393919D6">
              <w:t xml:space="preserve"> systems </w:t>
            </w:r>
            <w:r>
              <w:t>are</w:t>
            </w:r>
            <w:r w:rsidRPr="393919D6">
              <w:t xml:space="preserve"> listed.</w:t>
            </w:r>
          </w:p>
          <w:p w14:paraId="2779C7ED" w14:textId="77777777" w:rsidR="006A04E5" w:rsidRDefault="006A04E5" w:rsidP="00FF4E3F">
            <w:pPr>
              <w:pStyle w:val="tablebullets"/>
              <w:ind w:left="227" w:hanging="227"/>
            </w:pPr>
            <w:r w:rsidRPr="393919D6">
              <w:t>Maturity assessment completed in 2025; results provided.</w:t>
            </w:r>
          </w:p>
          <w:p w14:paraId="1F9F5E84" w14:textId="600F4C40" w:rsidR="006A04E5" w:rsidRPr="006A04E5" w:rsidRDefault="006A04E5" w:rsidP="00FF4E3F">
            <w:pPr>
              <w:pStyle w:val="tablebullets"/>
              <w:ind w:left="227" w:hanging="227"/>
            </w:pPr>
            <w:r>
              <w:t>There is r</w:t>
            </w:r>
            <w:r w:rsidRPr="393919D6">
              <w:t xml:space="preserve">eference to </w:t>
            </w:r>
            <w:r>
              <w:t>the</w:t>
            </w:r>
            <w:r w:rsidRPr="393919D6">
              <w:t xml:space="preserve"> Infrastructure Strategy</w:t>
            </w:r>
            <w:r>
              <w:t>. N</w:t>
            </w:r>
            <w:r w:rsidRPr="393919D6">
              <w:t xml:space="preserve">o </w:t>
            </w:r>
            <w:r>
              <w:t>asset management</w:t>
            </w:r>
            <w:r w:rsidRPr="393919D6">
              <w:t xml:space="preserve"> policy.</w:t>
            </w:r>
          </w:p>
        </w:tc>
        <w:tc>
          <w:tcPr>
            <w:tcW w:w="1619" w:type="pct"/>
            <w:vMerge/>
          </w:tcPr>
          <w:p w14:paraId="3FF9B9EE" w14:textId="77777777" w:rsidR="006A04E5" w:rsidRPr="1F35AF92" w:rsidRDefault="006A04E5" w:rsidP="00A859F3">
            <w:pPr>
              <w:rPr>
                <w:sz w:val="20"/>
                <w:szCs w:val="20"/>
              </w:rPr>
            </w:pPr>
          </w:p>
        </w:tc>
        <w:tc>
          <w:tcPr>
            <w:tcW w:w="536" w:type="pct"/>
          </w:tcPr>
          <w:p w14:paraId="2A695CE6" w14:textId="77777777" w:rsidR="006A04E5" w:rsidRPr="00DF0C80" w:rsidRDefault="006A04E5" w:rsidP="00A859F3">
            <w:pPr>
              <w:rPr>
                <w:sz w:val="20"/>
                <w:szCs w:val="20"/>
              </w:rPr>
            </w:pPr>
            <w:r w:rsidRPr="654E47AD">
              <w:rPr>
                <w:sz w:val="20"/>
                <w:szCs w:val="20"/>
              </w:rPr>
              <w:t>Meets requirements</w:t>
            </w:r>
          </w:p>
          <w:p w14:paraId="6A5EC057" w14:textId="77777777" w:rsidR="006A04E5" w:rsidRPr="1737DEDA" w:rsidRDefault="006A04E5" w:rsidP="00A859F3">
            <w:pPr>
              <w:rPr>
                <w:rFonts w:eastAsia="Calibri" w:cs="Calibri"/>
                <w:color w:val="000000" w:themeColor="text1"/>
                <w:sz w:val="20"/>
                <w:szCs w:val="20"/>
              </w:rPr>
            </w:pPr>
          </w:p>
        </w:tc>
        <w:tc>
          <w:tcPr>
            <w:tcW w:w="534" w:type="pct"/>
          </w:tcPr>
          <w:p w14:paraId="5005C47D" w14:textId="271DA737" w:rsidR="006A04E5" w:rsidRPr="00DF0C80" w:rsidRDefault="006A04E5" w:rsidP="00A859F3">
            <w:pPr>
              <w:rPr>
                <w:sz w:val="20"/>
                <w:szCs w:val="20"/>
              </w:rPr>
            </w:pPr>
            <w:r w:rsidRPr="00A911F7">
              <w:rPr>
                <w:sz w:val="20"/>
                <w:szCs w:val="20"/>
              </w:rPr>
              <w:t>N/A</w:t>
            </w:r>
          </w:p>
        </w:tc>
      </w:tr>
      <w:tr w:rsidR="00393B3C" w:rsidRPr="005A5E21" w14:paraId="714AF8F9" w14:textId="77777777" w:rsidTr="00A859F3">
        <w:trPr>
          <w:trHeight w:val="20"/>
        </w:trPr>
        <w:tc>
          <w:tcPr>
            <w:tcW w:w="665" w:type="pct"/>
            <w:vMerge/>
          </w:tcPr>
          <w:p w14:paraId="033ADFAA" w14:textId="2FB89C4D" w:rsidR="006A04E5" w:rsidRPr="00122EBB" w:rsidRDefault="006A04E5" w:rsidP="00A859F3">
            <w:pPr>
              <w:rPr>
                <w:b/>
                <w:bCs/>
                <w:sz w:val="20"/>
                <w:szCs w:val="20"/>
              </w:rPr>
            </w:pPr>
          </w:p>
        </w:tc>
        <w:tc>
          <w:tcPr>
            <w:tcW w:w="1646" w:type="pct"/>
          </w:tcPr>
          <w:p w14:paraId="2EA93E08" w14:textId="77777777" w:rsidR="006A04E5" w:rsidRDefault="006A04E5" w:rsidP="00A859F3">
            <w:pPr>
              <w:rPr>
                <w:b/>
                <w:bCs/>
                <w:sz w:val="20"/>
                <w:szCs w:val="20"/>
              </w:rPr>
            </w:pPr>
            <w:r>
              <w:rPr>
                <w:b/>
                <w:bCs/>
                <w:sz w:val="20"/>
                <w:szCs w:val="20"/>
              </w:rPr>
              <w:t>South Waikato DC</w:t>
            </w:r>
          </w:p>
          <w:p w14:paraId="2DBD7AC5" w14:textId="77777777" w:rsidR="006A04E5" w:rsidRDefault="006A04E5" w:rsidP="00FF4E3F">
            <w:pPr>
              <w:pStyle w:val="tablebullets"/>
              <w:ind w:left="227" w:hanging="227"/>
            </w:pPr>
            <w:r w:rsidRPr="411D2356">
              <w:t>Description of current in-house delivery mechanism provided.</w:t>
            </w:r>
          </w:p>
          <w:p w14:paraId="591BA471" w14:textId="77777777" w:rsidR="006A04E5" w:rsidRDefault="006A04E5" w:rsidP="00FF4E3F">
            <w:pPr>
              <w:pStyle w:val="tablebullets"/>
              <w:ind w:left="227" w:hanging="227"/>
            </w:pPr>
            <w:r w:rsidRPr="411D2356">
              <w:t>Proposed future delivery model outlined.</w:t>
            </w:r>
          </w:p>
          <w:p w14:paraId="14806AD4" w14:textId="77777777" w:rsidR="006A04E5" w:rsidRDefault="006A04E5" w:rsidP="00FF4E3F">
            <w:pPr>
              <w:pStyle w:val="tablebullets"/>
              <w:ind w:left="227" w:hanging="227"/>
            </w:pPr>
            <w:r>
              <w:t>Asset management</w:t>
            </w:r>
            <w:r w:rsidRPr="411D2356">
              <w:t xml:space="preserve"> systems </w:t>
            </w:r>
            <w:r>
              <w:t>are</w:t>
            </w:r>
            <w:r w:rsidRPr="411D2356">
              <w:t xml:space="preserve"> listed.</w:t>
            </w:r>
          </w:p>
          <w:p w14:paraId="1D8F1073" w14:textId="77777777" w:rsidR="006A04E5" w:rsidRDefault="006A04E5" w:rsidP="00FF4E3F">
            <w:pPr>
              <w:pStyle w:val="tablebullets"/>
              <w:ind w:left="227" w:hanging="227"/>
            </w:pPr>
            <w:r w:rsidRPr="411D2356">
              <w:t>Maturity assessment completed in 2025; results provided.</w:t>
            </w:r>
          </w:p>
          <w:p w14:paraId="04A328BF" w14:textId="42196CE4" w:rsidR="006A04E5" w:rsidRPr="006A04E5" w:rsidRDefault="006A04E5" w:rsidP="00FF4E3F">
            <w:pPr>
              <w:pStyle w:val="tablebullets"/>
              <w:ind w:left="227" w:hanging="227"/>
            </w:pPr>
            <w:r w:rsidRPr="411D2356">
              <w:t xml:space="preserve">Asset management policy </w:t>
            </w:r>
            <w:r>
              <w:t xml:space="preserve">is </w:t>
            </w:r>
            <w:r w:rsidRPr="411D2356">
              <w:t>referenced.</w:t>
            </w:r>
          </w:p>
        </w:tc>
        <w:tc>
          <w:tcPr>
            <w:tcW w:w="1619" w:type="pct"/>
            <w:vMerge/>
          </w:tcPr>
          <w:p w14:paraId="025ECC68" w14:textId="77777777" w:rsidR="006A04E5" w:rsidRPr="1F35AF92" w:rsidRDefault="006A04E5" w:rsidP="00A859F3">
            <w:pPr>
              <w:rPr>
                <w:sz w:val="20"/>
                <w:szCs w:val="20"/>
              </w:rPr>
            </w:pPr>
          </w:p>
        </w:tc>
        <w:tc>
          <w:tcPr>
            <w:tcW w:w="536" w:type="pct"/>
          </w:tcPr>
          <w:p w14:paraId="37A4C3A5" w14:textId="77777777" w:rsidR="006A04E5" w:rsidRPr="00DF0C80" w:rsidRDefault="006A04E5" w:rsidP="00A859F3">
            <w:pPr>
              <w:rPr>
                <w:sz w:val="20"/>
                <w:szCs w:val="20"/>
              </w:rPr>
            </w:pPr>
            <w:r w:rsidRPr="654E47AD">
              <w:rPr>
                <w:sz w:val="20"/>
                <w:szCs w:val="20"/>
              </w:rPr>
              <w:t>Meets requirements</w:t>
            </w:r>
          </w:p>
          <w:p w14:paraId="09D471EA" w14:textId="77777777" w:rsidR="006A04E5" w:rsidRPr="1737DEDA" w:rsidRDefault="006A04E5" w:rsidP="00A859F3">
            <w:pPr>
              <w:rPr>
                <w:rFonts w:eastAsia="Calibri" w:cs="Calibri"/>
                <w:color w:val="000000" w:themeColor="text1"/>
                <w:sz w:val="20"/>
                <w:szCs w:val="20"/>
              </w:rPr>
            </w:pPr>
          </w:p>
        </w:tc>
        <w:tc>
          <w:tcPr>
            <w:tcW w:w="534" w:type="pct"/>
          </w:tcPr>
          <w:p w14:paraId="3622D4D0" w14:textId="46F2628A" w:rsidR="006A04E5" w:rsidRPr="00DF0C80" w:rsidRDefault="006A04E5" w:rsidP="00A859F3">
            <w:pPr>
              <w:rPr>
                <w:sz w:val="20"/>
                <w:szCs w:val="20"/>
              </w:rPr>
            </w:pPr>
            <w:r w:rsidRPr="00A911F7">
              <w:rPr>
                <w:sz w:val="20"/>
                <w:szCs w:val="20"/>
              </w:rPr>
              <w:t>N/A</w:t>
            </w:r>
          </w:p>
        </w:tc>
      </w:tr>
      <w:tr w:rsidR="00393B3C" w:rsidRPr="005A5E21" w14:paraId="09470513" w14:textId="77777777" w:rsidTr="00A859F3">
        <w:trPr>
          <w:trHeight w:val="20"/>
        </w:trPr>
        <w:tc>
          <w:tcPr>
            <w:tcW w:w="665" w:type="pct"/>
            <w:vMerge/>
          </w:tcPr>
          <w:p w14:paraId="4333D7C9" w14:textId="02ADA845" w:rsidR="006A04E5" w:rsidRPr="00122EBB" w:rsidRDefault="006A04E5" w:rsidP="00A859F3">
            <w:pPr>
              <w:rPr>
                <w:b/>
                <w:bCs/>
                <w:sz w:val="20"/>
                <w:szCs w:val="20"/>
              </w:rPr>
            </w:pPr>
          </w:p>
        </w:tc>
        <w:tc>
          <w:tcPr>
            <w:tcW w:w="1646" w:type="pct"/>
          </w:tcPr>
          <w:p w14:paraId="5F8403E8" w14:textId="77777777" w:rsidR="006A04E5" w:rsidRDefault="006A04E5" w:rsidP="00A859F3">
            <w:pPr>
              <w:rPr>
                <w:b/>
                <w:bCs/>
                <w:sz w:val="20"/>
                <w:szCs w:val="20"/>
              </w:rPr>
            </w:pPr>
            <w:r w:rsidRPr="00DF0E48">
              <w:rPr>
                <w:b/>
                <w:bCs/>
                <w:sz w:val="20"/>
                <w:szCs w:val="20"/>
              </w:rPr>
              <w:t>Waip</w:t>
            </w:r>
            <w:r>
              <w:rPr>
                <w:b/>
                <w:bCs/>
                <w:sz w:val="20"/>
                <w:szCs w:val="20"/>
              </w:rPr>
              <w:t>ā</w:t>
            </w:r>
            <w:r w:rsidRPr="00DF0E48">
              <w:rPr>
                <w:b/>
                <w:bCs/>
                <w:sz w:val="20"/>
                <w:szCs w:val="20"/>
              </w:rPr>
              <w:t xml:space="preserve"> DC</w:t>
            </w:r>
          </w:p>
          <w:p w14:paraId="6696C29B" w14:textId="77777777" w:rsidR="006A04E5" w:rsidRDefault="006A04E5" w:rsidP="00FF4E3F">
            <w:pPr>
              <w:pStyle w:val="tablebullets"/>
              <w:ind w:left="227" w:hanging="227"/>
            </w:pPr>
            <w:r w:rsidRPr="0B67AF36">
              <w:t>Description of in-house delivery mechanism discussed.</w:t>
            </w:r>
          </w:p>
          <w:p w14:paraId="40B4A0A8" w14:textId="77777777" w:rsidR="006A04E5" w:rsidRDefault="006A04E5" w:rsidP="00FF4E3F">
            <w:pPr>
              <w:pStyle w:val="tablebullets"/>
              <w:ind w:left="227" w:hanging="227"/>
            </w:pPr>
            <w:r w:rsidRPr="0B67AF36">
              <w:t>Proposed future delivery model outlined.</w:t>
            </w:r>
          </w:p>
          <w:p w14:paraId="6C841988" w14:textId="77777777" w:rsidR="006A04E5" w:rsidRDefault="006A04E5" w:rsidP="00FF4E3F">
            <w:pPr>
              <w:pStyle w:val="tablebullets"/>
              <w:ind w:left="227" w:hanging="227"/>
            </w:pPr>
            <w:r>
              <w:t>Asset management</w:t>
            </w:r>
            <w:r w:rsidRPr="0B67AF36">
              <w:t xml:space="preserve"> systems listed.</w:t>
            </w:r>
          </w:p>
          <w:p w14:paraId="36EA1090" w14:textId="52FFF903" w:rsidR="006A04E5" w:rsidRPr="006A04E5" w:rsidRDefault="006A04E5" w:rsidP="00FF4E3F">
            <w:pPr>
              <w:pStyle w:val="tablebullets"/>
              <w:ind w:left="227" w:hanging="227"/>
            </w:pPr>
            <w:r w:rsidRPr="0B67AF36">
              <w:t>Maturity assessment completed in September 2024; results provided.</w:t>
            </w:r>
          </w:p>
        </w:tc>
        <w:tc>
          <w:tcPr>
            <w:tcW w:w="1619" w:type="pct"/>
            <w:vMerge/>
          </w:tcPr>
          <w:p w14:paraId="4C8A3649" w14:textId="77777777" w:rsidR="006A04E5" w:rsidRPr="1F35AF92" w:rsidRDefault="006A04E5" w:rsidP="00A859F3">
            <w:pPr>
              <w:rPr>
                <w:sz w:val="20"/>
                <w:szCs w:val="20"/>
              </w:rPr>
            </w:pPr>
          </w:p>
        </w:tc>
        <w:tc>
          <w:tcPr>
            <w:tcW w:w="536" w:type="pct"/>
          </w:tcPr>
          <w:p w14:paraId="5BBB1A8D" w14:textId="77777777" w:rsidR="006A04E5" w:rsidRPr="00DF0C80" w:rsidRDefault="006A04E5" w:rsidP="00A859F3">
            <w:pPr>
              <w:rPr>
                <w:sz w:val="20"/>
                <w:szCs w:val="20"/>
              </w:rPr>
            </w:pPr>
            <w:r w:rsidRPr="654E47AD">
              <w:rPr>
                <w:sz w:val="20"/>
                <w:szCs w:val="20"/>
              </w:rPr>
              <w:t>Meets requirements</w:t>
            </w:r>
          </w:p>
          <w:p w14:paraId="6D515D6B" w14:textId="77777777" w:rsidR="006A04E5" w:rsidRPr="1737DEDA" w:rsidRDefault="006A04E5" w:rsidP="00A859F3">
            <w:pPr>
              <w:rPr>
                <w:rFonts w:eastAsia="Calibri" w:cs="Calibri"/>
                <w:color w:val="000000" w:themeColor="text1"/>
                <w:sz w:val="20"/>
                <w:szCs w:val="20"/>
              </w:rPr>
            </w:pPr>
          </w:p>
        </w:tc>
        <w:tc>
          <w:tcPr>
            <w:tcW w:w="534" w:type="pct"/>
          </w:tcPr>
          <w:p w14:paraId="6579B5F9" w14:textId="33F68BEF" w:rsidR="006A04E5" w:rsidRPr="00DF0C80" w:rsidRDefault="006A04E5" w:rsidP="00A859F3">
            <w:pPr>
              <w:rPr>
                <w:sz w:val="20"/>
                <w:szCs w:val="20"/>
              </w:rPr>
            </w:pPr>
            <w:r w:rsidRPr="00A911F7">
              <w:rPr>
                <w:sz w:val="20"/>
                <w:szCs w:val="20"/>
              </w:rPr>
              <w:t>N/A</w:t>
            </w:r>
          </w:p>
        </w:tc>
      </w:tr>
      <w:tr w:rsidR="00923E81" w:rsidRPr="005A5E21" w14:paraId="023D19BF" w14:textId="77777777" w:rsidTr="00A859F3">
        <w:trPr>
          <w:trHeight w:val="20"/>
        </w:trPr>
        <w:tc>
          <w:tcPr>
            <w:tcW w:w="665" w:type="pct"/>
            <w:vMerge/>
          </w:tcPr>
          <w:p w14:paraId="52A38641" w14:textId="0B4973A0" w:rsidR="00923E81" w:rsidRPr="00122EBB" w:rsidRDefault="00923E81">
            <w:pPr>
              <w:rPr>
                <w:b/>
                <w:bCs/>
                <w:sz w:val="20"/>
                <w:szCs w:val="20"/>
              </w:rPr>
            </w:pPr>
          </w:p>
        </w:tc>
        <w:tc>
          <w:tcPr>
            <w:tcW w:w="1646" w:type="pct"/>
          </w:tcPr>
          <w:p w14:paraId="19D17E8C" w14:textId="77777777" w:rsidR="00C3366B" w:rsidRDefault="00C3366B" w:rsidP="00C3366B">
            <w:pPr>
              <w:rPr>
                <w:b/>
                <w:bCs/>
                <w:sz w:val="20"/>
                <w:szCs w:val="20"/>
              </w:rPr>
            </w:pPr>
            <w:r>
              <w:rPr>
                <w:rFonts w:eastAsia="Calibri" w:cs="Calibri"/>
                <w:b/>
                <w:bCs/>
                <w:sz w:val="20"/>
                <w:szCs w:val="20"/>
              </w:rPr>
              <w:t>Waitomo DC</w:t>
            </w:r>
          </w:p>
          <w:p w14:paraId="5EDCA858" w14:textId="77777777" w:rsidR="000272AC" w:rsidRDefault="000272AC" w:rsidP="002748F4">
            <w:pPr>
              <w:pStyle w:val="tablebullets"/>
              <w:ind w:left="227" w:hanging="227"/>
            </w:pPr>
            <w:r w:rsidRPr="2097F8AC">
              <w:t>Description of in-h</w:t>
            </w:r>
            <w:r w:rsidRPr="002748F4">
              <w:t>ouse delivery mechanism discussed.</w:t>
            </w:r>
          </w:p>
          <w:p w14:paraId="523319C0" w14:textId="77777777" w:rsidR="000272AC" w:rsidRDefault="000272AC" w:rsidP="002748F4">
            <w:pPr>
              <w:pStyle w:val="tablebullets"/>
              <w:ind w:left="227" w:hanging="227"/>
            </w:pPr>
            <w:r w:rsidRPr="2097F8AC">
              <w:t>Proposed future delivery model outlined.</w:t>
            </w:r>
          </w:p>
          <w:p w14:paraId="0D6FB62A" w14:textId="6AF4A3E7" w:rsidR="000272AC" w:rsidRDefault="00FA1464" w:rsidP="002748F4">
            <w:pPr>
              <w:pStyle w:val="tablebullets"/>
              <w:ind w:left="227" w:hanging="227"/>
            </w:pPr>
            <w:r>
              <w:t>Asset management</w:t>
            </w:r>
            <w:r w:rsidRPr="002748F4">
              <w:t xml:space="preserve"> </w:t>
            </w:r>
            <w:r w:rsidR="000272AC" w:rsidRPr="002748F4">
              <w:t xml:space="preserve">systems </w:t>
            </w:r>
            <w:r w:rsidRPr="002748F4">
              <w:t xml:space="preserve">are </w:t>
            </w:r>
            <w:r w:rsidR="000272AC" w:rsidRPr="002748F4">
              <w:t>listed.</w:t>
            </w:r>
          </w:p>
          <w:p w14:paraId="11AC33D1" w14:textId="77777777" w:rsidR="000272AC" w:rsidRDefault="000272AC" w:rsidP="002748F4">
            <w:pPr>
              <w:pStyle w:val="tablebullets"/>
              <w:ind w:left="227" w:hanging="227"/>
            </w:pPr>
            <w:r w:rsidRPr="2097F8AC">
              <w:t>No asset management maturity assessment information provided.</w:t>
            </w:r>
          </w:p>
          <w:p w14:paraId="66625257" w14:textId="64E2F066" w:rsidR="00923E81" w:rsidRPr="006A04E5" w:rsidRDefault="000272AC" w:rsidP="002748F4">
            <w:pPr>
              <w:pStyle w:val="tablebullets"/>
              <w:ind w:left="227" w:hanging="227"/>
              <w:rPr>
                <w:b/>
              </w:rPr>
            </w:pPr>
            <w:r w:rsidRPr="2097F8AC">
              <w:t xml:space="preserve">Asset Management Policy </w:t>
            </w:r>
            <w:r w:rsidR="00FA1464">
              <w:t xml:space="preserve">is </w:t>
            </w:r>
            <w:r w:rsidRPr="2097F8AC">
              <w:t>noted.</w:t>
            </w:r>
          </w:p>
        </w:tc>
        <w:tc>
          <w:tcPr>
            <w:tcW w:w="1619" w:type="pct"/>
            <w:vMerge/>
          </w:tcPr>
          <w:p w14:paraId="64FDAE91" w14:textId="560AD676" w:rsidR="00923E81" w:rsidRPr="00DF0C80" w:rsidRDefault="00923E81">
            <w:pPr>
              <w:rPr>
                <w:sz w:val="20"/>
                <w:szCs w:val="20"/>
              </w:rPr>
            </w:pPr>
          </w:p>
        </w:tc>
        <w:tc>
          <w:tcPr>
            <w:tcW w:w="536" w:type="pct"/>
          </w:tcPr>
          <w:p w14:paraId="39176964" w14:textId="77777777" w:rsidR="006A04E5" w:rsidRPr="00DF0C80" w:rsidRDefault="00122D48" w:rsidP="00A859F3">
            <w:pPr>
              <w:rPr>
                <w:sz w:val="20"/>
                <w:szCs w:val="20"/>
              </w:rPr>
            </w:pPr>
            <w:r w:rsidRPr="654E47AD">
              <w:rPr>
                <w:sz w:val="20"/>
                <w:szCs w:val="20"/>
              </w:rPr>
              <w:t>Meets requirements</w:t>
            </w:r>
          </w:p>
          <w:p w14:paraId="0B638DAE" w14:textId="14631B34" w:rsidR="00923E81" w:rsidRPr="00DF0C80" w:rsidRDefault="00923E81">
            <w:pPr>
              <w:rPr>
                <w:sz w:val="20"/>
                <w:szCs w:val="20"/>
              </w:rPr>
            </w:pPr>
          </w:p>
        </w:tc>
        <w:tc>
          <w:tcPr>
            <w:tcW w:w="534" w:type="pct"/>
          </w:tcPr>
          <w:p w14:paraId="731EDE25" w14:textId="5232F074" w:rsidR="00923E81" w:rsidRPr="00DF0C80" w:rsidRDefault="006A04E5">
            <w:pPr>
              <w:rPr>
                <w:sz w:val="20"/>
                <w:szCs w:val="20"/>
              </w:rPr>
            </w:pPr>
            <w:r w:rsidRPr="00A911F7">
              <w:rPr>
                <w:sz w:val="20"/>
                <w:szCs w:val="20"/>
              </w:rPr>
              <w:t>N/A</w:t>
            </w:r>
          </w:p>
        </w:tc>
      </w:tr>
      <w:tr w:rsidR="00393B3C" w:rsidRPr="005A5E21" w14:paraId="7B8E7FEF" w14:textId="77777777" w:rsidTr="00A859F3">
        <w:trPr>
          <w:trHeight w:val="20"/>
        </w:trPr>
        <w:tc>
          <w:tcPr>
            <w:tcW w:w="665" w:type="pct"/>
            <w:vMerge w:val="restart"/>
          </w:tcPr>
          <w:p w14:paraId="69231F4D" w14:textId="77777777" w:rsidR="0006159A" w:rsidRDefault="0006159A" w:rsidP="00A859F3">
            <w:pPr>
              <w:rPr>
                <w:rFonts w:eastAsia="Calibri" w:cs="Calibri"/>
                <w:sz w:val="20"/>
                <w:szCs w:val="20"/>
              </w:rPr>
            </w:pPr>
            <w:r w:rsidRPr="32F79304">
              <w:rPr>
                <w:rFonts w:eastAsia="Calibri" w:cs="Calibri"/>
                <w:b/>
                <w:bCs/>
                <w:color w:val="000000" w:themeColor="text1"/>
                <w:sz w:val="20"/>
                <w:szCs w:val="20"/>
              </w:rPr>
              <w:t>Statement of regulatory compliance – Drinking water</w:t>
            </w:r>
          </w:p>
          <w:p w14:paraId="1B397F35" w14:textId="77777777" w:rsidR="0006159A" w:rsidRPr="32F79304" w:rsidRDefault="0006159A" w:rsidP="00A859F3">
            <w:pPr>
              <w:rPr>
                <w:rFonts w:eastAsia="Calibri" w:cs="Calibri"/>
                <w:b/>
                <w:bCs/>
                <w:color w:val="000000" w:themeColor="text1"/>
                <w:sz w:val="20"/>
                <w:szCs w:val="20"/>
              </w:rPr>
            </w:pPr>
          </w:p>
        </w:tc>
        <w:tc>
          <w:tcPr>
            <w:tcW w:w="1646" w:type="pct"/>
          </w:tcPr>
          <w:p w14:paraId="601F7755" w14:textId="77777777" w:rsidR="0006159A" w:rsidRPr="00AA043B" w:rsidRDefault="0006159A" w:rsidP="00A859F3">
            <w:pPr>
              <w:rPr>
                <w:b/>
                <w:bCs/>
                <w:sz w:val="20"/>
                <w:szCs w:val="20"/>
              </w:rPr>
            </w:pPr>
            <w:r w:rsidRPr="005C7CFB">
              <w:rPr>
                <w:b/>
                <w:bCs/>
                <w:sz w:val="20"/>
                <w:szCs w:val="20"/>
              </w:rPr>
              <w:t>Hauraki DC</w:t>
            </w:r>
          </w:p>
          <w:p w14:paraId="3231E4AD" w14:textId="0BAE43BF" w:rsidR="0006159A" w:rsidRDefault="0006159A" w:rsidP="00FF4E3F">
            <w:pPr>
              <w:pStyle w:val="tablebullets"/>
              <w:ind w:left="227" w:hanging="227"/>
            </w:pPr>
            <w:r w:rsidRPr="32F79304">
              <w:t>H</w:t>
            </w:r>
            <w:r>
              <w:t xml:space="preserve">auraki </w:t>
            </w:r>
            <w:r w:rsidRPr="32F79304">
              <w:t xml:space="preserve">DC is not compliant for </w:t>
            </w:r>
            <w:r w:rsidR="007F0F9B" w:rsidRPr="32F79304">
              <w:t>E</w:t>
            </w:r>
            <w:r w:rsidRPr="32F79304">
              <w:t>.coli, protozoa or chemical compliance.</w:t>
            </w:r>
          </w:p>
          <w:p w14:paraId="3F1E90CC" w14:textId="77777777" w:rsidR="0006159A" w:rsidRDefault="0006159A" w:rsidP="00FF4E3F">
            <w:pPr>
              <w:pStyle w:val="tablebullets"/>
              <w:ind w:left="227" w:hanging="227"/>
            </w:pPr>
            <w:r w:rsidRPr="32F79304">
              <w:t>No boil water notices in place.</w:t>
            </w:r>
          </w:p>
          <w:p w14:paraId="07D1DB24" w14:textId="77777777" w:rsidR="0006159A" w:rsidRPr="005C7CFB" w:rsidRDefault="0006159A" w:rsidP="00A859F3">
            <w:pPr>
              <w:rPr>
                <w:b/>
                <w:bCs/>
                <w:sz w:val="20"/>
                <w:szCs w:val="20"/>
              </w:rPr>
            </w:pPr>
          </w:p>
        </w:tc>
        <w:tc>
          <w:tcPr>
            <w:tcW w:w="1619" w:type="pct"/>
          </w:tcPr>
          <w:p w14:paraId="6591243C" w14:textId="77777777" w:rsidR="0006159A" w:rsidRDefault="0006159A" w:rsidP="00A859F3">
            <w:pPr>
              <w:rPr>
                <w:b/>
                <w:bCs/>
                <w:sz w:val="20"/>
                <w:szCs w:val="20"/>
              </w:rPr>
            </w:pPr>
            <w:r w:rsidRPr="00011933">
              <w:rPr>
                <w:b/>
                <w:bCs/>
                <w:sz w:val="20"/>
                <w:szCs w:val="20"/>
              </w:rPr>
              <w:t>Hauraki DC</w:t>
            </w:r>
          </w:p>
          <w:p w14:paraId="0C27ECFD" w14:textId="77777777" w:rsidR="0006159A" w:rsidRPr="00254E89" w:rsidRDefault="0006159A" w:rsidP="00A859F3">
            <w:pPr>
              <w:rPr>
                <w:sz w:val="20"/>
                <w:szCs w:val="20"/>
              </w:rPr>
            </w:pPr>
            <w:r w:rsidRPr="00532A9F">
              <w:rPr>
                <w:sz w:val="20"/>
                <w:szCs w:val="20"/>
              </w:rPr>
              <w:t>Hauraki DC</w:t>
            </w:r>
            <w:r w:rsidRPr="00254E89">
              <w:rPr>
                <w:sz w:val="20"/>
                <w:szCs w:val="20"/>
              </w:rPr>
              <w:t xml:space="preserve"> has a programme of targeted investments and operational improvements underway to address the compliance issues. The initiatives are designed to bring treatment plants and wider networks into alignment with both current and anticipated regulatory requirements.</w:t>
            </w:r>
          </w:p>
          <w:p w14:paraId="582A0FF1" w14:textId="1515FBAB" w:rsidR="0006159A" w:rsidRDefault="0006159A" w:rsidP="00F8130F">
            <w:pPr>
              <w:rPr>
                <w:sz w:val="20"/>
                <w:szCs w:val="20"/>
              </w:rPr>
            </w:pPr>
            <w:r w:rsidRPr="00254E89">
              <w:rPr>
                <w:sz w:val="20"/>
                <w:szCs w:val="20"/>
              </w:rPr>
              <w:t xml:space="preserve">Significant projects </w:t>
            </w:r>
            <w:r>
              <w:rPr>
                <w:sz w:val="20"/>
                <w:szCs w:val="20"/>
              </w:rPr>
              <w:t>are</w:t>
            </w:r>
            <w:r w:rsidRPr="00254E89">
              <w:rPr>
                <w:sz w:val="20"/>
                <w:szCs w:val="20"/>
              </w:rPr>
              <w:t xml:space="preserve"> listed in </w:t>
            </w:r>
            <w:r>
              <w:rPr>
                <w:sz w:val="20"/>
                <w:szCs w:val="20"/>
              </w:rPr>
              <w:t>the</w:t>
            </w:r>
            <w:r w:rsidRPr="00254E89">
              <w:rPr>
                <w:sz w:val="20"/>
                <w:szCs w:val="20"/>
              </w:rPr>
              <w:t xml:space="preserve"> additional information section.</w:t>
            </w:r>
          </w:p>
          <w:p w14:paraId="31540A23" w14:textId="4640993E" w:rsidR="00066248" w:rsidRPr="00DE6971" w:rsidRDefault="00066248" w:rsidP="1E3BF362">
            <w:pPr>
              <w:spacing w:line="259" w:lineRule="auto"/>
              <w:rPr>
                <w:sz w:val="20"/>
                <w:szCs w:val="20"/>
              </w:rPr>
            </w:pPr>
            <w:r>
              <w:rPr>
                <w:sz w:val="20"/>
                <w:szCs w:val="20"/>
              </w:rPr>
              <w:t xml:space="preserve">Following clarification from Hauraki District Council regarding </w:t>
            </w:r>
            <w:r w:rsidRPr="6F00FBD8">
              <w:rPr>
                <w:sz w:val="20"/>
                <w:szCs w:val="20"/>
              </w:rPr>
              <w:t>meet</w:t>
            </w:r>
            <w:r w:rsidR="37E4835D" w:rsidRPr="6F00FBD8">
              <w:rPr>
                <w:sz w:val="20"/>
                <w:szCs w:val="20"/>
              </w:rPr>
              <w:t>ing</w:t>
            </w:r>
            <w:r>
              <w:rPr>
                <w:sz w:val="20"/>
                <w:szCs w:val="20"/>
              </w:rPr>
              <w:t xml:space="preserve"> the DWQAR, the Council outlined that </w:t>
            </w:r>
            <w:r w:rsidR="165EF635" w:rsidRPr="54270884">
              <w:rPr>
                <w:sz w:val="20"/>
                <w:szCs w:val="20"/>
              </w:rPr>
              <w:t xml:space="preserve">plants are capable of meeting </w:t>
            </w:r>
            <w:r w:rsidR="165EF635" w:rsidRPr="7B84ED39">
              <w:rPr>
                <w:sz w:val="20"/>
                <w:szCs w:val="20"/>
              </w:rPr>
              <w:t>compliance</w:t>
            </w:r>
            <w:r w:rsidR="257E66D6" w:rsidRPr="75BBD341">
              <w:rPr>
                <w:sz w:val="20"/>
                <w:szCs w:val="20"/>
              </w:rPr>
              <w:t>,</w:t>
            </w:r>
            <w:r w:rsidR="165EF635" w:rsidRPr="7B84ED39">
              <w:rPr>
                <w:sz w:val="20"/>
                <w:szCs w:val="20"/>
              </w:rPr>
              <w:t xml:space="preserve"> and </w:t>
            </w:r>
            <w:r w:rsidR="003F0959">
              <w:rPr>
                <w:sz w:val="20"/>
                <w:szCs w:val="20"/>
              </w:rPr>
              <w:t>instances of</w:t>
            </w:r>
            <w:r w:rsidR="165EF635" w:rsidRPr="7B84ED39">
              <w:rPr>
                <w:sz w:val="20"/>
                <w:szCs w:val="20"/>
              </w:rPr>
              <w:t xml:space="preserve"> non-compliances </w:t>
            </w:r>
            <w:r w:rsidR="165EF635" w:rsidRPr="33E57576">
              <w:rPr>
                <w:sz w:val="20"/>
                <w:szCs w:val="20"/>
              </w:rPr>
              <w:t>w</w:t>
            </w:r>
            <w:r w:rsidR="723C576A" w:rsidRPr="33E57576">
              <w:rPr>
                <w:sz w:val="20"/>
                <w:szCs w:val="20"/>
              </w:rPr>
              <w:t>e</w:t>
            </w:r>
            <w:r w:rsidR="165EF635" w:rsidRPr="33E57576">
              <w:rPr>
                <w:sz w:val="20"/>
                <w:szCs w:val="20"/>
              </w:rPr>
              <w:t xml:space="preserve">re </w:t>
            </w:r>
            <w:r w:rsidR="6E8058E6" w:rsidRPr="33E57576">
              <w:rPr>
                <w:sz w:val="20"/>
                <w:szCs w:val="20"/>
              </w:rPr>
              <w:t>technical</w:t>
            </w:r>
            <w:r w:rsidR="165EF635" w:rsidRPr="7B84ED39">
              <w:rPr>
                <w:sz w:val="20"/>
                <w:szCs w:val="20"/>
              </w:rPr>
              <w:t xml:space="preserve"> </w:t>
            </w:r>
            <w:r w:rsidR="165EF635" w:rsidRPr="7C47DDF0">
              <w:rPr>
                <w:sz w:val="20"/>
                <w:szCs w:val="20"/>
              </w:rPr>
              <w:t xml:space="preserve">in nature due to data loss </w:t>
            </w:r>
            <w:r w:rsidR="165EF635" w:rsidRPr="758E4B44">
              <w:rPr>
                <w:sz w:val="20"/>
                <w:szCs w:val="20"/>
              </w:rPr>
              <w:t xml:space="preserve">and have been </w:t>
            </w:r>
            <w:r w:rsidR="165EF635" w:rsidRPr="03753D4A">
              <w:rPr>
                <w:sz w:val="20"/>
                <w:szCs w:val="20"/>
              </w:rPr>
              <w:t>rectified.</w:t>
            </w:r>
            <w:r>
              <w:rPr>
                <w:sz w:val="20"/>
                <w:szCs w:val="20"/>
              </w:rPr>
              <w:t xml:space="preserve"> On this basis the requirements are met. </w:t>
            </w:r>
          </w:p>
          <w:p w14:paraId="18D0A11D" w14:textId="26902D76" w:rsidR="00393B3C" w:rsidRPr="0006159A" w:rsidRDefault="00393B3C" w:rsidP="00DE6971">
            <w:pPr>
              <w:rPr>
                <w:sz w:val="20"/>
                <w:szCs w:val="20"/>
              </w:rPr>
            </w:pPr>
            <w:r w:rsidRPr="00DE6971">
              <w:rPr>
                <w:rFonts w:eastAsia="Calibri" w:cs="Calibri"/>
                <w:color w:val="000000" w:themeColor="text1"/>
                <w:sz w:val="20"/>
                <w:szCs w:val="20"/>
              </w:rPr>
              <w:t>We recommend that the implementation of compliance upgrade projects</w:t>
            </w:r>
            <w:r>
              <w:rPr>
                <w:rFonts w:eastAsia="Calibri" w:cs="Calibri"/>
                <w:color w:val="000000" w:themeColor="text1"/>
                <w:sz w:val="20"/>
                <w:szCs w:val="20"/>
              </w:rPr>
              <w:t xml:space="preserve"> is monitored during implementation for </w:t>
            </w:r>
            <w:r w:rsidRPr="00A73759">
              <w:rPr>
                <w:rFonts w:eastAsia="Calibri" w:cs="Calibri"/>
                <w:color w:val="000000" w:themeColor="text1"/>
                <w:sz w:val="20"/>
                <w:szCs w:val="20"/>
              </w:rPr>
              <w:t>Hauraki DC</w:t>
            </w:r>
            <w:r w:rsidR="00026735">
              <w:rPr>
                <w:rFonts w:eastAsia="Calibri" w:cs="Calibri"/>
                <w:color w:val="000000" w:themeColor="text1"/>
                <w:sz w:val="20"/>
                <w:szCs w:val="20"/>
              </w:rPr>
              <w:t>.</w:t>
            </w:r>
          </w:p>
        </w:tc>
        <w:tc>
          <w:tcPr>
            <w:tcW w:w="536" w:type="pct"/>
          </w:tcPr>
          <w:p w14:paraId="16C18F62" w14:textId="77777777" w:rsidR="0006159A" w:rsidRPr="003F0743" w:rsidRDefault="0006159A" w:rsidP="00A859F3">
            <w:pPr>
              <w:rPr>
                <w:rFonts w:eastAsia="Calibri" w:cs="Calibri"/>
                <w:color w:val="000000" w:themeColor="text1"/>
                <w:sz w:val="20"/>
                <w:szCs w:val="20"/>
              </w:rPr>
            </w:pPr>
          </w:p>
        </w:tc>
        <w:tc>
          <w:tcPr>
            <w:tcW w:w="534" w:type="pct"/>
          </w:tcPr>
          <w:p w14:paraId="1AA65EC6" w14:textId="77777777" w:rsidR="0006159A" w:rsidRDefault="0006159A" w:rsidP="00A859F3">
            <w:pPr>
              <w:rPr>
                <w:sz w:val="20"/>
                <w:szCs w:val="20"/>
              </w:rPr>
            </w:pPr>
          </w:p>
        </w:tc>
      </w:tr>
      <w:tr w:rsidR="003763E3" w:rsidRPr="005A5E21" w14:paraId="11101625" w14:textId="77777777" w:rsidTr="00A859F3">
        <w:trPr>
          <w:trHeight w:val="20"/>
        </w:trPr>
        <w:tc>
          <w:tcPr>
            <w:tcW w:w="665" w:type="pct"/>
            <w:vMerge/>
          </w:tcPr>
          <w:p w14:paraId="36B60A3C" w14:textId="77777777" w:rsidR="003763E3" w:rsidRPr="32F79304" w:rsidRDefault="003763E3" w:rsidP="00A859F3">
            <w:pPr>
              <w:rPr>
                <w:rFonts w:eastAsia="Calibri" w:cs="Calibri"/>
                <w:b/>
                <w:bCs/>
                <w:color w:val="000000" w:themeColor="text1"/>
                <w:sz w:val="20"/>
                <w:szCs w:val="20"/>
              </w:rPr>
            </w:pPr>
          </w:p>
        </w:tc>
        <w:tc>
          <w:tcPr>
            <w:tcW w:w="1646" w:type="pct"/>
          </w:tcPr>
          <w:p w14:paraId="0305C059" w14:textId="77777777" w:rsidR="003763E3" w:rsidRDefault="003763E3" w:rsidP="00A859F3">
            <w:pPr>
              <w:rPr>
                <w:b/>
                <w:bCs/>
                <w:sz w:val="20"/>
                <w:szCs w:val="20"/>
              </w:rPr>
            </w:pPr>
            <w:r>
              <w:rPr>
                <w:b/>
                <w:bCs/>
                <w:sz w:val="20"/>
                <w:szCs w:val="20"/>
              </w:rPr>
              <w:t xml:space="preserve">Matamata-Piako DC </w:t>
            </w:r>
          </w:p>
          <w:p w14:paraId="0EB0D1C1" w14:textId="77777777" w:rsidR="003763E3" w:rsidRPr="00DD3E96" w:rsidRDefault="003763E3" w:rsidP="00FF4E3F">
            <w:pPr>
              <w:pStyle w:val="tablebullets"/>
              <w:ind w:left="227" w:hanging="227"/>
            </w:pPr>
            <w:r w:rsidRPr="003A586E">
              <w:t>Matamata-Piako</w:t>
            </w:r>
            <w:r>
              <w:rPr>
                <w:b/>
                <w:bCs/>
              </w:rPr>
              <w:t xml:space="preserve"> </w:t>
            </w:r>
            <w:r w:rsidRPr="00DD3E96">
              <w:t xml:space="preserve">DC is not compliant with </w:t>
            </w:r>
            <w:r>
              <w:t>the</w:t>
            </w:r>
            <w:r w:rsidRPr="00DD3E96">
              <w:t xml:space="preserve"> DWQAR.</w:t>
            </w:r>
          </w:p>
          <w:p w14:paraId="306B8E2B" w14:textId="0544D57F" w:rsidR="003763E3" w:rsidRDefault="003763E3" w:rsidP="00FF4E3F">
            <w:pPr>
              <w:pStyle w:val="tablebullets"/>
              <w:ind w:left="227" w:hanging="227"/>
            </w:pPr>
            <w:r w:rsidRPr="00DD3E96">
              <w:t xml:space="preserve">Two permanent boil water notices </w:t>
            </w:r>
            <w:r w:rsidR="00834AF7">
              <w:t xml:space="preserve">are </w:t>
            </w:r>
            <w:r w:rsidRPr="00DD3E96">
              <w:t>in place.</w:t>
            </w:r>
          </w:p>
          <w:p w14:paraId="00B37D89" w14:textId="77777777" w:rsidR="003763E3" w:rsidRPr="005C7CFB" w:rsidRDefault="003763E3" w:rsidP="00A859F3">
            <w:pPr>
              <w:rPr>
                <w:b/>
                <w:bCs/>
                <w:sz w:val="20"/>
                <w:szCs w:val="20"/>
              </w:rPr>
            </w:pPr>
          </w:p>
        </w:tc>
        <w:tc>
          <w:tcPr>
            <w:tcW w:w="1619" w:type="pct"/>
          </w:tcPr>
          <w:p w14:paraId="7AD90A18" w14:textId="77777777" w:rsidR="003763E3" w:rsidRDefault="003763E3" w:rsidP="00A859F3">
            <w:pPr>
              <w:rPr>
                <w:b/>
                <w:bCs/>
                <w:sz w:val="20"/>
                <w:szCs w:val="20"/>
              </w:rPr>
            </w:pPr>
            <w:r>
              <w:rPr>
                <w:b/>
                <w:bCs/>
                <w:sz w:val="20"/>
                <w:szCs w:val="20"/>
              </w:rPr>
              <w:t xml:space="preserve">Matamata-Piako DC </w:t>
            </w:r>
          </w:p>
          <w:p w14:paraId="736532AD" w14:textId="77777777" w:rsidR="003763E3" w:rsidRDefault="003763E3" w:rsidP="36D1763A">
            <w:pPr>
              <w:spacing w:line="259" w:lineRule="auto"/>
              <w:rPr>
                <w:rFonts w:eastAsia="Calibri" w:cs="Calibri"/>
                <w:sz w:val="20"/>
                <w:szCs w:val="20"/>
              </w:rPr>
            </w:pPr>
            <w:r w:rsidRPr="60928D0D">
              <w:rPr>
                <w:rFonts w:eastAsia="Calibri" w:cs="Calibri"/>
                <w:sz w:val="20"/>
                <w:szCs w:val="20"/>
              </w:rPr>
              <w:t>Projects identified to achieve compliance with DWQAR.</w:t>
            </w:r>
          </w:p>
          <w:p w14:paraId="103862A9" w14:textId="27AC4954" w:rsidR="003763E3" w:rsidRDefault="003763E3" w:rsidP="00A859F3">
            <w:pPr>
              <w:rPr>
                <w:rFonts w:eastAsia="Calibri" w:cs="Calibri"/>
                <w:sz w:val="20"/>
                <w:szCs w:val="20"/>
              </w:rPr>
            </w:pPr>
            <w:r w:rsidRPr="130ADE54">
              <w:rPr>
                <w:rFonts w:eastAsiaTheme="minorEastAsia" w:cs="Calibri"/>
                <w:sz w:val="20"/>
                <w:szCs w:val="20"/>
              </w:rPr>
              <w:t>We have requested further information from the Council regarding meeting DWQAR</w:t>
            </w:r>
            <w:r w:rsidR="00B421AD">
              <w:rPr>
                <w:rFonts w:eastAsiaTheme="minorEastAsia" w:cs="Calibri"/>
                <w:sz w:val="20"/>
                <w:szCs w:val="20"/>
              </w:rPr>
              <w:t>.</w:t>
            </w:r>
            <w:r w:rsidR="00CF1F0A" w:rsidRPr="130ADE54">
              <w:rPr>
                <w:rFonts w:eastAsia="Calibri" w:cs="Calibri"/>
                <w:sz w:val="20"/>
                <w:szCs w:val="20"/>
              </w:rPr>
              <w:t xml:space="preserve"> </w:t>
            </w:r>
            <w:r w:rsidR="00B421AD">
              <w:rPr>
                <w:rFonts w:eastAsia="Calibri" w:cs="Calibri"/>
                <w:sz w:val="20"/>
                <w:szCs w:val="20"/>
              </w:rPr>
              <w:t>F</w:t>
            </w:r>
            <w:r w:rsidR="00CF1F0A" w:rsidRPr="130ADE54">
              <w:rPr>
                <w:rFonts w:eastAsia="Calibri" w:cs="Calibri"/>
                <w:sz w:val="20"/>
                <w:szCs w:val="20"/>
              </w:rPr>
              <w:t>ollowing confirmation from M</w:t>
            </w:r>
            <w:r w:rsidR="00837CA4">
              <w:rPr>
                <w:rFonts w:eastAsia="Calibri" w:cs="Calibri"/>
                <w:sz w:val="20"/>
                <w:szCs w:val="20"/>
              </w:rPr>
              <w:t>atamata-</w:t>
            </w:r>
            <w:r w:rsidR="00CF1F0A" w:rsidRPr="130ADE54">
              <w:rPr>
                <w:rFonts w:eastAsia="Calibri" w:cs="Calibri"/>
                <w:sz w:val="20"/>
                <w:szCs w:val="20"/>
              </w:rPr>
              <w:t>P</w:t>
            </w:r>
            <w:r w:rsidR="00837CA4">
              <w:rPr>
                <w:rFonts w:eastAsia="Calibri" w:cs="Calibri"/>
                <w:sz w:val="20"/>
                <w:szCs w:val="20"/>
              </w:rPr>
              <w:t xml:space="preserve">iako </w:t>
            </w:r>
            <w:r w:rsidR="00CF1F0A" w:rsidRPr="130ADE54">
              <w:rPr>
                <w:rFonts w:eastAsia="Calibri" w:cs="Calibri"/>
                <w:sz w:val="20"/>
                <w:szCs w:val="20"/>
              </w:rPr>
              <w:t>DC</w:t>
            </w:r>
            <w:r w:rsidR="00540825">
              <w:rPr>
                <w:rFonts w:eastAsia="Calibri" w:cs="Calibri"/>
                <w:sz w:val="20"/>
                <w:szCs w:val="20"/>
              </w:rPr>
              <w:t>,</w:t>
            </w:r>
            <w:r w:rsidR="00CF1F0A" w:rsidRPr="3A0FDCEE">
              <w:rPr>
                <w:rFonts w:eastAsia="Calibri" w:cs="Calibri"/>
                <w:sz w:val="20"/>
                <w:szCs w:val="20"/>
              </w:rPr>
              <w:t xml:space="preserve"> </w:t>
            </w:r>
            <w:r w:rsidR="0E2C3801" w:rsidRPr="130ADE54">
              <w:rPr>
                <w:rFonts w:eastAsiaTheme="minorEastAsia" w:cs="Calibri"/>
                <w:sz w:val="20"/>
                <w:szCs w:val="20"/>
              </w:rPr>
              <w:t xml:space="preserve">Hineura </w:t>
            </w:r>
            <w:r w:rsidR="3D6061C2" w:rsidRPr="130ADE54">
              <w:rPr>
                <w:rFonts w:eastAsiaTheme="minorEastAsia" w:cs="Calibri"/>
                <w:sz w:val="20"/>
                <w:szCs w:val="20"/>
              </w:rPr>
              <w:t xml:space="preserve">is </w:t>
            </w:r>
            <w:r w:rsidR="0E2C3801" w:rsidRPr="130ADE54">
              <w:rPr>
                <w:rFonts w:eastAsiaTheme="minorEastAsia" w:cs="Calibri"/>
                <w:sz w:val="20"/>
                <w:szCs w:val="20"/>
              </w:rPr>
              <w:t xml:space="preserve">expected to be completed by </w:t>
            </w:r>
            <w:r w:rsidR="00CB5898">
              <w:rPr>
                <w:rFonts w:eastAsiaTheme="minorEastAsia" w:cs="Calibri"/>
                <w:sz w:val="20"/>
                <w:szCs w:val="20"/>
              </w:rPr>
              <w:t>20</w:t>
            </w:r>
            <w:r w:rsidR="0E2C3801" w:rsidRPr="130ADE54">
              <w:rPr>
                <w:rFonts w:eastAsiaTheme="minorEastAsia" w:cs="Calibri"/>
                <w:sz w:val="20"/>
                <w:szCs w:val="20"/>
              </w:rPr>
              <w:t>26/27</w:t>
            </w:r>
            <w:r w:rsidR="00794B70" w:rsidRPr="130ADE54">
              <w:rPr>
                <w:rFonts w:eastAsiaTheme="minorEastAsia" w:cs="Calibri"/>
                <w:sz w:val="20"/>
                <w:szCs w:val="20"/>
              </w:rPr>
              <w:t>,</w:t>
            </w:r>
            <w:r w:rsidR="055141BF" w:rsidRPr="130ADE54">
              <w:rPr>
                <w:rFonts w:eastAsiaTheme="minorEastAsia" w:cs="Calibri"/>
                <w:sz w:val="20"/>
                <w:szCs w:val="20"/>
              </w:rPr>
              <w:t xml:space="preserve"> and the </w:t>
            </w:r>
            <w:r w:rsidR="055141BF" w:rsidRPr="6D38A52E">
              <w:rPr>
                <w:rFonts w:eastAsiaTheme="minorEastAsia" w:cs="Calibri"/>
                <w:sz w:val="20"/>
                <w:szCs w:val="20"/>
              </w:rPr>
              <w:t>b</w:t>
            </w:r>
            <w:r w:rsidR="0E2C3801" w:rsidRPr="6D38A52E">
              <w:rPr>
                <w:rFonts w:eastAsiaTheme="minorEastAsia" w:cs="Calibri"/>
                <w:sz w:val="20"/>
                <w:szCs w:val="20"/>
              </w:rPr>
              <w:t>alance</w:t>
            </w:r>
            <w:r w:rsidR="0E2C3801" w:rsidRPr="130ADE54">
              <w:rPr>
                <w:rFonts w:eastAsiaTheme="minorEastAsia" w:cs="Calibri"/>
                <w:sz w:val="20"/>
                <w:szCs w:val="20"/>
              </w:rPr>
              <w:t xml:space="preserve"> </w:t>
            </w:r>
            <w:r w:rsidR="00674CF8">
              <w:rPr>
                <w:rFonts w:eastAsiaTheme="minorEastAsia" w:cs="Calibri"/>
                <w:sz w:val="20"/>
                <w:szCs w:val="20"/>
              </w:rPr>
              <w:t>is</w:t>
            </w:r>
            <w:r w:rsidR="0E2C3801" w:rsidRPr="130ADE54">
              <w:rPr>
                <w:rFonts w:eastAsiaTheme="minorEastAsia" w:cs="Calibri"/>
                <w:sz w:val="20"/>
                <w:szCs w:val="20"/>
              </w:rPr>
              <w:t xml:space="preserve"> </w:t>
            </w:r>
            <w:r w:rsidR="00C73C0D">
              <w:rPr>
                <w:rFonts w:eastAsiaTheme="minorEastAsia" w:cs="Calibri"/>
                <w:sz w:val="20"/>
                <w:szCs w:val="20"/>
              </w:rPr>
              <w:t xml:space="preserve">for </w:t>
            </w:r>
            <w:r w:rsidR="0E2C3801" w:rsidRPr="130ADE54">
              <w:rPr>
                <w:rFonts w:eastAsiaTheme="minorEastAsia" w:cs="Calibri"/>
                <w:sz w:val="20"/>
                <w:szCs w:val="20"/>
              </w:rPr>
              <w:t>ongoing improvements</w:t>
            </w:r>
            <w:r w:rsidR="00D62119">
              <w:rPr>
                <w:rFonts w:eastAsiaTheme="minorEastAsia" w:cs="Calibri"/>
                <w:sz w:val="20"/>
                <w:szCs w:val="20"/>
              </w:rPr>
              <w:t xml:space="preserve">. </w:t>
            </w:r>
            <w:r w:rsidR="00E633C1">
              <w:rPr>
                <w:rFonts w:eastAsiaTheme="minorEastAsia" w:cs="Calibri"/>
                <w:sz w:val="20"/>
                <w:szCs w:val="20"/>
              </w:rPr>
              <w:t>Compliance upgrade projects</w:t>
            </w:r>
            <w:r w:rsidR="0E2C3801" w:rsidRPr="130ADE54">
              <w:rPr>
                <w:rFonts w:eastAsiaTheme="minorEastAsia" w:cs="Calibri"/>
                <w:sz w:val="20"/>
                <w:szCs w:val="20"/>
              </w:rPr>
              <w:t xml:space="preserve"> have been budgeted.</w:t>
            </w:r>
            <w:r w:rsidR="0E2C3801" w:rsidRPr="3A0FDCEE">
              <w:rPr>
                <w:rFonts w:eastAsia="Calibri" w:cs="Calibri"/>
                <w:sz w:val="20"/>
                <w:szCs w:val="20"/>
              </w:rPr>
              <w:t xml:space="preserve"> </w:t>
            </w:r>
          </w:p>
          <w:p w14:paraId="00E3AD2A" w14:textId="451E8CFD" w:rsidR="003763E3" w:rsidRPr="0006159A" w:rsidRDefault="003763E3" w:rsidP="00A859F3">
            <w:pPr>
              <w:rPr>
                <w:rFonts w:eastAsia="Calibri" w:cs="Calibri"/>
                <w:sz w:val="20"/>
                <w:szCs w:val="20"/>
              </w:rPr>
            </w:pPr>
            <w:r w:rsidRPr="00F8130F">
              <w:rPr>
                <w:rFonts w:eastAsia="Calibri" w:cs="Calibri"/>
                <w:color w:val="000000" w:themeColor="text1"/>
                <w:sz w:val="20"/>
                <w:szCs w:val="20"/>
              </w:rPr>
              <w:t>We recommend that the implementation of compliance upgrade projects</w:t>
            </w:r>
            <w:r>
              <w:rPr>
                <w:rFonts w:eastAsia="Calibri" w:cs="Calibri"/>
                <w:color w:val="000000" w:themeColor="text1"/>
                <w:sz w:val="20"/>
                <w:szCs w:val="20"/>
              </w:rPr>
              <w:t xml:space="preserve"> is monitored during implementation for Matamata-Piako</w:t>
            </w:r>
            <w:r w:rsidRPr="00A73759">
              <w:rPr>
                <w:rFonts w:eastAsia="Calibri" w:cs="Calibri"/>
                <w:color w:val="000000" w:themeColor="text1"/>
                <w:sz w:val="20"/>
                <w:szCs w:val="20"/>
              </w:rPr>
              <w:t xml:space="preserve"> DC</w:t>
            </w:r>
            <w:r w:rsidR="00026735">
              <w:rPr>
                <w:rFonts w:eastAsia="Calibri" w:cs="Calibri"/>
                <w:color w:val="000000" w:themeColor="text1"/>
                <w:sz w:val="20"/>
                <w:szCs w:val="20"/>
              </w:rPr>
              <w:t>.</w:t>
            </w:r>
          </w:p>
        </w:tc>
        <w:tc>
          <w:tcPr>
            <w:tcW w:w="536" w:type="pct"/>
          </w:tcPr>
          <w:p w14:paraId="3976E72C" w14:textId="30349B2D" w:rsidR="003763E3" w:rsidRPr="003F0743" w:rsidRDefault="003763E3"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218F49D4" w14:textId="6D31CB89" w:rsidR="003763E3" w:rsidRDefault="003763E3" w:rsidP="00A859F3">
            <w:pPr>
              <w:rPr>
                <w:sz w:val="20"/>
                <w:szCs w:val="20"/>
              </w:rPr>
            </w:pPr>
            <w:r>
              <w:rPr>
                <w:sz w:val="20"/>
                <w:szCs w:val="20"/>
              </w:rPr>
              <w:t>N/A</w:t>
            </w:r>
          </w:p>
        </w:tc>
      </w:tr>
      <w:tr w:rsidR="00393B3C" w:rsidRPr="005A5E21" w14:paraId="328C6289" w14:textId="77777777" w:rsidTr="00A859F3">
        <w:trPr>
          <w:trHeight w:val="20"/>
        </w:trPr>
        <w:tc>
          <w:tcPr>
            <w:tcW w:w="665" w:type="pct"/>
            <w:vMerge/>
          </w:tcPr>
          <w:p w14:paraId="0AA22F0E" w14:textId="77777777" w:rsidR="0006159A" w:rsidRPr="32F79304" w:rsidRDefault="0006159A" w:rsidP="00A859F3">
            <w:pPr>
              <w:rPr>
                <w:rFonts w:eastAsia="Calibri" w:cs="Calibri"/>
                <w:b/>
                <w:bCs/>
                <w:color w:val="000000" w:themeColor="text1"/>
                <w:sz w:val="20"/>
                <w:szCs w:val="20"/>
              </w:rPr>
            </w:pPr>
          </w:p>
        </w:tc>
        <w:tc>
          <w:tcPr>
            <w:tcW w:w="1646" w:type="pct"/>
          </w:tcPr>
          <w:p w14:paraId="11C076A9" w14:textId="77777777" w:rsidR="0006159A" w:rsidRPr="000555F3" w:rsidRDefault="0006159A" w:rsidP="00A859F3">
            <w:pPr>
              <w:rPr>
                <w:b/>
                <w:bCs/>
                <w:sz w:val="20"/>
                <w:szCs w:val="20"/>
              </w:rPr>
            </w:pPr>
            <w:r w:rsidRPr="000555F3">
              <w:rPr>
                <w:rFonts w:eastAsia="Calibri" w:cs="Calibri"/>
                <w:b/>
                <w:bCs/>
                <w:sz w:val="20"/>
                <w:szCs w:val="20"/>
              </w:rPr>
              <w:t>Ōtorohanga DC</w:t>
            </w:r>
          </w:p>
          <w:p w14:paraId="1F94FE59" w14:textId="77777777" w:rsidR="0006159A" w:rsidRDefault="0006159A" w:rsidP="00FF4E3F">
            <w:pPr>
              <w:pStyle w:val="tablebullets"/>
              <w:ind w:left="227" w:hanging="227"/>
            </w:pPr>
            <w:r w:rsidRPr="00AA60D5">
              <w:t>Ōtorohanga</w:t>
            </w:r>
            <w:r w:rsidRPr="000555F3">
              <w:rPr>
                <w:b/>
                <w:bCs/>
              </w:rPr>
              <w:t xml:space="preserve"> </w:t>
            </w:r>
            <w:r w:rsidRPr="674AF56E">
              <w:t xml:space="preserve">DC is partially compliant for </w:t>
            </w:r>
            <w:r>
              <w:t>E</w:t>
            </w:r>
            <w:r w:rsidRPr="674AF56E">
              <w:t>. coli and protozoa.</w:t>
            </w:r>
          </w:p>
          <w:p w14:paraId="0AF3EEDA" w14:textId="72FE236B" w:rsidR="0006159A" w:rsidRPr="0006159A" w:rsidRDefault="0006159A" w:rsidP="00FF4E3F">
            <w:pPr>
              <w:pStyle w:val="tablebullets"/>
              <w:ind w:left="227" w:hanging="227"/>
            </w:pPr>
            <w:r w:rsidRPr="5D836341">
              <w:t xml:space="preserve">Three permanent boil water notices </w:t>
            </w:r>
            <w:r>
              <w:t xml:space="preserve">are </w:t>
            </w:r>
            <w:r w:rsidRPr="5D836341">
              <w:t>in place (Kahorekau, Huirimu, Taupaki)</w:t>
            </w:r>
            <w:r>
              <w:t>. The C</w:t>
            </w:r>
            <w:r w:rsidRPr="4439D7CF">
              <w:t>ouncil plan</w:t>
            </w:r>
            <w:r>
              <w:t>s</w:t>
            </w:r>
            <w:r w:rsidRPr="5D836341">
              <w:t xml:space="preserve"> to de-register these supplies and </w:t>
            </w:r>
            <w:r w:rsidRPr="6FE6250C">
              <w:t>return</w:t>
            </w:r>
            <w:r w:rsidRPr="5D836341">
              <w:t xml:space="preserve"> to stock</w:t>
            </w:r>
            <w:r>
              <w:t>-</w:t>
            </w:r>
            <w:r w:rsidRPr="5D836341">
              <w:t>only</w:t>
            </w:r>
            <w:r w:rsidRPr="6FE6250C">
              <w:t xml:space="preserve">, subject to a </w:t>
            </w:r>
            <w:r w:rsidRPr="0C4A6A8D">
              <w:t>consultation process</w:t>
            </w:r>
            <w:r w:rsidRPr="5D836341">
              <w:t>.</w:t>
            </w:r>
          </w:p>
        </w:tc>
        <w:tc>
          <w:tcPr>
            <w:tcW w:w="1619" w:type="pct"/>
          </w:tcPr>
          <w:p w14:paraId="67188CEA" w14:textId="77777777" w:rsidR="0006159A" w:rsidRPr="000555F3" w:rsidRDefault="0006159A" w:rsidP="00A859F3">
            <w:pPr>
              <w:rPr>
                <w:b/>
                <w:bCs/>
                <w:sz w:val="20"/>
                <w:szCs w:val="20"/>
              </w:rPr>
            </w:pPr>
            <w:r w:rsidRPr="000555F3">
              <w:rPr>
                <w:rFonts w:eastAsia="Calibri" w:cs="Calibri"/>
                <w:b/>
                <w:bCs/>
                <w:sz w:val="20"/>
                <w:szCs w:val="20"/>
              </w:rPr>
              <w:t>Ōtorohanga DC</w:t>
            </w:r>
          </w:p>
          <w:p w14:paraId="33E2DD67" w14:textId="77777777" w:rsidR="0006159A" w:rsidRDefault="0006159A" w:rsidP="00A859F3">
            <w:pPr>
              <w:spacing w:before="60"/>
              <w:rPr>
                <w:rFonts w:eastAsia="Calibri" w:cs="Calibri"/>
                <w:color w:val="000000" w:themeColor="text1"/>
                <w:sz w:val="20"/>
                <w:szCs w:val="20"/>
              </w:rPr>
            </w:pPr>
            <w:r w:rsidRPr="674AF56E">
              <w:rPr>
                <w:rFonts w:eastAsia="Calibri" w:cs="Calibri"/>
                <w:color w:val="000000" w:themeColor="text1"/>
                <w:sz w:val="20"/>
                <w:szCs w:val="20"/>
              </w:rPr>
              <w:t xml:space="preserve">DWQAR compliance projects </w:t>
            </w:r>
            <w:r>
              <w:rPr>
                <w:rFonts w:eastAsia="Calibri" w:cs="Calibri"/>
                <w:color w:val="000000" w:themeColor="text1"/>
                <w:sz w:val="20"/>
                <w:szCs w:val="20"/>
              </w:rPr>
              <w:t xml:space="preserve">are </w:t>
            </w:r>
            <w:r w:rsidRPr="674AF56E">
              <w:rPr>
                <w:rFonts w:eastAsia="Calibri" w:cs="Calibri"/>
                <w:color w:val="000000" w:themeColor="text1"/>
                <w:sz w:val="20"/>
                <w:szCs w:val="20"/>
              </w:rPr>
              <w:t>listed</w:t>
            </w:r>
            <w:r>
              <w:rPr>
                <w:rFonts w:eastAsia="Calibri" w:cs="Calibri"/>
                <w:color w:val="000000" w:themeColor="text1"/>
                <w:sz w:val="20"/>
                <w:szCs w:val="20"/>
              </w:rPr>
              <w:t>,</w:t>
            </w:r>
            <w:r w:rsidRPr="674AF56E">
              <w:rPr>
                <w:rFonts w:eastAsia="Calibri" w:cs="Calibri"/>
                <w:color w:val="000000" w:themeColor="text1"/>
                <w:sz w:val="20"/>
                <w:szCs w:val="20"/>
              </w:rPr>
              <w:t xml:space="preserve"> with timeframes in </w:t>
            </w:r>
            <w:r>
              <w:rPr>
                <w:rFonts w:eastAsia="Calibri" w:cs="Calibri"/>
                <w:color w:val="000000" w:themeColor="text1"/>
                <w:sz w:val="20"/>
                <w:szCs w:val="20"/>
              </w:rPr>
              <w:t>the</w:t>
            </w:r>
            <w:r w:rsidRPr="674AF56E">
              <w:rPr>
                <w:rFonts w:eastAsia="Calibri" w:cs="Calibri"/>
                <w:color w:val="000000" w:themeColor="text1"/>
                <w:sz w:val="20"/>
                <w:szCs w:val="20"/>
              </w:rPr>
              <w:t xml:space="preserve"> significant projects section.</w:t>
            </w:r>
          </w:p>
          <w:p w14:paraId="1611589B" w14:textId="729A5436" w:rsidR="0006159A" w:rsidRDefault="0006159A" w:rsidP="00A859F3">
            <w:pPr>
              <w:rPr>
                <w:rFonts w:eastAsia="Calibri" w:cs="Calibri"/>
                <w:color w:val="000000" w:themeColor="text1"/>
                <w:sz w:val="20"/>
                <w:szCs w:val="20"/>
              </w:rPr>
            </w:pPr>
            <w:r w:rsidRPr="5B077661">
              <w:rPr>
                <w:rFonts w:eastAsia="Calibri" w:cs="Calibri"/>
                <w:color w:val="000000" w:themeColor="text1"/>
                <w:sz w:val="20"/>
                <w:szCs w:val="20"/>
              </w:rPr>
              <w:t>Council h</w:t>
            </w:r>
            <w:r w:rsidR="001F4B5F">
              <w:rPr>
                <w:rFonts w:eastAsia="Calibri" w:cs="Calibri"/>
                <w:color w:val="000000" w:themeColor="text1"/>
                <w:sz w:val="20"/>
                <w:szCs w:val="20"/>
              </w:rPr>
              <w:t>as</w:t>
            </w:r>
            <w:r w:rsidRPr="5B077661">
              <w:rPr>
                <w:rFonts w:eastAsia="Calibri" w:cs="Calibri"/>
                <w:color w:val="000000" w:themeColor="text1"/>
                <w:sz w:val="20"/>
                <w:szCs w:val="20"/>
              </w:rPr>
              <w:t xml:space="preserve"> confirmed </w:t>
            </w:r>
            <w:r w:rsidR="007F3E5E">
              <w:rPr>
                <w:rFonts w:eastAsia="Calibri" w:cs="Calibri"/>
                <w:color w:val="000000" w:themeColor="text1"/>
                <w:sz w:val="20"/>
                <w:szCs w:val="20"/>
              </w:rPr>
              <w:t xml:space="preserve">availability of </w:t>
            </w:r>
            <w:r w:rsidRPr="5B077661">
              <w:rPr>
                <w:rFonts w:eastAsia="Calibri" w:cs="Calibri"/>
                <w:color w:val="000000" w:themeColor="text1"/>
                <w:sz w:val="20"/>
                <w:szCs w:val="20"/>
              </w:rPr>
              <w:t>funding to upgrade the Kahorekau, Huirimu</w:t>
            </w:r>
            <w:r w:rsidR="007F3E5E">
              <w:rPr>
                <w:rFonts w:eastAsia="Calibri" w:cs="Calibri"/>
                <w:color w:val="000000" w:themeColor="text1"/>
                <w:sz w:val="20"/>
                <w:szCs w:val="20"/>
              </w:rPr>
              <w:t>,</w:t>
            </w:r>
            <w:r w:rsidRPr="5B077661">
              <w:rPr>
                <w:rFonts w:eastAsia="Calibri" w:cs="Calibri"/>
                <w:color w:val="000000" w:themeColor="text1"/>
                <w:sz w:val="20"/>
                <w:szCs w:val="20"/>
              </w:rPr>
              <w:t xml:space="preserve"> and Taupaki plants if they are not de-registered</w:t>
            </w:r>
            <w:r>
              <w:rPr>
                <w:rFonts w:eastAsia="Calibri" w:cs="Calibri"/>
                <w:color w:val="000000" w:themeColor="text1"/>
                <w:sz w:val="20"/>
                <w:szCs w:val="20"/>
              </w:rPr>
              <w:t>.</w:t>
            </w:r>
            <w:r w:rsidRPr="5B077661">
              <w:rPr>
                <w:rFonts w:eastAsia="Calibri" w:cs="Calibri"/>
                <w:color w:val="000000" w:themeColor="text1"/>
                <w:sz w:val="20"/>
                <w:szCs w:val="20"/>
              </w:rPr>
              <w:t xml:space="preserve"> </w:t>
            </w:r>
            <w:r>
              <w:rPr>
                <w:rFonts w:eastAsia="Calibri" w:cs="Calibri"/>
                <w:color w:val="000000" w:themeColor="text1"/>
                <w:sz w:val="20"/>
                <w:szCs w:val="20"/>
              </w:rPr>
              <w:t>D</w:t>
            </w:r>
            <w:r w:rsidRPr="5B077661">
              <w:rPr>
                <w:rFonts w:eastAsia="Calibri" w:cs="Calibri"/>
                <w:color w:val="000000" w:themeColor="text1"/>
                <w:sz w:val="20"/>
                <w:szCs w:val="20"/>
              </w:rPr>
              <w:t>e-registering will be funded via operations, outcome is unknown.</w:t>
            </w:r>
          </w:p>
          <w:p w14:paraId="73C738ED" w14:textId="1A226391" w:rsidR="0006159A" w:rsidRDefault="0006159A" w:rsidP="00A859F3">
            <w:pPr>
              <w:rPr>
                <w:b/>
                <w:bCs/>
                <w:sz w:val="20"/>
                <w:szCs w:val="20"/>
              </w:rPr>
            </w:pPr>
            <w:r w:rsidRPr="15AF5DAE">
              <w:rPr>
                <w:rFonts w:eastAsia="Calibri" w:cs="Calibri"/>
                <w:color w:val="000000" w:themeColor="text1"/>
                <w:sz w:val="20"/>
                <w:szCs w:val="20"/>
              </w:rPr>
              <w:t>Ōtorohanga, Kāwhia and Tihiroa are all capable of meeting compliance</w:t>
            </w:r>
            <w:r>
              <w:rPr>
                <w:rFonts w:eastAsia="Calibri" w:cs="Calibri"/>
                <w:color w:val="000000" w:themeColor="text1"/>
                <w:sz w:val="20"/>
                <w:szCs w:val="20"/>
              </w:rPr>
              <w:t>. F</w:t>
            </w:r>
            <w:r w:rsidRPr="15AF5DAE">
              <w:rPr>
                <w:rFonts w:eastAsia="Calibri" w:cs="Calibri"/>
                <w:color w:val="000000" w:themeColor="text1"/>
                <w:sz w:val="20"/>
                <w:szCs w:val="20"/>
              </w:rPr>
              <w:t xml:space="preserve">urther refinement of the processes </w:t>
            </w:r>
            <w:r>
              <w:rPr>
                <w:rFonts w:eastAsia="Calibri" w:cs="Calibri"/>
                <w:color w:val="000000" w:themeColor="text1"/>
                <w:sz w:val="20"/>
                <w:szCs w:val="20"/>
              </w:rPr>
              <w:t xml:space="preserve">is </w:t>
            </w:r>
            <w:r w:rsidRPr="15AF5DAE">
              <w:rPr>
                <w:rFonts w:eastAsia="Calibri" w:cs="Calibri"/>
                <w:color w:val="000000" w:themeColor="text1"/>
                <w:sz w:val="20"/>
                <w:szCs w:val="20"/>
              </w:rPr>
              <w:t>needed for Tihiroa and Kāwhia plants to meet protozoal requirements.</w:t>
            </w:r>
          </w:p>
          <w:p w14:paraId="4B1ECE9A" w14:textId="59D754E4" w:rsidR="0006159A" w:rsidRPr="0006159A" w:rsidRDefault="00393B3C" w:rsidP="00A859F3">
            <w:pPr>
              <w:spacing w:before="60"/>
              <w:rPr>
                <w:rFonts w:eastAsia="Calibri" w:cs="Calibri"/>
                <w:color w:val="000000" w:themeColor="text1"/>
                <w:sz w:val="20"/>
                <w:szCs w:val="20"/>
              </w:rPr>
            </w:pPr>
            <w:r w:rsidRPr="00CF1F0A">
              <w:rPr>
                <w:rFonts w:eastAsia="Calibri" w:cs="Calibri"/>
                <w:color w:val="000000" w:themeColor="text1"/>
                <w:sz w:val="20"/>
                <w:szCs w:val="20"/>
              </w:rPr>
              <w:t>We recommend that the implementation of compliance upgrade projects</w:t>
            </w:r>
            <w:r>
              <w:rPr>
                <w:rFonts w:eastAsia="Calibri" w:cs="Calibri"/>
                <w:color w:val="000000" w:themeColor="text1"/>
                <w:sz w:val="20"/>
                <w:szCs w:val="20"/>
              </w:rPr>
              <w:t xml:space="preserve"> is monitored during implementation for Otorohanga</w:t>
            </w:r>
            <w:r w:rsidRPr="00A73759">
              <w:rPr>
                <w:rFonts w:eastAsia="Calibri" w:cs="Calibri"/>
                <w:color w:val="000000" w:themeColor="text1"/>
                <w:sz w:val="20"/>
                <w:szCs w:val="20"/>
              </w:rPr>
              <w:t xml:space="preserve"> DC</w:t>
            </w:r>
            <w:r w:rsidR="00E85D82">
              <w:rPr>
                <w:rFonts w:eastAsia="Calibri" w:cs="Calibri"/>
                <w:color w:val="000000" w:themeColor="text1"/>
                <w:sz w:val="20"/>
                <w:szCs w:val="20"/>
              </w:rPr>
              <w:t>.</w:t>
            </w:r>
          </w:p>
        </w:tc>
        <w:tc>
          <w:tcPr>
            <w:tcW w:w="536" w:type="pct"/>
          </w:tcPr>
          <w:p w14:paraId="77E8C6A1" w14:textId="77777777" w:rsidR="0006159A" w:rsidRPr="003F0743" w:rsidRDefault="0006159A" w:rsidP="00A859F3">
            <w:pPr>
              <w:rPr>
                <w:rFonts w:eastAsia="Calibri" w:cs="Calibri"/>
                <w:color w:val="000000" w:themeColor="text1"/>
                <w:sz w:val="20"/>
                <w:szCs w:val="20"/>
              </w:rPr>
            </w:pPr>
          </w:p>
        </w:tc>
        <w:tc>
          <w:tcPr>
            <w:tcW w:w="534" w:type="pct"/>
          </w:tcPr>
          <w:p w14:paraId="381902C7" w14:textId="77777777" w:rsidR="0006159A" w:rsidRDefault="0006159A" w:rsidP="00A859F3">
            <w:pPr>
              <w:rPr>
                <w:sz w:val="20"/>
                <w:szCs w:val="20"/>
              </w:rPr>
            </w:pPr>
          </w:p>
        </w:tc>
      </w:tr>
      <w:tr w:rsidR="00393B3C" w:rsidRPr="005A5E21" w14:paraId="76741694" w14:textId="77777777" w:rsidTr="00A859F3">
        <w:trPr>
          <w:trHeight w:val="20"/>
        </w:trPr>
        <w:tc>
          <w:tcPr>
            <w:tcW w:w="665" w:type="pct"/>
            <w:vMerge/>
          </w:tcPr>
          <w:p w14:paraId="11E8A04C" w14:textId="77777777" w:rsidR="0006159A" w:rsidRPr="32F79304" w:rsidRDefault="0006159A" w:rsidP="00A859F3">
            <w:pPr>
              <w:rPr>
                <w:rFonts w:eastAsia="Calibri" w:cs="Calibri"/>
                <w:b/>
                <w:bCs/>
                <w:color w:val="000000" w:themeColor="text1"/>
                <w:sz w:val="20"/>
                <w:szCs w:val="20"/>
              </w:rPr>
            </w:pPr>
          </w:p>
        </w:tc>
        <w:tc>
          <w:tcPr>
            <w:tcW w:w="1646" w:type="pct"/>
          </w:tcPr>
          <w:p w14:paraId="5469D2DF" w14:textId="77777777" w:rsidR="0006159A" w:rsidRDefault="0006159A" w:rsidP="00A859F3">
            <w:pPr>
              <w:rPr>
                <w:b/>
                <w:bCs/>
                <w:sz w:val="20"/>
                <w:szCs w:val="20"/>
              </w:rPr>
            </w:pPr>
            <w:r>
              <w:rPr>
                <w:b/>
                <w:bCs/>
                <w:sz w:val="20"/>
                <w:szCs w:val="20"/>
              </w:rPr>
              <w:t>South Waikato DC</w:t>
            </w:r>
          </w:p>
          <w:p w14:paraId="7ACB8EFF" w14:textId="77777777" w:rsidR="0006159A" w:rsidRDefault="0006159A" w:rsidP="00FF4E3F">
            <w:pPr>
              <w:pStyle w:val="tablebullets"/>
              <w:ind w:left="227" w:hanging="227"/>
            </w:pPr>
            <w:r>
              <w:t xml:space="preserve">South Waikato </w:t>
            </w:r>
            <w:r w:rsidRPr="139B8404">
              <w:t xml:space="preserve">DC is compliant for </w:t>
            </w:r>
            <w:r>
              <w:t>E</w:t>
            </w:r>
            <w:r w:rsidRPr="139B8404">
              <w:t xml:space="preserve">. coli but not protozoa. </w:t>
            </w:r>
          </w:p>
          <w:p w14:paraId="245A4985" w14:textId="255398F8" w:rsidR="0006159A" w:rsidRPr="0006159A" w:rsidRDefault="0006159A" w:rsidP="00FF4E3F">
            <w:pPr>
              <w:pStyle w:val="tablebullets"/>
              <w:ind w:left="227" w:hanging="227"/>
            </w:pPr>
            <w:r w:rsidRPr="139B8404">
              <w:t>No boil water notices.</w:t>
            </w:r>
          </w:p>
        </w:tc>
        <w:tc>
          <w:tcPr>
            <w:tcW w:w="1619" w:type="pct"/>
          </w:tcPr>
          <w:p w14:paraId="22D6FEFE" w14:textId="77777777" w:rsidR="0006159A" w:rsidRDefault="0006159A" w:rsidP="00A859F3">
            <w:pPr>
              <w:rPr>
                <w:b/>
                <w:bCs/>
                <w:sz w:val="20"/>
                <w:szCs w:val="20"/>
              </w:rPr>
            </w:pPr>
            <w:r>
              <w:rPr>
                <w:b/>
                <w:bCs/>
                <w:sz w:val="20"/>
                <w:szCs w:val="20"/>
              </w:rPr>
              <w:t>South Waikato DC</w:t>
            </w:r>
          </w:p>
          <w:p w14:paraId="2D010AF3" w14:textId="77777777" w:rsidR="0006159A" w:rsidRDefault="0006159A" w:rsidP="00A859F3">
            <w:pPr>
              <w:spacing w:before="60"/>
              <w:rPr>
                <w:rFonts w:eastAsia="Calibri" w:cs="Calibri"/>
                <w:color w:val="000000" w:themeColor="text1"/>
                <w:sz w:val="20"/>
                <w:szCs w:val="20"/>
              </w:rPr>
            </w:pPr>
            <w:r w:rsidRPr="6BEB8464">
              <w:rPr>
                <w:rFonts w:eastAsia="Calibri" w:cs="Calibri"/>
                <w:color w:val="000000" w:themeColor="text1"/>
                <w:sz w:val="20"/>
                <w:szCs w:val="20"/>
              </w:rPr>
              <w:t xml:space="preserve">The </w:t>
            </w:r>
            <w:r>
              <w:rPr>
                <w:rFonts w:eastAsia="Calibri" w:cs="Calibri"/>
                <w:color w:val="000000" w:themeColor="text1"/>
                <w:sz w:val="20"/>
                <w:szCs w:val="20"/>
              </w:rPr>
              <w:t>2023/</w:t>
            </w:r>
            <w:r w:rsidRPr="6BEB8464">
              <w:rPr>
                <w:rFonts w:eastAsia="Calibri" w:cs="Calibri"/>
                <w:color w:val="000000" w:themeColor="text1"/>
                <w:sz w:val="20"/>
                <w:szCs w:val="20"/>
              </w:rPr>
              <w:t xml:space="preserve">24 compliance with the </w:t>
            </w:r>
            <w:r>
              <w:rPr>
                <w:rFonts w:eastAsia="Calibri" w:cs="Calibri"/>
                <w:color w:val="000000" w:themeColor="text1"/>
                <w:sz w:val="20"/>
                <w:szCs w:val="20"/>
              </w:rPr>
              <w:t>DWQAR</w:t>
            </w:r>
            <w:r w:rsidRPr="6BEB8464">
              <w:rPr>
                <w:rFonts w:eastAsia="Calibri" w:cs="Calibri"/>
                <w:color w:val="000000" w:themeColor="text1"/>
                <w:sz w:val="20"/>
                <w:szCs w:val="20"/>
              </w:rPr>
              <w:t xml:space="preserve"> for </w:t>
            </w:r>
            <w:r>
              <w:rPr>
                <w:rFonts w:eastAsia="Calibri" w:cs="Calibri"/>
                <w:color w:val="000000" w:themeColor="text1"/>
                <w:sz w:val="20"/>
                <w:szCs w:val="20"/>
              </w:rPr>
              <w:t>p</w:t>
            </w:r>
            <w:r w:rsidRPr="6BEB8464">
              <w:rPr>
                <w:rFonts w:eastAsia="Calibri" w:cs="Calibri"/>
                <w:color w:val="000000" w:themeColor="text1"/>
                <w:sz w:val="20"/>
                <w:szCs w:val="20"/>
              </w:rPr>
              <w:t xml:space="preserve">rotozoa is provided. </w:t>
            </w:r>
          </w:p>
          <w:p w14:paraId="1C0DDA5B" w14:textId="77777777" w:rsidR="0006159A" w:rsidRDefault="0006159A" w:rsidP="00A859F3">
            <w:pPr>
              <w:spacing w:before="60"/>
              <w:rPr>
                <w:rFonts w:eastAsia="Calibri" w:cs="Calibri"/>
                <w:color w:val="000000" w:themeColor="text1"/>
                <w:sz w:val="20"/>
                <w:szCs w:val="20"/>
              </w:rPr>
            </w:pPr>
            <w:r w:rsidRPr="6BEB8464">
              <w:rPr>
                <w:rFonts w:eastAsia="Calibri" w:cs="Calibri"/>
                <w:color w:val="000000" w:themeColor="text1"/>
                <w:sz w:val="20"/>
                <w:szCs w:val="20"/>
              </w:rPr>
              <w:t>Non-compliances are due to significant data loss</w:t>
            </w:r>
            <w:r>
              <w:rPr>
                <w:rFonts w:eastAsia="Calibri" w:cs="Calibri"/>
                <w:color w:val="000000" w:themeColor="text1"/>
                <w:sz w:val="20"/>
                <w:szCs w:val="20"/>
              </w:rPr>
              <w:t>. The Council a</w:t>
            </w:r>
            <w:r w:rsidRPr="6BEB8464">
              <w:rPr>
                <w:rFonts w:eastAsia="Calibri" w:cs="Calibri"/>
                <w:color w:val="000000" w:themeColor="text1"/>
                <w:sz w:val="20"/>
                <w:szCs w:val="20"/>
              </w:rPr>
              <w:t>nticipate</w:t>
            </w:r>
            <w:r>
              <w:rPr>
                <w:rFonts w:eastAsia="Calibri" w:cs="Calibri"/>
                <w:color w:val="000000" w:themeColor="text1"/>
                <w:sz w:val="20"/>
                <w:szCs w:val="20"/>
              </w:rPr>
              <w:t>s</w:t>
            </w:r>
            <w:r w:rsidRPr="6BEB8464">
              <w:rPr>
                <w:rFonts w:eastAsia="Calibri" w:cs="Calibri"/>
                <w:color w:val="000000" w:themeColor="text1"/>
                <w:sz w:val="20"/>
                <w:szCs w:val="20"/>
              </w:rPr>
              <w:t xml:space="preserve"> this will be resolved once the Scada/telemetry project is completed</w:t>
            </w:r>
            <w:r>
              <w:rPr>
                <w:rFonts w:eastAsia="Calibri" w:cs="Calibri"/>
                <w:color w:val="000000" w:themeColor="text1"/>
                <w:sz w:val="20"/>
                <w:szCs w:val="20"/>
              </w:rPr>
              <w:t>,</w:t>
            </w:r>
            <w:r w:rsidRPr="6BEB8464">
              <w:rPr>
                <w:rFonts w:eastAsia="Calibri" w:cs="Calibri"/>
                <w:color w:val="000000" w:themeColor="text1"/>
                <w:sz w:val="20"/>
                <w:szCs w:val="20"/>
              </w:rPr>
              <w:t xml:space="preserve"> which is underway.</w:t>
            </w:r>
          </w:p>
          <w:p w14:paraId="36C338DA" w14:textId="5A3F9F65" w:rsidR="0006159A" w:rsidRPr="0006159A" w:rsidRDefault="0006159A" w:rsidP="00A859F3">
            <w:pPr>
              <w:rPr>
                <w:rFonts w:eastAsia="Calibri" w:cs="Calibri"/>
                <w:color w:val="000000" w:themeColor="text1"/>
                <w:sz w:val="20"/>
                <w:szCs w:val="20"/>
              </w:rPr>
            </w:pPr>
            <w:r w:rsidRPr="139B8404">
              <w:rPr>
                <w:rFonts w:eastAsia="Calibri" w:cs="Calibri"/>
                <w:color w:val="000000" w:themeColor="text1"/>
                <w:sz w:val="20"/>
                <w:szCs w:val="20"/>
              </w:rPr>
              <w:t>Protozoa non-compliance is currently being addressed by upgrades.</w:t>
            </w:r>
          </w:p>
        </w:tc>
        <w:tc>
          <w:tcPr>
            <w:tcW w:w="536" w:type="pct"/>
          </w:tcPr>
          <w:p w14:paraId="7A68CC3F" w14:textId="231B536F" w:rsidR="0006159A" w:rsidRPr="003F0743" w:rsidRDefault="003763E3"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217090EA" w14:textId="43C3323C" w:rsidR="0006159A" w:rsidRDefault="003763E3" w:rsidP="00A859F3">
            <w:pPr>
              <w:rPr>
                <w:sz w:val="20"/>
                <w:szCs w:val="20"/>
              </w:rPr>
            </w:pPr>
            <w:r>
              <w:rPr>
                <w:sz w:val="20"/>
                <w:szCs w:val="20"/>
              </w:rPr>
              <w:t>N/A</w:t>
            </w:r>
          </w:p>
        </w:tc>
      </w:tr>
      <w:tr w:rsidR="003763E3" w:rsidRPr="005A5E21" w14:paraId="51BF68C3" w14:textId="77777777" w:rsidTr="00A859F3">
        <w:trPr>
          <w:trHeight w:val="20"/>
        </w:trPr>
        <w:tc>
          <w:tcPr>
            <w:tcW w:w="665" w:type="pct"/>
            <w:vMerge/>
          </w:tcPr>
          <w:p w14:paraId="0DD1ABCF" w14:textId="77777777" w:rsidR="003763E3" w:rsidRPr="32F79304" w:rsidRDefault="003763E3" w:rsidP="00A859F3">
            <w:pPr>
              <w:rPr>
                <w:rFonts w:eastAsia="Calibri" w:cs="Calibri"/>
                <w:b/>
                <w:bCs/>
                <w:color w:val="000000" w:themeColor="text1"/>
                <w:sz w:val="20"/>
                <w:szCs w:val="20"/>
              </w:rPr>
            </w:pPr>
          </w:p>
        </w:tc>
        <w:tc>
          <w:tcPr>
            <w:tcW w:w="1646" w:type="pct"/>
          </w:tcPr>
          <w:p w14:paraId="0BB5D0FE" w14:textId="77777777" w:rsidR="003763E3" w:rsidRDefault="003763E3" w:rsidP="00A859F3">
            <w:pPr>
              <w:rPr>
                <w:rFonts w:eastAsia="Calibri" w:cs="Calibri"/>
                <w:b/>
                <w:bCs/>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5DDD35AA" w14:textId="65E5532E" w:rsidR="003763E3" w:rsidRPr="00527D65" w:rsidRDefault="003763E3" w:rsidP="00FF4E3F">
            <w:pPr>
              <w:pStyle w:val="tablebullets"/>
              <w:ind w:left="227" w:hanging="227"/>
            </w:pPr>
            <w:r w:rsidRPr="00527D65">
              <w:t xml:space="preserve">All of Waipā’s supplies and networks are compliant with the </w:t>
            </w:r>
            <w:r w:rsidRPr="674AF56E">
              <w:t>DWQAR</w:t>
            </w:r>
            <w:r w:rsidR="00A346D0">
              <w:t>.</w:t>
            </w:r>
          </w:p>
          <w:p w14:paraId="3FB8EB4E" w14:textId="562B3B52" w:rsidR="003763E3" w:rsidRPr="0006159A" w:rsidRDefault="003763E3" w:rsidP="00FF4E3F">
            <w:pPr>
              <w:pStyle w:val="tablebullets"/>
              <w:ind w:left="227" w:hanging="227"/>
            </w:pPr>
            <w:r w:rsidRPr="00527D65">
              <w:t>No boil water notices</w:t>
            </w:r>
            <w:r w:rsidR="00A346D0">
              <w:t>.</w:t>
            </w:r>
          </w:p>
        </w:tc>
        <w:tc>
          <w:tcPr>
            <w:tcW w:w="1619" w:type="pct"/>
          </w:tcPr>
          <w:p w14:paraId="1CB42366" w14:textId="77777777" w:rsidR="003763E3" w:rsidRDefault="003763E3" w:rsidP="00A859F3">
            <w:pPr>
              <w:rPr>
                <w:rFonts w:eastAsia="Calibri" w:cs="Calibri"/>
                <w:b/>
                <w:bCs/>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45BEC969" w14:textId="45F738AD" w:rsidR="003763E3" w:rsidRPr="008C2C1D" w:rsidRDefault="003763E3" w:rsidP="00A859F3">
            <w:pPr>
              <w:rPr>
                <w:rFonts w:eastAsia="Calibri" w:cs="Calibri"/>
                <w:color w:val="000000" w:themeColor="text1"/>
                <w:sz w:val="20"/>
                <w:szCs w:val="20"/>
              </w:rPr>
            </w:pPr>
            <w:r w:rsidRPr="4EF6993F">
              <w:rPr>
                <w:rFonts w:eastAsia="Calibri" w:cs="Calibri"/>
                <w:color w:val="000000" w:themeColor="text1"/>
                <w:sz w:val="20"/>
                <w:szCs w:val="20"/>
              </w:rPr>
              <w:t xml:space="preserve">Firefighting </w:t>
            </w:r>
            <w:r w:rsidRPr="2623A663">
              <w:rPr>
                <w:rFonts w:eastAsia="Calibri" w:cs="Calibri"/>
                <w:color w:val="000000" w:themeColor="text1"/>
                <w:sz w:val="20"/>
                <w:szCs w:val="20"/>
              </w:rPr>
              <w:t>insufficiency</w:t>
            </w:r>
            <w:r w:rsidRPr="4EF6993F">
              <w:rPr>
                <w:rFonts w:eastAsia="Calibri" w:cs="Calibri"/>
                <w:color w:val="000000" w:themeColor="text1"/>
                <w:sz w:val="20"/>
                <w:szCs w:val="20"/>
              </w:rPr>
              <w:t xml:space="preserve"> </w:t>
            </w:r>
            <w:r>
              <w:rPr>
                <w:rFonts w:eastAsia="Calibri" w:cs="Calibri"/>
                <w:color w:val="000000" w:themeColor="text1"/>
                <w:sz w:val="20"/>
                <w:szCs w:val="20"/>
              </w:rPr>
              <w:t xml:space="preserve">is </w:t>
            </w:r>
            <w:r w:rsidRPr="4EF6993F">
              <w:rPr>
                <w:rFonts w:eastAsia="Calibri" w:cs="Calibri"/>
                <w:color w:val="000000" w:themeColor="text1"/>
                <w:sz w:val="20"/>
                <w:szCs w:val="20"/>
              </w:rPr>
              <w:t>addressed in LTP.</w:t>
            </w:r>
          </w:p>
          <w:p w14:paraId="3427F7A3" w14:textId="77777777" w:rsidR="003763E3" w:rsidRPr="00011933" w:rsidRDefault="003763E3" w:rsidP="00A859F3">
            <w:pPr>
              <w:rPr>
                <w:b/>
                <w:bCs/>
                <w:sz w:val="20"/>
                <w:szCs w:val="20"/>
              </w:rPr>
            </w:pPr>
          </w:p>
        </w:tc>
        <w:tc>
          <w:tcPr>
            <w:tcW w:w="536" w:type="pct"/>
          </w:tcPr>
          <w:p w14:paraId="7C53FC0E" w14:textId="6EB5645A" w:rsidR="003763E3" w:rsidRPr="003F0743" w:rsidRDefault="003763E3"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3CF9AF1B" w14:textId="3FD7B5B3" w:rsidR="003763E3" w:rsidRDefault="003763E3" w:rsidP="00A859F3">
            <w:pPr>
              <w:rPr>
                <w:sz w:val="20"/>
                <w:szCs w:val="20"/>
              </w:rPr>
            </w:pPr>
            <w:r>
              <w:rPr>
                <w:sz w:val="20"/>
                <w:szCs w:val="20"/>
              </w:rPr>
              <w:t>N/A</w:t>
            </w:r>
          </w:p>
        </w:tc>
      </w:tr>
      <w:tr w:rsidR="001F31BC" w:rsidRPr="005A5E21" w14:paraId="781CAE25" w14:textId="77777777" w:rsidTr="00A859F3">
        <w:trPr>
          <w:trHeight w:val="20"/>
        </w:trPr>
        <w:tc>
          <w:tcPr>
            <w:tcW w:w="665" w:type="pct"/>
            <w:vMerge/>
          </w:tcPr>
          <w:p w14:paraId="2923FDFD" w14:textId="77777777" w:rsidR="001F31BC" w:rsidRPr="00122EBB" w:rsidRDefault="001F31BC">
            <w:pPr>
              <w:rPr>
                <w:b/>
                <w:bCs/>
                <w:sz w:val="20"/>
                <w:szCs w:val="20"/>
              </w:rPr>
            </w:pPr>
          </w:p>
        </w:tc>
        <w:tc>
          <w:tcPr>
            <w:tcW w:w="1646" w:type="pct"/>
          </w:tcPr>
          <w:p w14:paraId="32B7B0B4" w14:textId="77777777" w:rsidR="00C3366B" w:rsidRDefault="00C3366B" w:rsidP="00C3366B">
            <w:pPr>
              <w:rPr>
                <w:b/>
                <w:bCs/>
                <w:sz w:val="20"/>
                <w:szCs w:val="20"/>
              </w:rPr>
            </w:pPr>
            <w:r>
              <w:rPr>
                <w:rFonts w:eastAsia="Calibri" w:cs="Calibri"/>
                <w:b/>
                <w:bCs/>
                <w:sz w:val="20"/>
                <w:szCs w:val="20"/>
              </w:rPr>
              <w:t>Waitomo DC</w:t>
            </w:r>
          </w:p>
          <w:p w14:paraId="5DF35662" w14:textId="2CFC32BE" w:rsidR="00A709BC" w:rsidRPr="002748F4" w:rsidRDefault="00A709BC" w:rsidP="002748F4">
            <w:pPr>
              <w:pStyle w:val="tablebullets"/>
              <w:ind w:left="227" w:hanging="227"/>
            </w:pPr>
            <w:r w:rsidRPr="4992EBE1">
              <w:t>Drink</w:t>
            </w:r>
            <w:r w:rsidR="006A445B" w:rsidRPr="00FF4E3F">
              <w:t>ing</w:t>
            </w:r>
            <w:r w:rsidRPr="00FF4E3F">
              <w:t xml:space="preserve"> water</w:t>
            </w:r>
            <w:r w:rsidR="006A445B" w:rsidRPr="00FF4E3F">
              <w:t xml:space="preserve"> is</w:t>
            </w:r>
            <w:r w:rsidRPr="00FF4E3F">
              <w:t xml:space="preserve"> compliant for </w:t>
            </w:r>
            <w:r w:rsidR="00532A9F" w:rsidRPr="00FF4E3F">
              <w:t>E. coli</w:t>
            </w:r>
            <w:r w:rsidRPr="002748F4">
              <w:t xml:space="preserve"> and protozoa.</w:t>
            </w:r>
          </w:p>
          <w:p w14:paraId="5B45E0EA" w14:textId="77777777" w:rsidR="00A709BC" w:rsidRPr="002748F4" w:rsidRDefault="00A709BC" w:rsidP="002748F4">
            <w:pPr>
              <w:pStyle w:val="tablebullets"/>
              <w:ind w:left="227" w:hanging="227"/>
            </w:pPr>
            <w:r w:rsidRPr="43C6879C">
              <w:t xml:space="preserve">No boil water </w:t>
            </w:r>
            <w:r w:rsidRPr="002748F4">
              <w:t>notices.</w:t>
            </w:r>
          </w:p>
          <w:p w14:paraId="0D5FC630" w14:textId="7F4DB38B" w:rsidR="00C3366B" w:rsidRDefault="00A709BC" w:rsidP="002748F4">
            <w:pPr>
              <w:pStyle w:val="tablebullets"/>
              <w:ind w:left="227" w:hanging="227"/>
            </w:pPr>
            <w:r w:rsidRPr="520C66B3">
              <w:t xml:space="preserve">Treatment plants and distribution zones did not meet </w:t>
            </w:r>
            <w:r w:rsidR="00613AD7" w:rsidRPr="00FF4E3F">
              <w:t>the</w:t>
            </w:r>
            <w:r w:rsidR="00062425" w:rsidRPr="00FF4E3F">
              <w:t xml:space="preserve"> </w:t>
            </w:r>
            <w:r w:rsidRPr="00FF4E3F">
              <w:t>DWQAR monitoring and compliance rules due to sampling frequency and results relating to some bacteria and protozoa testing over the 2023</w:t>
            </w:r>
            <w:r w:rsidR="00062425" w:rsidRPr="00FF4E3F">
              <w:t>/</w:t>
            </w:r>
            <w:r w:rsidRPr="00FF4E3F">
              <w:t>24 reporting period.</w:t>
            </w:r>
          </w:p>
          <w:p w14:paraId="64D38C9A" w14:textId="4B84B592" w:rsidR="001F31BC" w:rsidRPr="008B4C70" w:rsidRDefault="001F31BC" w:rsidP="00FC3137">
            <w:pPr>
              <w:rPr>
                <w:rFonts w:eastAsia="Calibri" w:cs="Calibri"/>
                <w:b/>
                <w:color w:val="000000" w:themeColor="text1"/>
                <w:sz w:val="20"/>
                <w:szCs w:val="20"/>
              </w:rPr>
            </w:pPr>
          </w:p>
        </w:tc>
        <w:tc>
          <w:tcPr>
            <w:tcW w:w="1619" w:type="pct"/>
          </w:tcPr>
          <w:p w14:paraId="6BA3FB4E" w14:textId="77777777" w:rsidR="00C3366B" w:rsidRDefault="00C3366B" w:rsidP="00C3366B">
            <w:pPr>
              <w:rPr>
                <w:b/>
                <w:bCs/>
                <w:sz w:val="20"/>
                <w:szCs w:val="20"/>
              </w:rPr>
            </w:pPr>
            <w:r>
              <w:rPr>
                <w:rFonts w:eastAsia="Calibri" w:cs="Calibri"/>
                <w:b/>
                <w:bCs/>
                <w:sz w:val="20"/>
                <w:szCs w:val="20"/>
              </w:rPr>
              <w:t>Waitomo DC</w:t>
            </w:r>
          </w:p>
          <w:p w14:paraId="489299B1" w14:textId="38462A87" w:rsidR="00A709BC" w:rsidRDefault="00D40B2A" w:rsidP="00C3366B">
            <w:pPr>
              <w:rPr>
                <w:b/>
                <w:bCs/>
                <w:sz w:val="20"/>
                <w:szCs w:val="20"/>
              </w:rPr>
            </w:pPr>
            <w:r w:rsidRPr="00D40B2A">
              <w:rPr>
                <w:rFonts w:eastAsia="Calibri" w:cs="Calibri"/>
                <w:color w:val="000000" w:themeColor="text1"/>
                <w:sz w:val="20"/>
                <w:szCs w:val="20"/>
              </w:rPr>
              <w:t xml:space="preserve">We requested further information from the Council regarding </w:t>
            </w:r>
            <w:r>
              <w:rPr>
                <w:rFonts w:eastAsia="Calibri" w:cs="Calibri"/>
                <w:color w:val="000000" w:themeColor="text1"/>
                <w:sz w:val="20"/>
                <w:szCs w:val="20"/>
              </w:rPr>
              <w:t>sampling</w:t>
            </w:r>
            <w:r w:rsidR="00805B84">
              <w:rPr>
                <w:rFonts w:eastAsia="Calibri" w:cs="Calibri"/>
                <w:color w:val="000000" w:themeColor="text1"/>
                <w:sz w:val="20"/>
                <w:szCs w:val="20"/>
              </w:rPr>
              <w:t>.</w:t>
            </w:r>
            <w:r w:rsidR="00393B3C">
              <w:rPr>
                <w:rFonts w:eastAsia="Calibri" w:cs="Calibri"/>
                <w:color w:val="000000" w:themeColor="text1"/>
                <w:sz w:val="20"/>
                <w:szCs w:val="20"/>
              </w:rPr>
              <w:t xml:space="preserve"> </w:t>
            </w:r>
            <w:r w:rsidR="00805B84">
              <w:rPr>
                <w:rFonts w:eastAsia="Calibri" w:cs="Calibri"/>
                <w:color w:val="000000" w:themeColor="text1"/>
                <w:sz w:val="20"/>
                <w:szCs w:val="20"/>
              </w:rPr>
              <w:t>R</w:t>
            </w:r>
            <w:r w:rsidR="00393B3C" w:rsidRPr="0187AD3E">
              <w:rPr>
                <w:rFonts w:eastAsia="Calibri" w:cs="Calibri"/>
                <w:color w:val="000000" w:themeColor="text1"/>
                <w:sz w:val="20"/>
                <w:szCs w:val="20"/>
              </w:rPr>
              <w:t xml:space="preserve">esponse from council </w:t>
            </w:r>
            <w:r w:rsidR="00641A89">
              <w:rPr>
                <w:rFonts w:eastAsia="Calibri" w:cs="Calibri"/>
                <w:color w:val="000000" w:themeColor="text1"/>
                <w:sz w:val="20"/>
                <w:szCs w:val="20"/>
              </w:rPr>
              <w:t>provided</w:t>
            </w:r>
            <w:r w:rsidR="00393B3C" w:rsidRPr="0187AD3E">
              <w:rPr>
                <w:rFonts w:eastAsia="Calibri" w:cs="Calibri"/>
                <w:color w:val="000000" w:themeColor="text1"/>
                <w:sz w:val="20"/>
                <w:szCs w:val="20"/>
              </w:rPr>
              <w:t xml:space="preserve"> sufficient information </w:t>
            </w:r>
            <w:r w:rsidR="00E208B0">
              <w:rPr>
                <w:rFonts w:eastAsia="Calibri" w:cs="Calibri"/>
                <w:color w:val="000000" w:themeColor="text1"/>
                <w:sz w:val="20"/>
                <w:szCs w:val="20"/>
              </w:rPr>
              <w:t>for</w:t>
            </w:r>
            <w:r w:rsidR="00393B3C" w:rsidRPr="0187AD3E">
              <w:rPr>
                <w:rFonts w:eastAsia="Calibri" w:cs="Calibri"/>
                <w:color w:val="000000" w:themeColor="text1"/>
                <w:sz w:val="20"/>
                <w:szCs w:val="20"/>
              </w:rPr>
              <w:t xml:space="preserve"> requirements </w:t>
            </w:r>
            <w:r w:rsidR="00E208B0">
              <w:rPr>
                <w:rFonts w:eastAsia="Calibri" w:cs="Calibri"/>
                <w:color w:val="000000" w:themeColor="text1"/>
                <w:sz w:val="20"/>
                <w:szCs w:val="20"/>
              </w:rPr>
              <w:t>to be</w:t>
            </w:r>
            <w:r w:rsidR="00393B3C" w:rsidRPr="0187AD3E">
              <w:rPr>
                <w:rFonts w:eastAsia="Calibri" w:cs="Calibri"/>
                <w:color w:val="000000" w:themeColor="text1"/>
                <w:sz w:val="20"/>
                <w:szCs w:val="20"/>
              </w:rPr>
              <w:t xml:space="preserve"> met.</w:t>
            </w:r>
            <w:r w:rsidR="00393B3C">
              <w:rPr>
                <w:rFonts w:eastAsia="Calibri" w:cs="Calibri"/>
                <w:color w:val="000000" w:themeColor="text1"/>
                <w:sz w:val="20"/>
                <w:szCs w:val="20"/>
              </w:rPr>
              <w:t xml:space="preserve"> </w:t>
            </w:r>
          </w:p>
          <w:p w14:paraId="22C5EAE8" w14:textId="2A69EF6F" w:rsidR="001F31BC" w:rsidRPr="00DF0C80" w:rsidRDefault="001F31BC">
            <w:pPr>
              <w:rPr>
                <w:sz w:val="20"/>
                <w:szCs w:val="20"/>
              </w:rPr>
            </w:pPr>
          </w:p>
        </w:tc>
        <w:tc>
          <w:tcPr>
            <w:tcW w:w="536" w:type="pct"/>
          </w:tcPr>
          <w:p w14:paraId="0096E73E" w14:textId="77777777" w:rsidR="003F0743" w:rsidRPr="003F0743" w:rsidRDefault="003F0743">
            <w:pPr>
              <w:rPr>
                <w:rFonts w:eastAsia="Calibri" w:cs="Calibri"/>
                <w:color w:val="000000" w:themeColor="text1"/>
                <w:sz w:val="20"/>
                <w:szCs w:val="20"/>
              </w:rPr>
            </w:pPr>
            <w:r w:rsidRPr="003F0743">
              <w:rPr>
                <w:rFonts w:eastAsia="Calibri" w:cs="Calibri"/>
                <w:color w:val="000000" w:themeColor="text1"/>
                <w:sz w:val="20"/>
                <w:szCs w:val="20"/>
              </w:rPr>
              <w:t xml:space="preserve">Meets requirements </w:t>
            </w:r>
          </w:p>
          <w:p w14:paraId="51FF29E0" w14:textId="77777777" w:rsidR="003F0743" w:rsidRDefault="003F0743">
            <w:pPr>
              <w:rPr>
                <w:rFonts w:eastAsia="Calibri" w:cs="Calibri"/>
                <w:color w:val="000000" w:themeColor="text1"/>
                <w:sz w:val="20"/>
                <w:szCs w:val="20"/>
                <w:highlight w:val="yellow"/>
              </w:rPr>
            </w:pPr>
          </w:p>
          <w:p w14:paraId="1DD17C88" w14:textId="78C349FC" w:rsidR="001F31BC" w:rsidRPr="00DF0C80" w:rsidRDefault="001F31BC" w:rsidP="00A73759">
            <w:pPr>
              <w:rPr>
                <w:sz w:val="20"/>
                <w:szCs w:val="20"/>
              </w:rPr>
            </w:pPr>
          </w:p>
        </w:tc>
        <w:tc>
          <w:tcPr>
            <w:tcW w:w="534" w:type="pct"/>
          </w:tcPr>
          <w:p w14:paraId="08A3345E" w14:textId="4D1B671D" w:rsidR="001F31BC" w:rsidRPr="00DF0C80" w:rsidRDefault="001F31BC">
            <w:pPr>
              <w:rPr>
                <w:sz w:val="20"/>
                <w:szCs w:val="20"/>
              </w:rPr>
            </w:pPr>
          </w:p>
        </w:tc>
      </w:tr>
      <w:tr w:rsidR="00C07122" w:rsidRPr="005A5E21" w14:paraId="3169642E" w14:textId="77777777" w:rsidTr="00A859F3">
        <w:trPr>
          <w:trHeight w:val="20"/>
        </w:trPr>
        <w:tc>
          <w:tcPr>
            <w:tcW w:w="665" w:type="pct"/>
            <w:vMerge w:val="restart"/>
          </w:tcPr>
          <w:p w14:paraId="17D480E1" w14:textId="44FAE39F" w:rsidR="00C07122" w:rsidRPr="00122EBB" w:rsidRDefault="00C07122" w:rsidP="00A859F3">
            <w:pPr>
              <w:rPr>
                <w:b/>
                <w:bCs/>
                <w:sz w:val="20"/>
                <w:szCs w:val="20"/>
              </w:rPr>
            </w:pPr>
            <w:r w:rsidRPr="00122EBB">
              <w:rPr>
                <w:b/>
                <w:bCs/>
                <w:sz w:val="20"/>
                <w:szCs w:val="20"/>
              </w:rPr>
              <w:t>Statement of regulatory compliance</w:t>
            </w:r>
            <w:r>
              <w:rPr>
                <w:b/>
                <w:bCs/>
                <w:sz w:val="20"/>
                <w:szCs w:val="20"/>
              </w:rPr>
              <w:t xml:space="preserve"> – Resource consents</w:t>
            </w:r>
          </w:p>
        </w:tc>
        <w:tc>
          <w:tcPr>
            <w:tcW w:w="1646" w:type="pct"/>
          </w:tcPr>
          <w:p w14:paraId="707CBD32" w14:textId="77777777" w:rsidR="00C07122" w:rsidRDefault="00C07122" w:rsidP="00A859F3">
            <w:pPr>
              <w:rPr>
                <w:b/>
                <w:bCs/>
                <w:sz w:val="20"/>
                <w:szCs w:val="20"/>
              </w:rPr>
            </w:pPr>
            <w:r w:rsidRPr="005C7CFB">
              <w:rPr>
                <w:b/>
                <w:bCs/>
                <w:sz w:val="20"/>
                <w:szCs w:val="20"/>
              </w:rPr>
              <w:t>Hauraki DC</w:t>
            </w:r>
          </w:p>
          <w:p w14:paraId="7C731DC6" w14:textId="77777777" w:rsidR="00C07122" w:rsidRDefault="00C07122" w:rsidP="00FF4E3F">
            <w:pPr>
              <w:pStyle w:val="tablebullets"/>
              <w:ind w:left="227" w:hanging="227"/>
            </w:pPr>
            <w:r w:rsidRPr="5B12954F">
              <w:t xml:space="preserve">17 significant </w:t>
            </w:r>
            <w:r>
              <w:t>drinking water</w:t>
            </w:r>
            <w:r w:rsidRPr="5B12954F">
              <w:t xml:space="preserve"> consents, 14 </w:t>
            </w:r>
            <w:r>
              <w:t>wastewater</w:t>
            </w:r>
            <w:r w:rsidRPr="5B12954F">
              <w:t xml:space="preserve"> (11 under </w:t>
            </w:r>
            <w:r>
              <w:t xml:space="preserve">section </w:t>
            </w:r>
            <w:r w:rsidRPr="5B12954F">
              <w:t>124</w:t>
            </w:r>
            <w:r>
              <w:t xml:space="preserve"> of the Resource Management Act</w:t>
            </w:r>
            <w:r w:rsidRPr="5B12954F">
              <w:t xml:space="preserve">) consents and </w:t>
            </w:r>
            <w:r>
              <w:t>four</w:t>
            </w:r>
            <w:r w:rsidRPr="5B12954F">
              <w:t xml:space="preserve"> </w:t>
            </w:r>
            <w:r>
              <w:t>stormwater</w:t>
            </w:r>
            <w:r w:rsidRPr="5B12954F">
              <w:t xml:space="preserve"> consents (all under </w:t>
            </w:r>
            <w:r>
              <w:t xml:space="preserve">section </w:t>
            </w:r>
            <w:r w:rsidRPr="5B12954F">
              <w:t>124).</w:t>
            </w:r>
          </w:p>
          <w:p w14:paraId="674A2372" w14:textId="77777777" w:rsidR="00C07122" w:rsidRDefault="00C07122" w:rsidP="00FF4E3F">
            <w:pPr>
              <w:pStyle w:val="tablebullets"/>
              <w:ind w:left="227" w:hanging="227"/>
            </w:pPr>
            <w:r>
              <w:t>Four</w:t>
            </w:r>
            <w:r w:rsidRPr="5B12954F">
              <w:t xml:space="preserve"> consents to expire in the next 10 years</w:t>
            </w:r>
            <w:r>
              <w:t>. Seven</w:t>
            </w:r>
            <w:r w:rsidRPr="5B12954F">
              <w:t xml:space="preserve"> active consent applications</w:t>
            </w:r>
            <w:r>
              <w:t>,</w:t>
            </w:r>
            <w:r w:rsidRPr="5B12954F">
              <w:t xml:space="preserve"> including a comprehensive </w:t>
            </w:r>
            <w:r>
              <w:t>stormwater</w:t>
            </w:r>
            <w:r w:rsidRPr="5B12954F">
              <w:t xml:space="preserve"> consent.</w:t>
            </w:r>
          </w:p>
          <w:p w14:paraId="223EC99F" w14:textId="77777777" w:rsidR="00C07122" w:rsidRDefault="00C07122" w:rsidP="00FF4E3F">
            <w:pPr>
              <w:pStyle w:val="tablebullets"/>
              <w:ind w:left="227" w:hanging="227"/>
            </w:pPr>
            <w:r>
              <w:t>Two</w:t>
            </w:r>
            <w:r w:rsidRPr="5B12954F">
              <w:t xml:space="preserve"> significant risk non-compliance, </w:t>
            </w:r>
            <w:r>
              <w:t>eight</w:t>
            </w:r>
            <w:r w:rsidRPr="5B12954F">
              <w:t xml:space="preserve"> moderate risk non-compliance, </w:t>
            </w:r>
            <w:r>
              <w:t>and four</w:t>
            </w:r>
            <w:r w:rsidRPr="5B12954F">
              <w:t xml:space="preserve"> low risk non-compliance.</w:t>
            </w:r>
          </w:p>
          <w:p w14:paraId="5DC9A03E" w14:textId="77777777" w:rsidR="00C07122" w:rsidRDefault="00C07122" w:rsidP="00FF4E3F">
            <w:pPr>
              <w:pStyle w:val="tablebullets"/>
              <w:ind w:left="227" w:hanging="227"/>
            </w:pPr>
            <w:r>
              <w:t>One</w:t>
            </w:r>
            <w:r w:rsidRPr="5B12954F">
              <w:t xml:space="preserve"> compliance warning has been issued in the past 24 months.</w:t>
            </w:r>
          </w:p>
          <w:p w14:paraId="4E60F51B" w14:textId="77777777" w:rsidR="00C07122" w:rsidRPr="005C7CFB" w:rsidRDefault="00C07122" w:rsidP="00A859F3">
            <w:pPr>
              <w:rPr>
                <w:b/>
                <w:bCs/>
                <w:sz w:val="20"/>
                <w:szCs w:val="20"/>
              </w:rPr>
            </w:pPr>
          </w:p>
        </w:tc>
        <w:tc>
          <w:tcPr>
            <w:tcW w:w="1619" w:type="pct"/>
          </w:tcPr>
          <w:p w14:paraId="7D4AA914" w14:textId="77777777" w:rsidR="00C07122" w:rsidRDefault="00C07122" w:rsidP="00A859F3">
            <w:pPr>
              <w:rPr>
                <w:b/>
                <w:bCs/>
                <w:sz w:val="20"/>
                <w:szCs w:val="20"/>
              </w:rPr>
            </w:pPr>
            <w:r w:rsidRPr="00011933">
              <w:rPr>
                <w:b/>
                <w:bCs/>
                <w:sz w:val="20"/>
                <w:szCs w:val="20"/>
              </w:rPr>
              <w:t>Hauraki DC</w:t>
            </w:r>
          </w:p>
          <w:p w14:paraId="344560CC" w14:textId="77777777" w:rsidR="00C07122" w:rsidRPr="00F27B2D" w:rsidRDefault="00C07122" w:rsidP="00A859F3">
            <w:pPr>
              <w:rPr>
                <w:sz w:val="20"/>
                <w:szCs w:val="20"/>
              </w:rPr>
            </w:pPr>
            <w:r w:rsidRPr="00F27B2D">
              <w:rPr>
                <w:sz w:val="20"/>
                <w:szCs w:val="20"/>
              </w:rPr>
              <w:t>Funding</w:t>
            </w:r>
            <w:r>
              <w:rPr>
                <w:sz w:val="20"/>
                <w:szCs w:val="20"/>
              </w:rPr>
              <w:t xml:space="preserve"> is</w:t>
            </w:r>
            <w:r w:rsidRPr="00F27B2D">
              <w:rPr>
                <w:sz w:val="20"/>
                <w:szCs w:val="20"/>
              </w:rPr>
              <w:t xml:space="preserve"> allocated for Paeroa WWTP upgrades to address the compliance warning, to be completed mid-2026.</w:t>
            </w:r>
          </w:p>
          <w:p w14:paraId="649F47C0" w14:textId="77777777" w:rsidR="00C07122" w:rsidRDefault="00C07122" w:rsidP="00A859F3">
            <w:pPr>
              <w:rPr>
                <w:sz w:val="20"/>
                <w:szCs w:val="20"/>
              </w:rPr>
            </w:pPr>
            <w:r w:rsidRPr="00F27B2D">
              <w:rPr>
                <w:sz w:val="20"/>
                <w:szCs w:val="20"/>
              </w:rPr>
              <w:t xml:space="preserve">Waihī WWTP </w:t>
            </w:r>
            <w:r>
              <w:rPr>
                <w:sz w:val="20"/>
                <w:szCs w:val="20"/>
              </w:rPr>
              <w:t xml:space="preserve">is </w:t>
            </w:r>
            <w:r w:rsidRPr="00F27B2D">
              <w:rPr>
                <w:sz w:val="20"/>
                <w:szCs w:val="20"/>
              </w:rPr>
              <w:t>also undergoing significant operational improvements to address historical non-compliance issues.</w:t>
            </w:r>
          </w:p>
          <w:p w14:paraId="32C16A6E" w14:textId="2028DAC4" w:rsidR="00DA6E4B" w:rsidRDefault="00DA6E4B" w:rsidP="00A859F3">
            <w:pPr>
              <w:rPr>
                <w:sz w:val="20"/>
                <w:szCs w:val="20"/>
              </w:rPr>
            </w:pPr>
            <w:r w:rsidRPr="00CF1F0A">
              <w:rPr>
                <w:rFonts w:eastAsia="Calibri" w:cs="Calibri"/>
                <w:color w:val="000000" w:themeColor="text1"/>
                <w:sz w:val="20"/>
                <w:szCs w:val="20"/>
              </w:rPr>
              <w:t>We recommend that</w:t>
            </w:r>
            <w:r w:rsidRPr="00CF1F0A">
              <w:rPr>
                <w:sz w:val="20"/>
                <w:szCs w:val="20"/>
              </w:rPr>
              <w:t xml:space="preserve"> the implementation of the compliance upgrade projects</w:t>
            </w:r>
            <w:r>
              <w:rPr>
                <w:sz w:val="20"/>
                <w:szCs w:val="20"/>
              </w:rPr>
              <w:t xml:space="preserve"> for </w:t>
            </w:r>
            <w:r w:rsidRPr="00A47CFD">
              <w:rPr>
                <w:sz w:val="20"/>
                <w:szCs w:val="20"/>
              </w:rPr>
              <w:t>Hauraki DC</w:t>
            </w:r>
            <w:r>
              <w:rPr>
                <w:sz w:val="20"/>
                <w:szCs w:val="20"/>
              </w:rPr>
              <w:t xml:space="preserve"> are monitored through implementation. </w:t>
            </w:r>
          </w:p>
          <w:p w14:paraId="78A7DD94" w14:textId="77777777" w:rsidR="00C07122" w:rsidRPr="00011933" w:rsidRDefault="00C07122" w:rsidP="00A859F3">
            <w:pPr>
              <w:rPr>
                <w:b/>
                <w:bCs/>
                <w:sz w:val="20"/>
                <w:szCs w:val="20"/>
              </w:rPr>
            </w:pPr>
          </w:p>
        </w:tc>
        <w:tc>
          <w:tcPr>
            <w:tcW w:w="536" w:type="pct"/>
          </w:tcPr>
          <w:p w14:paraId="5AEC6FA0" w14:textId="4CDEBC11" w:rsidR="00C07122" w:rsidRPr="003F0743" w:rsidRDefault="00C07122"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3B832684" w14:textId="17E1C5E0" w:rsidR="00C07122" w:rsidRPr="00DF0C80" w:rsidRDefault="00C07122" w:rsidP="00A859F3">
            <w:pPr>
              <w:rPr>
                <w:sz w:val="20"/>
                <w:szCs w:val="20"/>
              </w:rPr>
            </w:pPr>
            <w:r>
              <w:rPr>
                <w:sz w:val="20"/>
                <w:szCs w:val="20"/>
              </w:rPr>
              <w:t>N/A</w:t>
            </w:r>
          </w:p>
        </w:tc>
      </w:tr>
      <w:tr w:rsidR="00C07122" w:rsidRPr="005A5E21" w14:paraId="4C7A0297" w14:textId="77777777" w:rsidTr="00A859F3">
        <w:trPr>
          <w:trHeight w:val="20"/>
        </w:trPr>
        <w:tc>
          <w:tcPr>
            <w:tcW w:w="665" w:type="pct"/>
            <w:vMerge/>
          </w:tcPr>
          <w:p w14:paraId="5AD3AE61" w14:textId="1F3A2C85" w:rsidR="00C07122" w:rsidRPr="00122EBB" w:rsidRDefault="00C07122" w:rsidP="00A859F3">
            <w:pPr>
              <w:rPr>
                <w:b/>
                <w:bCs/>
                <w:sz w:val="20"/>
                <w:szCs w:val="20"/>
              </w:rPr>
            </w:pPr>
          </w:p>
        </w:tc>
        <w:tc>
          <w:tcPr>
            <w:tcW w:w="1646" w:type="pct"/>
          </w:tcPr>
          <w:p w14:paraId="677EF262" w14:textId="77777777" w:rsidR="00C07122" w:rsidRDefault="00C07122" w:rsidP="00A859F3">
            <w:pPr>
              <w:rPr>
                <w:b/>
                <w:bCs/>
                <w:sz w:val="20"/>
                <w:szCs w:val="20"/>
              </w:rPr>
            </w:pPr>
            <w:r>
              <w:rPr>
                <w:b/>
                <w:bCs/>
                <w:sz w:val="20"/>
                <w:szCs w:val="20"/>
              </w:rPr>
              <w:t xml:space="preserve">Matamata-Piako DC </w:t>
            </w:r>
          </w:p>
          <w:p w14:paraId="0C25802F" w14:textId="77777777" w:rsidR="00C07122" w:rsidRPr="00285A0E" w:rsidRDefault="00C07122" w:rsidP="00FF4E3F">
            <w:pPr>
              <w:pStyle w:val="tablebullets"/>
              <w:ind w:left="227" w:hanging="227"/>
            </w:pPr>
            <w:r w:rsidRPr="00285A0E">
              <w:t xml:space="preserve">18 significant </w:t>
            </w:r>
            <w:r>
              <w:t>drinking water</w:t>
            </w:r>
            <w:r w:rsidRPr="00285A0E">
              <w:t xml:space="preserve"> consents, 14 </w:t>
            </w:r>
            <w:r>
              <w:t>wastewater</w:t>
            </w:r>
            <w:r w:rsidRPr="00285A0E">
              <w:t xml:space="preserve"> consents and </w:t>
            </w:r>
            <w:r>
              <w:t>four stormwater</w:t>
            </w:r>
            <w:r w:rsidRPr="00285A0E">
              <w:t xml:space="preserve"> consents.</w:t>
            </w:r>
          </w:p>
          <w:p w14:paraId="15B331BD" w14:textId="77777777" w:rsidR="00C07122" w:rsidRPr="00285A0E" w:rsidRDefault="00C07122" w:rsidP="00FF4E3F">
            <w:pPr>
              <w:pStyle w:val="tablebullets"/>
              <w:ind w:left="227" w:hanging="227"/>
            </w:pPr>
            <w:r w:rsidRPr="00285A0E">
              <w:t>27 consents to expire in the next 10 years</w:t>
            </w:r>
            <w:r>
              <w:t>. Three</w:t>
            </w:r>
            <w:r w:rsidRPr="00285A0E">
              <w:t xml:space="preserve"> active consent applications.</w:t>
            </w:r>
          </w:p>
          <w:p w14:paraId="1687EF03" w14:textId="77777777" w:rsidR="00C07122" w:rsidRPr="00285A0E" w:rsidRDefault="00C07122" w:rsidP="00FF4E3F">
            <w:pPr>
              <w:pStyle w:val="tablebullets"/>
              <w:ind w:left="227" w:hanging="227"/>
            </w:pPr>
            <w:r>
              <w:t>One</w:t>
            </w:r>
            <w:r w:rsidRPr="00285A0E">
              <w:t xml:space="preserve"> significant risk non-compliance, </w:t>
            </w:r>
            <w:r>
              <w:t>eight</w:t>
            </w:r>
            <w:r w:rsidRPr="00285A0E">
              <w:t xml:space="preserve"> moderate risk non-compliance, </w:t>
            </w:r>
            <w:r>
              <w:t xml:space="preserve">and </w:t>
            </w:r>
            <w:r w:rsidRPr="00285A0E">
              <w:t>28 low risk non-compliance.</w:t>
            </w:r>
          </w:p>
          <w:p w14:paraId="05D59483" w14:textId="2644499D" w:rsidR="00C07122" w:rsidRPr="009530E8" w:rsidRDefault="00C07122" w:rsidP="00FF4E3F">
            <w:pPr>
              <w:pStyle w:val="tablebullets"/>
              <w:ind w:left="227" w:hanging="227"/>
            </w:pPr>
            <w:r w:rsidRPr="00285A0E">
              <w:t>10 compliance warnings have been issued in the past 24 months.</w:t>
            </w:r>
          </w:p>
        </w:tc>
        <w:tc>
          <w:tcPr>
            <w:tcW w:w="1619" w:type="pct"/>
          </w:tcPr>
          <w:p w14:paraId="6E2193E7" w14:textId="77777777" w:rsidR="00C07122" w:rsidRDefault="00C07122" w:rsidP="00A859F3">
            <w:pPr>
              <w:rPr>
                <w:b/>
                <w:bCs/>
                <w:sz w:val="20"/>
                <w:szCs w:val="20"/>
              </w:rPr>
            </w:pPr>
            <w:r>
              <w:rPr>
                <w:b/>
                <w:bCs/>
                <w:sz w:val="20"/>
                <w:szCs w:val="20"/>
              </w:rPr>
              <w:t xml:space="preserve">Matamata-Piako DC </w:t>
            </w:r>
          </w:p>
          <w:p w14:paraId="1933FF34" w14:textId="77777777" w:rsidR="00C07122" w:rsidRDefault="00C07122" w:rsidP="00A859F3">
            <w:pPr>
              <w:rPr>
                <w:rFonts w:eastAsia="Calibri" w:cs="Calibri"/>
                <w:sz w:val="20"/>
                <w:szCs w:val="20"/>
              </w:rPr>
            </w:pPr>
            <w:r w:rsidRPr="74EB921F">
              <w:rPr>
                <w:rFonts w:eastAsia="Calibri" w:cs="Calibri"/>
                <w:sz w:val="20"/>
                <w:szCs w:val="20"/>
              </w:rPr>
              <w:t xml:space="preserve">Projects identified to address </w:t>
            </w:r>
            <w:r w:rsidRPr="2E204E9D">
              <w:rPr>
                <w:rFonts w:eastAsia="Calibri" w:cs="Calibri"/>
                <w:sz w:val="20"/>
                <w:szCs w:val="20"/>
              </w:rPr>
              <w:t>compliance</w:t>
            </w:r>
            <w:r w:rsidRPr="74EB921F">
              <w:rPr>
                <w:rFonts w:eastAsia="Calibri" w:cs="Calibri"/>
                <w:sz w:val="20"/>
                <w:szCs w:val="20"/>
              </w:rPr>
              <w:t xml:space="preserve"> </w:t>
            </w:r>
            <w:r w:rsidRPr="230D278E">
              <w:rPr>
                <w:rFonts w:eastAsia="Calibri" w:cs="Calibri"/>
                <w:sz w:val="20"/>
                <w:szCs w:val="20"/>
              </w:rPr>
              <w:t>issue</w:t>
            </w:r>
            <w:r>
              <w:rPr>
                <w:rFonts w:eastAsia="Calibri" w:cs="Calibri"/>
                <w:sz w:val="20"/>
                <w:szCs w:val="20"/>
              </w:rPr>
              <w:t>s</w:t>
            </w:r>
            <w:r w:rsidRPr="230D278E">
              <w:rPr>
                <w:rFonts w:eastAsia="Calibri" w:cs="Calibri"/>
                <w:sz w:val="20"/>
                <w:szCs w:val="20"/>
              </w:rPr>
              <w:t>.</w:t>
            </w:r>
          </w:p>
          <w:p w14:paraId="7AD23226" w14:textId="6CBE0D89" w:rsidR="00C07122" w:rsidRDefault="00957704" w:rsidP="00A859F3">
            <w:pPr>
              <w:rPr>
                <w:sz w:val="20"/>
                <w:szCs w:val="20"/>
              </w:rPr>
            </w:pPr>
            <w:r w:rsidRPr="1255C7F6">
              <w:rPr>
                <w:sz w:val="20"/>
                <w:szCs w:val="20"/>
              </w:rPr>
              <w:t xml:space="preserve">We requested clarification from council on the </w:t>
            </w:r>
            <w:r w:rsidR="00B3599B" w:rsidRPr="1255C7F6">
              <w:rPr>
                <w:sz w:val="20"/>
                <w:szCs w:val="20"/>
              </w:rPr>
              <w:t xml:space="preserve">consent requirement warnings – Matamata-Piako DC confirmed </w:t>
            </w:r>
            <w:r w:rsidR="70E02F06" w:rsidRPr="1255C7F6">
              <w:rPr>
                <w:sz w:val="20"/>
                <w:szCs w:val="20"/>
              </w:rPr>
              <w:t>they are addressing the watertake non-compliances through the consenting process, which will be lodged in 2025</w:t>
            </w:r>
            <w:r w:rsidR="00A62192">
              <w:rPr>
                <w:sz w:val="20"/>
                <w:szCs w:val="20"/>
              </w:rPr>
              <w:t>.</w:t>
            </w:r>
            <w:r w:rsidR="00B3599B" w:rsidRPr="1255C7F6">
              <w:rPr>
                <w:sz w:val="20"/>
                <w:szCs w:val="20"/>
              </w:rPr>
              <w:t xml:space="preserve"> </w:t>
            </w:r>
            <w:r w:rsidR="00A62192">
              <w:rPr>
                <w:sz w:val="20"/>
                <w:szCs w:val="20"/>
              </w:rPr>
              <w:t>O</w:t>
            </w:r>
            <w:r w:rsidR="00B3599B" w:rsidRPr="1255C7F6">
              <w:rPr>
                <w:sz w:val="20"/>
                <w:szCs w:val="20"/>
              </w:rPr>
              <w:t>n this basis requirements are met</w:t>
            </w:r>
            <w:r w:rsidR="748B0F7F" w:rsidRPr="234D87E7">
              <w:rPr>
                <w:sz w:val="20"/>
                <w:szCs w:val="20"/>
              </w:rPr>
              <w:t>.</w:t>
            </w:r>
            <w:r w:rsidR="00B3599B">
              <w:rPr>
                <w:sz w:val="20"/>
                <w:szCs w:val="20"/>
              </w:rPr>
              <w:t xml:space="preserve"> </w:t>
            </w:r>
          </w:p>
          <w:p w14:paraId="6A07B38D" w14:textId="3A321EBB" w:rsidR="00DA6E4B" w:rsidRDefault="00DA6E4B" w:rsidP="00A859F3">
            <w:pPr>
              <w:rPr>
                <w:sz w:val="20"/>
                <w:szCs w:val="20"/>
              </w:rPr>
            </w:pPr>
            <w:r w:rsidRPr="00B3599B">
              <w:rPr>
                <w:rFonts w:eastAsia="Calibri" w:cs="Calibri"/>
                <w:sz w:val="20"/>
                <w:szCs w:val="20"/>
              </w:rPr>
              <w:t>We recommend that</w:t>
            </w:r>
            <w:r w:rsidRPr="00B3599B">
              <w:rPr>
                <w:sz w:val="20"/>
                <w:szCs w:val="20"/>
              </w:rPr>
              <w:t xml:space="preserve"> the implementation of the compliance upgrade projects</w:t>
            </w:r>
            <w:r>
              <w:rPr>
                <w:sz w:val="20"/>
                <w:szCs w:val="20"/>
              </w:rPr>
              <w:t xml:space="preserve"> for Matamata-Piako</w:t>
            </w:r>
            <w:r w:rsidRPr="00A47CFD">
              <w:rPr>
                <w:sz w:val="20"/>
                <w:szCs w:val="20"/>
              </w:rPr>
              <w:t xml:space="preserve"> DC</w:t>
            </w:r>
            <w:r>
              <w:rPr>
                <w:sz w:val="20"/>
                <w:szCs w:val="20"/>
              </w:rPr>
              <w:t xml:space="preserve"> are monitored through implementation. </w:t>
            </w:r>
          </w:p>
          <w:p w14:paraId="6DAF0DD3" w14:textId="27790D80" w:rsidR="00C07122" w:rsidRPr="00011933" w:rsidRDefault="00C07122" w:rsidP="00A859F3">
            <w:pPr>
              <w:rPr>
                <w:b/>
                <w:bCs/>
                <w:sz w:val="20"/>
                <w:szCs w:val="20"/>
              </w:rPr>
            </w:pPr>
          </w:p>
        </w:tc>
        <w:tc>
          <w:tcPr>
            <w:tcW w:w="536" w:type="pct"/>
          </w:tcPr>
          <w:p w14:paraId="6FB2463E" w14:textId="3DC5BDA7" w:rsidR="00C07122" w:rsidRPr="00C07122" w:rsidRDefault="00C07122" w:rsidP="00A859F3">
            <w:pPr>
              <w:rPr>
                <w:rFonts w:eastAsia="Calibri" w:cs="Calibri"/>
                <w:color w:val="000000" w:themeColor="text1"/>
                <w:sz w:val="20"/>
                <w:szCs w:val="20"/>
              </w:rPr>
            </w:pPr>
            <w:r w:rsidRPr="43FF7A56">
              <w:rPr>
                <w:rFonts w:eastAsia="Calibri" w:cs="Calibri"/>
                <w:color w:val="000000" w:themeColor="text1"/>
                <w:sz w:val="20"/>
                <w:szCs w:val="20"/>
              </w:rPr>
              <w:t>Meets requirements</w:t>
            </w:r>
          </w:p>
        </w:tc>
        <w:tc>
          <w:tcPr>
            <w:tcW w:w="534" w:type="pct"/>
          </w:tcPr>
          <w:p w14:paraId="253DBCA0" w14:textId="660983F6" w:rsidR="00C07122" w:rsidRPr="00C07122" w:rsidRDefault="00C07122" w:rsidP="00A859F3">
            <w:pPr>
              <w:rPr>
                <w:sz w:val="20"/>
                <w:szCs w:val="20"/>
              </w:rPr>
            </w:pPr>
            <w:r w:rsidRPr="43FF7A56">
              <w:rPr>
                <w:sz w:val="20"/>
                <w:szCs w:val="20"/>
              </w:rPr>
              <w:t>N/A</w:t>
            </w:r>
          </w:p>
        </w:tc>
      </w:tr>
      <w:tr w:rsidR="00C07122" w:rsidRPr="005A5E21" w14:paraId="2596779A" w14:textId="77777777" w:rsidTr="00A859F3">
        <w:trPr>
          <w:trHeight w:val="20"/>
        </w:trPr>
        <w:tc>
          <w:tcPr>
            <w:tcW w:w="665" w:type="pct"/>
            <w:vMerge/>
          </w:tcPr>
          <w:p w14:paraId="58CED1F7" w14:textId="4D2E998E" w:rsidR="00C07122" w:rsidRPr="00122EBB" w:rsidRDefault="00C07122" w:rsidP="00A859F3">
            <w:pPr>
              <w:rPr>
                <w:b/>
                <w:bCs/>
                <w:sz w:val="20"/>
                <w:szCs w:val="20"/>
              </w:rPr>
            </w:pPr>
          </w:p>
        </w:tc>
        <w:tc>
          <w:tcPr>
            <w:tcW w:w="1646" w:type="pct"/>
          </w:tcPr>
          <w:p w14:paraId="1B04CABA" w14:textId="77777777" w:rsidR="00C07122" w:rsidRPr="000555F3" w:rsidRDefault="00C07122" w:rsidP="00A859F3">
            <w:pPr>
              <w:rPr>
                <w:b/>
                <w:bCs/>
                <w:sz w:val="20"/>
                <w:szCs w:val="20"/>
              </w:rPr>
            </w:pPr>
            <w:r w:rsidRPr="000555F3">
              <w:rPr>
                <w:rFonts w:eastAsia="Calibri" w:cs="Calibri"/>
                <w:b/>
                <w:bCs/>
                <w:sz w:val="20"/>
                <w:szCs w:val="20"/>
              </w:rPr>
              <w:t>Ōtorohanga DC</w:t>
            </w:r>
          </w:p>
          <w:p w14:paraId="21E1EFBA" w14:textId="77777777" w:rsidR="00C07122" w:rsidRDefault="00C07122" w:rsidP="00FF4E3F">
            <w:pPr>
              <w:pStyle w:val="tablebullets"/>
              <w:ind w:left="227" w:hanging="227"/>
            </w:pPr>
            <w:r w:rsidRPr="38920363">
              <w:t xml:space="preserve">There are </w:t>
            </w:r>
            <w:r>
              <w:t>nine</w:t>
            </w:r>
            <w:r w:rsidRPr="38920363">
              <w:t xml:space="preserve"> significant </w:t>
            </w:r>
            <w:r>
              <w:t>drinking water</w:t>
            </w:r>
            <w:r w:rsidRPr="38920363">
              <w:t xml:space="preserve"> consents, </w:t>
            </w:r>
            <w:r>
              <w:t>five</w:t>
            </w:r>
            <w:r w:rsidRPr="38920363">
              <w:t xml:space="preserve"> </w:t>
            </w:r>
            <w:r>
              <w:t>wastewater</w:t>
            </w:r>
            <w:r w:rsidRPr="38920363">
              <w:t xml:space="preserve"> consents and </w:t>
            </w:r>
            <w:r>
              <w:t xml:space="preserve">one stormwater consent. </w:t>
            </w:r>
          </w:p>
          <w:p w14:paraId="73B68836" w14:textId="77777777" w:rsidR="00C07122" w:rsidRDefault="00C07122" w:rsidP="00FF4E3F">
            <w:pPr>
              <w:pStyle w:val="tablebullets"/>
              <w:ind w:left="227" w:hanging="227"/>
            </w:pPr>
            <w:r>
              <w:t>Seven</w:t>
            </w:r>
            <w:r w:rsidRPr="44302EF9">
              <w:t xml:space="preserve"> consents to expire in the next 10 years</w:t>
            </w:r>
            <w:r>
              <w:t>. Two</w:t>
            </w:r>
            <w:r w:rsidRPr="44302EF9">
              <w:t xml:space="preserve"> active consent applications.</w:t>
            </w:r>
          </w:p>
          <w:p w14:paraId="3C94710F" w14:textId="77777777" w:rsidR="00C07122" w:rsidRDefault="00C07122" w:rsidP="00FF4E3F">
            <w:pPr>
              <w:pStyle w:val="tablebullets"/>
              <w:ind w:left="227" w:hanging="227"/>
            </w:pPr>
            <w:r>
              <w:t>Five</w:t>
            </w:r>
            <w:r w:rsidRPr="44302EF9">
              <w:t xml:space="preserve"> moderate risk non-compliance, </w:t>
            </w:r>
            <w:r>
              <w:t>and four</w:t>
            </w:r>
            <w:r w:rsidRPr="44302EF9">
              <w:t xml:space="preserve"> low risk non-compliance</w:t>
            </w:r>
            <w:r>
              <w:t xml:space="preserve">. </w:t>
            </w:r>
          </w:p>
          <w:p w14:paraId="1159E8C5" w14:textId="1B09424D" w:rsidR="00C07122" w:rsidRPr="003F6511" w:rsidRDefault="00C07122" w:rsidP="00FF4E3F">
            <w:pPr>
              <w:pStyle w:val="tablebullets"/>
              <w:ind w:left="227" w:hanging="227"/>
            </w:pPr>
            <w:r>
              <w:t>Two</w:t>
            </w:r>
            <w:r w:rsidRPr="44302EF9">
              <w:t xml:space="preserve"> compliance warnings and </w:t>
            </w:r>
            <w:r>
              <w:t>one</w:t>
            </w:r>
            <w:r w:rsidRPr="44302EF9">
              <w:t xml:space="preserve"> abatement notice have been issued in the past 24 months.</w:t>
            </w:r>
          </w:p>
        </w:tc>
        <w:tc>
          <w:tcPr>
            <w:tcW w:w="1619" w:type="pct"/>
          </w:tcPr>
          <w:p w14:paraId="30EFC03E" w14:textId="77777777" w:rsidR="00C07122" w:rsidRPr="000555F3" w:rsidRDefault="00C07122" w:rsidP="00A859F3">
            <w:pPr>
              <w:rPr>
                <w:b/>
                <w:bCs/>
                <w:sz w:val="20"/>
                <w:szCs w:val="20"/>
              </w:rPr>
            </w:pPr>
            <w:r w:rsidRPr="000555F3">
              <w:rPr>
                <w:rFonts w:eastAsia="Calibri" w:cs="Calibri"/>
                <w:b/>
                <w:bCs/>
                <w:sz w:val="20"/>
                <w:szCs w:val="20"/>
              </w:rPr>
              <w:t>Ōtorohanga DC</w:t>
            </w:r>
          </w:p>
          <w:p w14:paraId="78AED1C7" w14:textId="77777777" w:rsidR="00C07122" w:rsidRPr="000555F3" w:rsidRDefault="00C07122" w:rsidP="00A859F3">
            <w:pPr>
              <w:rPr>
                <w:b/>
                <w:bCs/>
                <w:sz w:val="20"/>
                <w:szCs w:val="20"/>
              </w:rPr>
            </w:pPr>
            <w:r w:rsidRPr="38920363">
              <w:rPr>
                <w:rFonts w:eastAsia="Calibri" w:cs="Calibri"/>
                <w:sz w:val="20"/>
                <w:szCs w:val="20"/>
              </w:rPr>
              <w:t xml:space="preserve">The </w:t>
            </w:r>
            <w:r>
              <w:rPr>
                <w:rFonts w:eastAsia="Calibri" w:cs="Calibri"/>
                <w:sz w:val="20"/>
                <w:szCs w:val="20"/>
              </w:rPr>
              <w:t>wastewater</w:t>
            </w:r>
            <w:r w:rsidRPr="38920363">
              <w:rPr>
                <w:rFonts w:eastAsia="Calibri" w:cs="Calibri"/>
                <w:sz w:val="20"/>
                <w:szCs w:val="20"/>
              </w:rPr>
              <w:t xml:space="preserve"> warning/abatement notice has been addressed</w:t>
            </w:r>
            <w:r>
              <w:rPr>
                <w:rFonts w:eastAsia="Calibri" w:cs="Calibri"/>
                <w:sz w:val="20"/>
                <w:szCs w:val="20"/>
              </w:rPr>
              <w:t>,</w:t>
            </w:r>
            <w:r w:rsidRPr="38920363">
              <w:rPr>
                <w:rFonts w:eastAsia="Calibri" w:cs="Calibri"/>
                <w:sz w:val="20"/>
                <w:szCs w:val="20"/>
              </w:rPr>
              <w:t xml:space="preserve"> with a plan provided to the regional council and projects identified and funded for </w:t>
            </w:r>
            <w:r>
              <w:rPr>
                <w:rFonts w:eastAsia="Calibri" w:cs="Calibri"/>
                <w:sz w:val="20"/>
                <w:szCs w:val="20"/>
              </w:rPr>
              <w:t>20</w:t>
            </w:r>
            <w:r w:rsidRPr="38920363">
              <w:rPr>
                <w:rFonts w:eastAsia="Calibri" w:cs="Calibri"/>
                <w:sz w:val="20"/>
                <w:szCs w:val="20"/>
              </w:rPr>
              <w:t xml:space="preserve">24/25 and </w:t>
            </w:r>
            <w:r>
              <w:rPr>
                <w:rFonts w:eastAsia="Calibri" w:cs="Calibri"/>
                <w:sz w:val="20"/>
                <w:szCs w:val="20"/>
              </w:rPr>
              <w:t>20</w:t>
            </w:r>
            <w:r w:rsidRPr="38920363">
              <w:rPr>
                <w:rFonts w:eastAsia="Calibri" w:cs="Calibri"/>
                <w:sz w:val="20"/>
                <w:szCs w:val="20"/>
              </w:rPr>
              <w:t>25/26 to address the issues.</w:t>
            </w:r>
          </w:p>
          <w:p w14:paraId="41438098" w14:textId="77777777" w:rsidR="00C07122" w:rsidRPr="00011933" w:rsidRDefault="00C07122" w:rsidP="00A859F3">
            <w:pPr>
              <w:rPr>
                <w:b/>
                <w:bCs/>
                <w:sz w:val="20"/>
                <w:szCs w:val="20"/>
              </w:rPr>
            </w:pPr>
          </w:p>
        </w:tc>
        <w:tc>
          <w:tcPr>
            <w:tcW w:w="536" w:type="pct"/>
          </w:tcPr>
          <w:p w14:paraId="55A91571" w14:textId="197D2104" w:rsidR="00C07122" w:rsidRPr="003F0743" w:rsidRDefault="00C07122"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52A8822A" w14:textId="70685251" w:rsidR="00C07122" w:rsidRPr="00DF0C80" w:rsidRDefault="00C07122" w:rsidP="00A859F3">
            <w:pPr>
              <w:rPr>
                <w:sz w:val="20"/>
                <w:szCs w:val="20"/>
              </w:rPr>
            </w:pPr>
            <w:r>
              <w:rPr>
                <w:sz w:val="20"/>
                <w:szCs w:val="20"/>
              </w:rPr>
              <w:t>N/A</w:t>
            </w:r>
          </w:p>
        </w:tc>
      </w:tr>
      <w:tr w:rsidR="00C07122" w:rsidRPr="005A5E21" w14:paraId="6BEF3AA7" w14:textId="77777777" w:rsidTr="00A859F3">
        <w:trPr>
          <w:trHeight w:val="20"/>
        </w:trPr>
        <w:tc>
          <w:tcPr>
            <w:tcW w:w="665" w:type="pct"/>
            <w:vMerge/>
          </w:tcPr>
          <w:p w14:paraId="5FFC5B25" w14:textId="735F1E3F" w:rsidR="00C07122" w:rsidRPr="00122EBB" w:rsidRDefault="00C07122" w:rsidP="00A859F3">
            <w:pPr>
              <w:rPr>
                <w:b/>
                <w:bCs/>
                <w:sz w:val="20"/>
                <w:szCs w:val="20"/>
              </w:rPr>
            </w:pPr>
          </w:p>
        </w:tc>
        <w:tc>
          <w:tcPr>
            <w:tcW w:w="1646" w:type="pct"/>
          </w:tcPr>
          <w:p w14:paraId="7C9169EB" w14:textId="77777777" w:rsidR="00C07122" w:rsidRDefault="00C07122" w:rsidP="00A859F3">
            <w:pPr>
              <w:rPr>
                <w:b/>
                <w:bCs/>
                <w:sz w:val="20"/>
                <w:szCs w:val="20"/>
              </w:rPr>
            </w:pPr>
            <w:r>
              <w:rPr>
                <w:b/>
                <w:bCs/>
                <w:sz w:val="20"/>
                <w:szCs w:val="20"/>
              </w:rPr>
              <w:t>South Waikato DC</w:t>
            </w:r>
          </w:p>
          <w:p w14:paraId="71995B99" w14:textId="77777777" w:rsidR="00C07122" w:rsidRDefault="00C07122" w:rsidP="00FF4E3F">
            <w:pPr>
              <w:pStyle w:val="tablebullets"/>
              <w:ind w:left="227" w:hanging="227"/>
            </w:pPr>
            <w:r>
              <w:t>Seven</w:t>
            </w:r>
            <w:r w:rsidRPr="1173AD55">
              <w:t xml:space="preserve"> significant </w:t>
            </w:r>
            <w:r>
              <w:t>drinking</w:t>
            </w:r>
            <w:r w:rsidRPr="1173AD55">
              <w:t xml:space="preserve"> consents, </w:t>
            </w:r>
            <w:r>
              <w:t>four wastewater</w:t>
            </w:r>
            <w:r w:rsidRPr="1173AD55">
              <w:t xml:space="preserve"> consents and 15 </w:t>
            </w:r>
            <w:r>
              <w:t>stormwater</w:t>
            </w:r>
            <w:r w:rsidRPr="1173AD55">
              <w:t xml:space="preserve"> consents.</w:t>
            </w:r>
          </w:p>
          <w:p w14:paraId="235BE6E8" w14:textId="77777777" w:rsidR="00C07122" w:rsidRDefault="00C07122" w:rsidP="00FF4E3F">
            <w:pPr>
              <w:pStyle w:val="tablebullets"/>
              <w:ind w:left="227" w:hanging="227"/>
            </w:pPr>
            <w:r>
              <w:t>Nine</w:t>
            </w:r>
            <w:r w:rsidRPr="1173AD55">
              <w:t xml:space="preserve"> consents to expire in the next 10 years</w:t>
            </w:r>
            <w:r>
              <w:t>. Four</w:t>
            </w:r>
            <w:r w:rsidRPr="1173AD55">
              <w:t xml:space="preserve"> active consent applications.</w:t>
            </w:r>
          </w:p>
          <w:p w14:paraId="17B62288" w14:textId="77777777" w:rsidR="00C07122" w:rsidRDefault="00C07122" w:rsidP="00FF4E3F">
            <w:pPr>
              <w:pStyle w:val="tablebullets"/>
              <w:ind w:left="227" w:hanging="227"/>
            </w:pPr>
            <w:r>
              <w:t>One</w:t>
            </w:r>
            <w:r w:rsidRPr="1173AD55">
              <w:t xml:space="preserve"> warning (Tokoroa WWTP discharge) has been issued in the past 24 months.</w:t>
            </w:r>
          </w:p>
          <w:p w14:paraId="6F4184FD" w14:textId="406E6020" w:rsidR="00C07122" w:rsidRPr="003F6511" w:rsidRDefault="00C07122" w:rsidP="00FF4E3F">
            <w:pPr>
              <w:pStyle w:val="tablebullets"/>
              <w:ind w:left="227" w:hanging="227"/>
            </w:pPr>
            <w:r w:rsidRPr="1173AD55">
              <w:t xml:space="preserve">Issues and risk management approach </w:t>
            </w:r>
            <w:r>
              <w:t>are</w:t>
            </w:r>
            <w:r w:rsidRPr="1173AD55">
              <w:t xml:space="preserve"> outlined.</w:t>
            </w:r>
          </w:p>
        </w:tc>
        <w:tc>
          <w:tcPr>
            <w:tcW w:w="1619" w:type="pct"/>
          </w:tcPr>
          <w:p w14:paraId="5B9F716A" w14:textId="77777777" w:rsidR="00C07122" w:rsidRDefault="00C07122" w:rsidP="00A859F3">
            <w:pPr>
              <w:rPr>
                <w:b/>
                <w:bCs/>
                <w:sz w:val="20"/>
                <w:szCs w:val="20"/>
              </w:rPr>
            </w:pPr>
            <w:r>
              <w:rPr>
                <w:b/>
                <w:bCs/>
                <w:sz w:val="20"/>
                <w:szCs w:val="20"/>
              </w:rPr>
              <w:t>South Waikato DC</w:t>
            </w:r>
          </w:p>
          <w:p w14:paraId="0ECEC3BB" w14:textId="77777777" w:rsidR="00C07122" w:rsidRDefault="00C07122" w:rsidP="00A859F3">
            <w:r w:rsidRPr="1173AD55">
              <w:rPr>
                <w:rFonts w:eastAsia="Calibri" w:cs="Calibri"/>
                <w:sz w:val="20"/>
                <w:szCs w:val="20"/>
              </w:rPr>
              <w:t>Budgets are provided for the water take consent renewals.</w:t>
            </w:r>
          </w:p>
          <w:p w14:paraId="3F97C2FD" w14:textId="33CA0447" w:rsidR="00C07122" w:rsidRPr="003F6511" w:rsidRDefault="00C07122" w:rsidP="00A859F3">
            <w:pPr>
              <w:rPr>
                <w:rFonts w:eastAsia="Calibri" w:cs="Calibri"/>
                <w:sz w:val="20"/>
                <w:szCs w:val="20"/>
              </w:rPr>
            </w:pPr>
            <w:r w:rsidRPr="501E3B18">
              <w:rPr>
                <w:rFonts w:eastAsia="Calibri" w:cs="Calibri"/>
                <w:sz w:val="20"/>
                <w:szCs w:val="20"/>
              </w:rPr>
              <w:t xml:space="preserve">Council is working with </w:t>
            </w:r>
            <w:r>
              <w:rPr>
                <w:rFonts w:eastAsia="Calibri" w:cs="Calibri"/>
                <w:sz w:val="20"/>
                <w:szCs w:val="20"/>
              </w:rPr>
              <w:t>Waikato Regional Council</w:t>
            </w:r>
            <w:r w:rsidRPr="501E3B18">
              <w:rPr>
                <w:rFonts w:eastAsia="Calibri" w:cs="Calibri"/>
                <w:sz w:val="20"/>
                <w:szCs w:val="20"/>
              </w:rPr>
              <w:t xml:space="preserve"> to improve the level of compliance with consent conditions and respond to the formal warning received for Tokoroa WWTP discharge on 4 September 2024. Projects funded for Tokoroa WWTP upgrades </w:t>
            </w:r>
            <w:r>
              <w:rPr>
                <w:rFonts w:eastAsia="Calibri" w:cs="Calibri"/>
                <w:sz w:val="20"/>
                <w:szCs w:val="20"/>
              </w:rPr>
              <w:t>20</w:t>
            </w:r>
            <w:r w:rsidRPr="501E3B18">
              <w:rPr>
                <w:rFonts w:eastAsia="Calibri" w:cs="Calibri"/>
                <w:sz w:val="20"/>
                <w:szCs w:val="20"/>
              </w:rPr>
              <w:t xml:space="preserve">24/25 to </w:t>
            </w:r>
            <w:r>
              <w:rPr>
                <w:rFonts w:eastAsia="Calibri" w:cs="Calibri"/>
                <w:sz w:val="20"/>
                <w:szCs w:val="20"/>
              </w:rPr>
              <w:t>20</w:t>
            </w:r>
            <w:r w:rsidRPr="501E3B18">
              <w:rPr>
                <w:rFonts w:eastAsia="Calibri" w:cs="Calibri"/>
                <w:sz w:val="20"/>
                <w:szCs w:val="20"/>
              </w:rPr>
              <w:t>27/28.</w:t>
            </w:r>
          </w:p>
        </w:tc>
        <w:tc>
          <w:tcPr>
            <w:tcW w:w="536" w:type="pct"/>
          </w:tcPr>
          <w:p w14:paraId="3C203F19" w14:textId="6B068F29" w:rsidR="00C07122" w:rsidRPr="003F0743" w:rsidRDefault="00C07122"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3C217E18" w14:textId="75AF1625" w:rsidR="00C07122" w:rsidRPr="00DF0C80" w:rsidRDefault="00C07122" w:rsidP="00A859F3">
            <w:pPr>
              <w:rPr>
                <w:sz w:val="20"/>
                <w:szCs w:val="20"/>
              </w:rPr>
            </w:pPr>
            <w:r>
              <w:rPr>
                <w:sz w:val="20"/>
                <w:szCs w:val="20"/>
              </w:rPr>
              <w:t>N/A</w:t>
            </w:r>
          </w:p>
        </w:tc>
      </w:tr>
      <w:tr w:rsidR="00C07122" w:rsidRPr="005A5E21" w14:paraId="0E8CC2F2" w14:textId="77777777" w:rsidTr="00A859F3">
        <w:trPr>
          <w:trHeight w:val="20"/>
        </w:trPr>
        <w:tc>
          <w:tcPr>
            <w:tcW w:w="665" w:type="pct"/>
            <w:vMerge/>
          </w:tcPr>
          <w:p w14:paraId="7C11FC68" w14:textId="509A8646" w:rsidR="00C07122" w:rsidRPr="00122EBB" w:rsidRDefault="00C07122" w:rsidP="00A859F3">
            <w:pPr>
              <w:rPr>
                <w:b/>
                <w:bCs/>
                <w:sz w:val="20"/>
                <w:szCs w:val="20"/>
              </w:rPr>
            </w:pPr>
          </w:p>
        </w:tc>
        <w:tc>
          <w:tcPr>
            <w:tcW w:w="1646" w:type="pct"/>
          </w:tcPr>
          <w:p w14:paraId="1C99C6B3" w14:textId="77777777" w:rsidR="00C07122" w:rsidRPr="000555F3" w:rsidRDefault="00C07122" w:rsidP="00A859F3">
            <w:pPr>
              <w:rPr>
                <w:b/>
                <w:bCs/>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52687F4B" w14:textId="77777777" w:rsidR="00C07122" w:rsidRDefault="00C07122" w:rsidP="00FF4E3F">
            <w:pPr>
              <w:pStyle w:val="tablebullets"/>
              <w:ind w:left="227" w:hanging="227"/>
            </w:pPr>
            <w:r w:rsidRPr="4D872E01">
              <w:t xml:space="preserve">Waipā </w:t>
            </w:r>
            <w:r>
              <w:t>DC</w:t>
            </w:r>
            <w:r w:rsidRPr="4D872E01">
              <w:t xml:space="preserve"> currently has 18 strategic resource consents across the district for stormwater, wastewater and water supply</w:t>
            </w:r>
            <w:r>
              <w:t>. Five consents</w:t>
            </w:r>
            <w:r w:rsidRPr="4D872E01">
              <w:t xml:space="preserve"> have expired.</w:t>
            </w:r>
          </w:p>
          <w:p w14:paraId="0DE837EA" w14:textId="77777777" w:rsidR="00C07122" w:rsidRDefault="00C07122" w:rsidP="00FF4E3F">
            <w:pPr>
              <w:pStyle w:val="tablebullets"/>
              <w:ind w:left="227" w:hanging="227"/>
            </w:pPr>
            <w:r w:rsidRPr="4D872E01">
              <w:t xml:space="preserve">For strategic consents there are </w:t>
            </w:r>
            <w:r>
              <w:t>four</w:t>
            </w:r>
            <w:r w:rsidRPr="4D872E01">
              <w:t xml:space="preserve"> non-compliant (low risk) and </w:t>
            </w:r>
            <w:r>
              <w:t>one</w:t>
            </w:r>
            <w:r w:rsidRPr="4D872E01">
              <w:t xml:space="preserve"> non-compliant (moderate risk).</w:t>
            </w:r>
          </w:p>
          <w:p w14:paraId="20B5D36B" w14:textId="77777777" w:rsidR="00C07122" w:rsidRDefault="00C07122" w:rsidP="00FF4E3F">
            <w:pPr>
              <w:pStyle w:val="tablebullets"/>
              <w:ind w:left="227" w:hanging="227"/>
            </w:pPr>
            <w:r w:rsidRPr="4D872E01">
              <w:t>Expiry dates have been provided.</w:t>
            </w:r>
          </w:p>
          <w:p w14:paraId="590D268E" w14:textId="68FD0C1A" w:rsidR="00C07122" w:rsidRPr="003F6511" w:rsidRDefault="00C07122" w:rsidP="00FF4E3F">
            <w:pPr>
              <w:pStyle w:val="tablebullets"/>
              <w:ind w:left="227" w:hanging="227"/>
            </w:pPr>
            <w:r w:rsidRPr="4D872E01">
              <w:t xml:space="preserve">The only active application is for the </w:t>
            </w:r>
            <w:r>
              <w:t>c</w:t>
            </w:r>
            <w:r w:rsidRPr="4D872E01">
              <w:t xml:space="preserve">omprehensive </w:t>
            </w:r>
            <w:r>
              <w:t>stormwater</w:t>
            </w:r>
            <w:r w:rsidRPr="4D872E01">
              <w:t xml:space="preserve"> discharge.</w:t>
            </w:r>
          </w:p>
        </w:tc>
        <w:tc>
          <w:tcPr>
            <w:tcW w:w="1619" w:type="pct"/>
          </w:tcPr>
          <w:p w14:paraId="10033BE5" w14:textId="77777777" w:rsidR="00C07122" w:rsidRDefault="00C07122" w:rsidP="00A859F3">
            <w:pPr>
              <w:rPr>
                <w:rFonts w:eastAsia="Calibri" w:cs="Calibri"/>
                <w:b/>
                <w:bCs/>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688CEA54" w14:textId="127FD3E8" w:rsidR="00C07122" w:rsidRPr="003F6511" w:rsidRDefault="00C07122" w:rsidP="00A859F3">
            <w:pPr>
              <w:spacing w:before="60"/>
              <w:rPr>
                <w:rFonts w:eastAsia="Calibri" w:cs="Calibri"/>
                <w:color w:val="000000" w:themeColor="text1"/>
                <w:sz w:val="20"/>
                <w:szCs w:val="20"/>
              </w:rPr>
            </w:pPr>
            <w:r w:rsidRPr="4D872E01">
              <w:rPr>
                <w:rFonts w:eastAsia="Calibri" w:cs="Calibri"/>
                <w:color w:val="000000" w:themeColor="text1"/>
                <w:sz w:val="20"/>
                <w:szCs w:val="20"/>
              </w:rPr>
              <w:t xml:space="preserve">The five expired consents are </w:t>
            </w:r>
            <w:r>
              <w:rPr>
                <w:rFonts w:eastAsia="Calibri" w:cs="Calibri"/>
                <w:color w:val="000000" w:themeColor="text1"/>
                <w:sz w:val="20"/>
                <w:szCs w:val="20"/>
              </w:rPr>
              <w:t>stormwater</w:t>
            </w:r>
            <w:r w:rsidRPr="4D872E01">
              <w:rPr>
                <w:rFonts w:eastAsia="Calibri" w:cs="Calibri"/>
                <w:color w:val="000000" w:themeColor="text1"/>
                <w:sz w:val="20"/>
                <w:szCs w:val="20"/>
              </w:rPr>
              <w:t xml:space="preserve"> consents</w:t>
            </w:r>
            <w:r>
              <w:rPr>
                <w:rFonts w:eastAsia="Calibri" w:cs="Calibri"/>
                <w:color w:val="000000" w:themeColor="text1"/>
                <w:sz w:val="20"/>
                <w:szCs w:val="20"/>
              </w:rPr>
              <w:t>. They</w:t>
            </w:r>
            <w:r w:rsidRPr="4D872E01">
              <w:rPr>
                <w:rFonts w:eastAsia="Calibri" w:cs="Calibri"/>
                <w:color w:val="000000" w:themeColor="text1"/>
                <w:sz w:val="20"/>
                <w:szCs w:val="20"/>
              </w:rPr>
              <w:t xml:space="preserve"> will be replaced by being combined into a District Wide Comprehensive Stormwater Consent.</w:t>
            </w:r>
          </w:p>
        </w:tc>
        <w:tc>
          <w:tcPr>
            <w:tcW w:w="536" w:type="pct"/>
          </w:tcPr>
          <w:p w14:paraId="01068311" w14:textId="1BD2CA34" w:rsidR="00C07122" w:rsidRPr="003F0743" w:rsidRDefault="00C07122" w:rsidP="00A859F3">
            <w:pPr>
              <w:rPr>
                <w:rFonts w:eastAsia="Calibri" w:cs="Calibri"/>
                <w:color w:val="000000" w:themeColor="text1"/>
                <w:sz w:val="20"/>
                <w:szCs w:val="20"/>
              </w:rPr>
            </w:pPr>
            <w:r>
              <w:rPr>
                <w:rFonts w:eastAsia="Calibri" w:cs="Calibri"/>
                <w:color w:val="000000" w:themeColor="text1"/>
                <w:sz w:val="20"/>
                <w:szCs w:val="20"/>
              </w:rPr>
              <w:t>Meets requirements</w:t>
            </w:r>
          </w:p>
        </w:tc>
        <w:tc>
          <w:tcPr>
            <w:tcW w:w="534" w:type="pct"/>
          </w:tcPr>
          <w:p w14:paraId="71DEE1E3" w14:textId="00A3FAD2" w:rsidR="00C07122" w:rsidRPr="00DF0C80" w:rsidRDefault="00C07122" w:rsidP="00A859F3">
            <w:pPr>
              <w:rPr>
                <w:sz w:val="20"/>
                <w:szCs w:val="20"/>
              </w:rPr>
            </w:pPr>
            <w:r>
              <w:rPr>
                <w:sz w:val="20"/>
                <w:szCs w:val="20"/>
              </w:rPr>
              <w:t>N/A</w:t>
            </w:r>
          </w:p>
        </w:tc>
      </w:tr>
      <w:tr w:rsidR="00923E81" w:rsidRPr="005A5E21" w14:paraId="78E81DED" w14:textId="77777777" w:rsidTr="00A859F3">
        <w:trPr>
          <w:trHeight w:val="20"/>
        </w:trPr>
        <w:tc>
          <w:tcPr>
            <w:tcW w:w="665" w:type="pct"/>
            <w:vMerge/>
          </w:tcPr>
          <w:p w14:paraId="7D1161DD" w14:textId="23A14040" w:rsidR="00923E81" w:rsidRPr="00122EBB" w:rsidRDefault="00923E81">
            <w:pPr>
              <w:rPr>
                <w:b/>
                <w:bCs/>
                <w:sz w:val="20"/>
                <w:szCs w:val="20"/>
              </w:rPr>
            </w:pPr>
          </w:p>
        </w:tc>
        <w:tc>
          <w:tcPr>
            <w:tcW w:w="1646" w:type="pct"/>
          </w:tcPr>
          <w:p w14:paraId="7261B571" w14:textId="77777777" w:rsidR="00C3366B" w:rsidRDefault="00C3366B" w:rsidP="00C3366B">
            <w:pPr>
              <w:rPr>
                <w:b/>
                <w:bCs/>
                <w:sz w:val="20"/>
                <w:szCs w:val="20"/>
              </w:rPr>
            </w:pPr>
            <w:r>
              <w:rPr>
                <w:rFonts w:eastAsia="Calibri" w:cs="Calibri"/>
                <w:b/>
                <w:bCs/>
                <w:sz w:val="20"/>
                <w:szCs w:val="20"/>
              </w:rPr>
              <w:t>Waitomo DC</w:t>
            </w:r>
          </w:p>
          <w:p w14:paraId="36462187" w14:textId="77777777" w:rsidR="002C2296" w:rsidRPr="002748F4" w:rsidRDefault="002C2296" w:rsidP="002748F4">
            <w:pPr>
              <w:pStyle w:val="tablebullets"/>
              <w:ind w:left="227" w:hanging="227"/>
            </w:pPr>
            <w:r w:rsidRPr="79C03A9B">
              <w:t>23 consents across the district for three waters services.</w:t>
            </w:r>
          </w:p>
          <w:p w14:paraId="3B810452" w14:textId="5FF4B408" w:rsidR="002C2296" w:rsidRPr="002748F4" w:rsidRDefault="002C2296" w:rsidP="002748F4">
            <w:pPr>
              <w:pStyle w:val="tablebullets"/>
              <w:ind w:left="227" w:hanging="227"/>
            </w:pPr>
            <w:r w:rsidRPr="79C03A9B">
              <w:t>12 consents expired, all under s</w:t>
            </w:r>
            <w:r w:rsidR="00FE095B">
              <w:t xml:space="preserve">ection </w:t>
            </w:r>
            <w:r w:rsidRPr="79C03A9B">
              <w:t>124</w:t>
            </w:r>
            <w:r w:rsidR="00FE095B">
              <w:t xml:space="preserve"> of the Resource Management Act</w:t>
            </w:r>
            <w:r w:rsidRPr="79C03A9B">
              <w:t xml:space="preserve">. </w:t>
            </w:r>
          </w:p>
          <w:p w14:paraId="5F8F942E" w14:textId="687C9DDC" w:rsidR="002C2296" w:rsidRPr="002748F4" w:rsidRDefault="00FE095B" w:rsidP="002748F4">
            <w:pPr>
              <w:pStyle w:val="tablebullets"/>
              <w:ind w:left="227" w:hanging="227"/>
            </w:pPr>
            <w:r>
              <w:t>Six consents to</w:t>
            </w:r>
            <w:r w:rsidR="002C2296" w:rsidRPr="79C03A9B">
              <w:t xml:space="preserve"> expire in the next 10 years</w:t>
            </w:r>
            <w:r>
              <w:t>.</w:t>
            </w:r>
            <w:r w:rsidR="002C2296" w:rsidRPr="79C03A9B">
              <w:t xml:space="preserve"> 11 active applications.</w:t>
            </w:r>
          </w:p>
          <w:p w14:paraId="2234931C" w14:textId="1EE21894" w:rsidR="002C2296" w:rsidRPr="002748F4" w:rsidRDefault="00FE095B" w:rsidP="002748F4">
            <w:pPr>
              <w:pStyle w:val="tablebullets"/>
              <w:ind w:left="227" w:hanging="227"/>
            </w:pPr>
            <w:r>
              <w:t>Seven</w:t>
            </w:r>
            <w:r w:rsidRPr="79C03A9B">
              <w:t xml:space="preserve"> </w:t>
            </w:r>
            <w:r w:rsidR="002C2296" w:rsidRPr="79C03A9B">
              <w:t>moderate risk non-compliances,</w:t>
            </w:r>
            <w:r w:rsidRPr="79C03A9B">
              <w:t xml:space="preserve"> </w:t>
            </w:r>
            <w:r>
              <w:t>and</w:t>
            </w:r>
            <w:r w:rsidR="002C2296" w:rsidRPr="79C03A9B">
              <w:t xml:space="preserve"> 12 low risk</w:t>
            </w:r>
            <w:r>
              <w:t xml:space="preserve"> non-compliances</w:t>
            </w:r>
            <w:r w:rsidR="002C2296" w:rsidRPr="79C03A9B">
              <w:t>.</w:t>
            </w:r>
          </w:p>
          <w:p w14:paraId="1EE4654F" w14:textId="40DEFDC6" w:rsidR="00923E81" w:rsidRPr="00FE095B" w:rsidRDefault="00FE095B" w:rsidP="002748F4">
            <w:pPr>
              <w:pStyle w:val="tablebullets"/>
              <w:ind w:left="227" w:hanging="227"/>
              <w:rPr>
                <w:b/>
              </w:rPr>
            </w:pPr>
            <w:r>
              <w:t>One</w:t>
            </w:r>
            <w:r w:rsidRPr="3A62B754">
              <w:t xml:space="preserve"> warning and </w:t>
            </w:r>
            <w:r>
              <w:t>one</w:t>
            </w:r>
            <w:r w:rsidRPr="3A62B754">
              <w:t xml:space="preserve"> abatement notice </w:t>
            </w:r>
            <w:r>
              <w:t xml:space="preserve">have been </w:t>
            </w:r>
            <w:r w:rsidRPr="3A62B754">
              <w:t>received.</w:t>
            </w:r>
          </w:p>
        </w:tc>
        <w:tc>
          <w:tcPr>
            <w:tcW w:w="1619" w:type="pct"/>
          </w:tcPr>
          <w:p w14:paraId="7153DCD8" w14:textId="77777777" w:rsidR="00C3366B" w:rsidRDefault="00C3366B" w:rsidP="00C3366B">
            <w:pPr>
              <w:rPr>
                <w:b/>
                <w:bCs/>
                <w:sz w:val="20"/>
                <w:szCs w:val="20"/>
              </w:rPr>
            </w:pPr>
            <w:r>
              <w:rPr>
                <w:rFonts w:eastAsia="Calibri" w:cs="Calibri"/>
                <w:b/>
                <w:bCs/>
                <w:sz w:val="20"/>
                <w:szCs w:val="20"/>
              </w:rPr>
              <w:t>Waitomo DC</w:t>
            </w:r>
          </w:p>
          <w:p w14:paraId="1E5C8080" w14:textId="4BBF3421" w:rsidR="007B4F3F" w:rsidRDefault="007B4F3F" w:rsidP="007B4F3F">
            <w:pPr>
              <w:spacing w:before="60"/>
              <w:rPr>
                <w:rFonts w:eastAsia="Calibri" w:cs="Calibri"/>
                <w:color w:val="000000" w:themeColor="text1"/>
                <w:sz w:val="20"/>
                <w:szCs w:val="20"/>
              </w:rPr>
            </w:pPr>
            <w:r w:rsidRPr="79C03A9B">
              <w:rPr>
                <w:rFonts w:eastAsia="Calibri" w:cs="Calibri"/>
                <w:color w:val="000000" w:themeColor="text1"/>
                <w:sz w:val="20"/>
                <w:szCs w:val="20"/>
              </w:rPr>
              <w:t xml:space="preserve">Additional funding has been provided for in the LTP to address the </w:t>
            </w:r>
            <w:r w:rsidR="00997979">
              <w:rPr>
                <w:rFonts w:eastAsia="Calibri" w:cs="Calibri"/>
                <w:color w:val="000000" w:themeColor="text1"/>
                <w:sz w:val="20"/>
                <w:szCs w:val="20"/>
              </w:rPr>
              <w:t>stormwater</w:t>
            </w:r>
            <w:r w:rsidRPr="79C03A9B">
              <w:rPr>
                <w:rFonts w:eastAsia="Calibri" w:cs="Calibri"/>
                <w:color w:val="000000" w:themeColor="text1"/>
                <w:sz w:val="20"/>
                <w:szCs w:val="20"/>
              </w:rPr>
              <w:t xml:space="preserve"> non-compliances.</w:t>
            </w:r>
          </w:p>
          <w:p w14:paraId="5DBA7FB9" w14:textId="49F5FC81" w:rsidR="007B4F3F" w:rsidRPr="79C03A9B" w:rsidRDefault="00997979" w:rsidP="007B4F3F">
            <w:pPr>
              <w:spacing w:before="60"/>
              <w:rPr>
                <w:rFonts w:eastAsia="Calibri" w:cs="Calibri"/>
                <w:color w:val="000000" w:themeColor="text1"/>
                <w:sz w:val="20"/>
                <w:szCs w:val="20"/>
              </w:rPr>
            </w:pPr>
            <w:r>
              <w:rPr>
                <w:rFonts w:eastAsia="Calibri" w:cs="Calibri"/>
                <w:color w:val="000000" w:themeColor="text1"/>
                <w:sz w:val="20"/>
                <w:szCs w:val="20"/>
              </w:rPr>
              <w:t>The C</w:t>
            </w:r>
            <w:r w:rsidR="007B4F3F" w:rsidRPr="608E9512">
              <w:rPr>
                <w:rFonts w:eastAsia="Calibri" w:cs="Calibri"/>
                <w:color w:val="000000" w:themeColor="text1"/>
                <w:sz w:val="20"/>
                <w:szCs w:val="20"/>
              </w:rPr>
              <w:t>ouncil is delaying wastewater consent replacements until the new regulatory wastewater standards are finalised.</w:t>
            </w:r>
          </w:p>
          <w:p w14:paraId="3B0F4238" w14:textId="79B30EC4" w:rsidR="00923E81" w:rsidRPr="009530E8" w:rsidRDefault="00625DF6" w:rsidP="001905D0">
            <w:pPr>
              <w:spacing w:before="60"/>
              <w:rPr>
                <w:rFonts w:eastAsia="Calibri" w:cs="Calibri"/>
                <w:color w:val="000000" w:themeColor="text1"/>
                <w:sz w:val="20"/>
                <w:szCs w:val="20"/>
              </w:rPr>
            </w:pPr>
            <w:r w:rsidRPr="14AB1D42">
              <w:rPr>
                <w:rFonts w:eastAsia="Calibri" w:cs="Calibri"/>
                <w:color w:val="000000" w:themeColor="text1"/>
                <w:sz w:val="20"/>
                <w:szCs w:val="20"/>
              </w:rPr>
              <w:t xml:space="preserve">Following a request for clarification on </w:t>
            </w:r>
            <w:r w:rsidR="00DF6F0B" w:rsidRPr="14AB1D42">
              <w:rPr>
                <w:rFonts w:eastAsia="Calibri" w:cs="Calibri"/>
                <w:color w:val="000000" w:themeColor="text1"/>
                <w:sz w:val="20"/>
                <w:szCs w:val="20"/>
              </w:rPr>
              <w:t xml:space="preserve">actions being taken to address compliance warnings and abatement notice, Waitomo provided additional information outlining </w:t>
            </w:r>
            <w:r w:rsidR="331E9FC0" w:rsidRPr="14AB1D42">
              <w:rPr>
                <w:rFonts w:eastAsia="Calibri" w:cs="Calibri"/>
                <w:color w:val="000000" w:themeColor="text1"/>
                <w:sz w:val="20"/>
                <w:szCs w:val="20"/>
              </w:rPr>
              <w:t>the abatement notice breaches have been resolved</w:t>
            </w:r>
            <w:r w:rsidR="00DF6F0B" w:rsidRPr="14AB1D42">
              <w:rPr>
                <w:rFonts w:eastAsia="Calibri" w:cs="Calibri"/>
                <w:color w:val="000000" w:themeColor="text1"/>
                <w:sz w:val="20"/>
                <w:szCs w:val="20"/>
              </w:rPr>
              <w:t xml:space="preserve">. On this basis requirements have been met. </w:t>
            </w:r>
            <w:r w:rsidR="00C07122" w:rsidRPr="14AB1D42">
              <w:rPr>
                <w:rFonts w:eastAsia="Calibri" w:cs="Calibri"/>
                <w:color w:val="000000" w:themeColor="text1"/>
                <w:sz w:val="20"/>
                <w:szCs w:val="20"/>
              </w:rPr>
              <w:t xml:space="preserve"> </w:t>
            </w:r>
          </w:p>
        </w:tc>
        <w:tc>
          <w:tcPr>
            <w:tcW w:w="536" w:type="pct"/>
          </w:tcPr>
          <w:p w14:paraId="6C2AB69D" w14:textId="70CAD540" w:rsidR="00224DE1" w:rsidRPr="003F0743" w:rsidRDefault="00224DE1" w:rsidP="00224DE1">
            <w:pPr>
              <w:rPr>
                <w:rFonts w:eastAsia="Calibri" w:cs="Calibri"/>
                <w:color w:val="000000" w:themeColor="text1"/>
                <w:sz w:val="20"/>
                <w:szCs w:val="20"/>
              </w:rPr>
            </w:pPr>
            <w:r w:rsidRPr="003F0743">
              <w:rPr>
                <w:rFonts w:eastAsia="Calibri" w:cs="Calibri"/>
                <w:color w:val="000000" w:themeColor="text1"/>
                <w:sz w:val="20"/>
                <w:szCs w:val="20"/>
              </w:rPr>
              <w:t>Meets requirements</w:t>
            </w:r>
            <w:r w:rsidR="00A47CFD">
              <w:rPr>
                <w:rFonts w:eastAsia="Calibri" w:cs="Calibri"/>
                <w:color w:val="000000" w:themeColor="text1"/>
                <w:sz w:val="20"/>
                <w:szCs w:val="20"/>
              </w:rPr>
              <w:t>.</w:t>
            </w:r>
            <w:r w:rsidRPr="003F0743">
              <w:rPr>
                <w:rFonts w:eastAsia="Calibri" w:cs="Calibri"/>
                <w:color w:val="000000" w:themeColor="text1"/>
                <w:sz w:val="20"/>
                <w:szCs w:val="20"/>
              </w:rPr>
              <w:t xml:space="preserve"> </w:t>
            </w:r>
          </w:p>
          <w:p w14:paraId="6DCDD975" w14:textId="2404732A" w:rsidR="00923E81" w:rsidRPr="00DF0C80" w:rsidRDefault="00923E81">
            <w:pPr>
              <w:rPr>
                <w:sz w:val="20"/>
                <w:szCs w:val="20"/>
              </w:rPr>
            </w:pPr>
          </w:p>
        </w:tc>
        <w:tc>
          <w:tcPr>
            <w:tcW w:w="534" w:type="pct"/>
          </w:tcPr>
          <w:p w14:paraId="536C32DD" w14:textId="5BD3F794" w:rsidR="00923E81" w:rsidRPr="00DF0C80" w:rsidRDefault="00923E81">
            <w:pPr>
              <w:rPr>
                <w:sz w:val="20"/>
                <w:szCs w:val="20"/>
              </w:rPr>
            </w:pPr>
          </w:p>
        </w:tc>
      </w:tr>
      <w:tr w:rsidR="00C825F7" w:rsidRPr="005A5E21" w14:paraId="2113F410" w14:textId="77777777" w:rsidTr="00A859F3">
        <w:trPr>
          <w:trHeight w:val="20"/>
        </w:trPr>
        <w:tc>
          <w:tcPr>
            <w:tcW w:w="665" w:type="pct"/>
            <w:vMerge w:val="restart"/>
          </w:tcPr>
          <w:p w14:paraId="0226EAF9" w14:textId="60C51831" w:rsidR="00C825F7" w:rsidRPr="00122EBB" w:rsidRDefault="00C825F7" w:rsidP="00A859F3">
            <w:pPr>
              <w:rPr>
                <w:b/>
                <w:bCs/>
                <w:sz w:val="20"/>
                <w:szCs w:val="20"/>
              </w:rPr>
            </w:pPr>
            <w:r w:rsidRPr="00122EBB">
              <w:rPr>
                <w:b/>
                <w:bCs/>
                <w:sz w:val="20"/>
                <w:szCs w:val="20"/>
              </w:rPr>
              <w:t>Capital expenditure required to deliver water services and ensure that water services comply with regulatory requirements</w:t>
            </w:r>
          </w:p>
        </w:tc>
        <w:tc>
          <w:tcPr>
            <w:tcW w:w="1646" w:type="pct"/>
          </w:tcPr>
          <w:p w14:paraId="2CC8A4C9" w14:textId="77777777" w:rsidR="00C825F7" w:rsidRDefault="00C825F7" w:rsidP="00A859F3">
            <w:pPr>
              <w:rPr>
                <w:b/>
                <w:bCs/>
                <w:sz w:val="20"/>
                <w:szCs w:val="20"/>
              </w:rPr>
            </w:pPr>
            <w:r w:rsidRPr="005C7CFB">
              <w:rPr>
                <w:b/>
                <w:bCs/>
                <w:sz w:val="20"/>
                <w:szCs w:val="20"/>
              </w:rPr>
              <w:t>Hauraki DC</w:t>
            </w:r>
          </w:p>
          <w:p w14:paraId="28668B23" w14:textId="77777777" w:rsidR="00C825F7" w:rsidRPr="00DF0C80" w:rsidRDefault="00C825F7" w:rsidP="00FF4E3F">
            <w:pPr>
              <w:pStyle w:val="tablebullets"/>
              <w:ind w:left="227" w:hanging="227"/>
            </w:pPr>
            <w:r w:rsidRPr="27B0F9DB">
              <w:t xml:space="preserve">Proposed </w:t>
            </w:r>
            <w:r>
              <w:t>capex</w:t>
            </w:r>
            <w:r w:rsidRPr="27B0F9DB">
              <w:t xml:space="preserve"> has been provided. Increasing across the period of the Plan, apart from the last year, peaking at $157</w:t>
            </w:r>
            <w:r>
              <w:t xml:space="preserve"> million</w:t>
            </w:r>
            <w:r w:rsidRPr="27B0F9DB">
              <w:t xml:space="preserve"> in 2032/33.</w:t>
            </w:r>
          </w:p>
          <w:p w14:paraId="00F48893" w14:textId="77777777" w:rsidR="00C825F7" w:rsidRPr="00DF0C80" w:rsidRDefault="00C825F7" w:rsidP="00FF4E3F">
            <w:pPr>
              <w:pStyle w:val="tablebullets"/>
              <w:ind w:left="227" w:hanging="227"/>
            </w:pPr>
            <w:r w:rsidRPr="27B0F9DB">
              <w:t xml:space="preserve">No </w:t>
            </w:r>
            <w:r>
              <w:t>stormwater</w:t>
            </w:r>
            <w:r w:rsidRPr="27B0F9DB">
              <w:t xml:space="preserve"> demand funding</w:t>
            </w:r>
            <w:r>
              <w:t>. O</w:t>
            </w:r>
            <w:r w:rsidRPr="27B0F9DB">
              <w:t xml:space="preserve">nly first two years for </w:t>
            </w:r>
            <w:r>
              <w:t>wastewater</w:t>
            </w:r>
            <w:r w:rsidRPr="27B0F9DB">
              <w:t xml:space="preserve"> additional demand.</w:t>
            </w:r>
          </w:p>
          <w:p w14:paraId="2A110E7A" w14:textId="386F1293" w:rsidR="00C825F7" w:rsidRPr="009530E8" w:rsidRDefault="00C825F7" w:rsidP="00FF4E3F">
            <w:pPr>
              <w:pStyle w:val="tablebullets"/>
              <w:ind w:left="227" w:hanging="227"/>
            </w:pPr>
            <w:r w:rsidRPr="27B0F9DB">
              <w:t>Significant projects outlined but not listed, included in separate section.</w:t>
            </w:r>
          </w:p>
        </w:tc>
        <w:tc>
          <w:tcPr>
            <w:tcW w:w="1619" w:type="pct"/>
          </w:tcPr>
          <w:p w14:paraId="7CBE9DBE" w14:textId="77777777" w:rsidR="00C825F7" w:rsidRDefault="00C825F7" w:rsidP="00A859F3">
            <w:pPr>
              <w:rPr>
                <w:b/>
                <w:bCs/>
                <w:sz w:val="20"/>
                <w:szCs w:val="20"/>
              </w:rPr>
            </w:pPr>
            <w:r w:rsidRPr="00011933">
              <w:rPr>
                <w:b/>
                <w:bCs/>
                <w:sz w:val="20"/>
                <w:szCs w:val="20"/>
              </w:rPr>
              <w:t>Hauraki DC</w:t>
            </w:r>
          </w:p>
          <w:p w14:paraId="37B6835A" w14:textId="77777777" w:rsidR="00C825F7" w:rsidRPr="00171657" w:rsidRDefault="00C825F7" w:rsidP="00A859F3">
            <w:pPr>
              <w:rPr>
                <w:sz w:val="20"/>
                <w:szCs w:val="20"/>
              </w:rPr>
            </w:pPr>
            <w:r w:rsidRPr="00171657">
              <w:rPr>
                <w:sz w:val="20"/>
                <w:szCs w:val="20"/>
              </w:rPr>
              <w:t xml:space="preserve">Currently </w:t>
            </w:r>
            <w:r>
              <w:rPr>
                <w:sz w:val="20"/>
                <w:szCs w:val="20"/>
              </w:rPr>
              <w:t xml:space="preserve">the </w:t>
            </w:r>
            <w:r w:rsidRPr="00171657">
              <w:rPr>
                <w:sz w:val="20"/>
                <w:szCs w:val="20"/>
              </w:rPr>
              <w:t>Council has a significant programme of capital works for water assets</w:t>
            </w:r>
            <w:r>
              <w:rPr>
                <w:sz w:val="20"/>
                <w:szCs w:val="20"/>
              </w:rPr>
              <w:t>. This</w:t>
            </w:r>
            <w:r w:rsidRPr="00171657">
              <w:rPr>
                <w:sz w:val="20"/>
                <w:szCs w:val="20"/>
              </w:rPr>
              <w:t xml:space="preserve"> is required to meet existing regulatory requirements as well as replacing existing assets. </w:t>
            </w:r>
          </w:p>
          <w:p w14:paraId="6B6524C1" w14:textId="0DDC7AC6" w:rsidR="00C825F7" w:rsidRPr="009530E8" w:rsidRDefault="00C825F7" w:rsidP="00A859F3">
            <w:pPr>
              <w:rPr>
                <w:sz w:val="20"/>
                <w:szCs w:val="20"/>
              </w:rPr>
            </w:pPr>
            <w:r w:rsidRPr="00171657">
              <w:rPr>
                <w:sz w:val="20"/>
                <w:szCs w:val="20"/>
              </w:rPr>
              <w:t xml:space="preserve">Many of the projects in the first 10 years address customer concerns in relation to </w:t>
            </w:r>
            <w:r>
              <w:rPr>
                <w:sz w:val="20"/>
                <w:szCs w:val="20"/>
              </w:rPr>
              <w:t xml:space="preserve">the </w:t>
            </w:r>
            <w:r w:rsidRPr="00171657">
              <w:rPr>
                <w:sz w:val="20"/>
                <w:szCs w:val="20"/>
              </w:rPr>
              <w:t>clarity of water and consistency of supply</w:t>
            </w:r>
            <w:r>
              <w:rPr>
                <w:sz w:val="20"/>
                <w:szCs w:val="20"/>
              </w:rPr>
              <w:t>. O</w:t>
            </w:r>
            <w:r w:rsidRPr="00171657">
              <w:rPr>
                <w:sz w:val="20"/>
                <w:szCs w:val="20"/>
              </w:rPr>
              <w:t>ther projects focus on achieving regulatory requirements, renewal of aging assets and preparing for the future.</w:t>
            </w:r>
          </w:p>
        </w:tc>
        <w:tc>
          <w:tcPr>
            <w:tcW w:w="536" w:type="pct"/>
          </w:tcPr>
          <w:p w14:paraId="223FE711" w14:textId="20FC3B2B" w:rsidR="00C825F7" w:rsidRPr="00D101D4" w:rsidRDefault="00C825F7" w:rsidP="00A859F3">
            <w:pPr>
              <w:rPr>
                <w:sz w:val="20"/>
                <w:szCs w:val="20"/>
              </w:rPr>
            </w:pPr>
            <w:r w:rsidRPr="00D101D4">
              <w:rPr>
                <w:sz w:val="20"/>
                <w:szCs w:val="20"/>
              </w:rPr>
              <w:t>Meets requirements.</w:t>
            </w:r>
          </w:p>
        </w:tc>
        <w:tc>
          <w:tcPr>
            <w:tcW w:w="534" w:type="pct"/>
          </w:tcPr>
          <w:p w14:paraId="089040D6" w14:textId="0776B61E" w:rsidR="00C825F7" w:rsidRPr="00DF0C80" w:rsidRDefault="00C825F7" w:rsidP="00A859F3">
            <w:pPr>
              <w:rPr>
                <w:sz w:val="20"/>
                <w:szCs w:val="20"/>
              </w:rPr>
            </w:pPr>
            <w:r>
              <w:rPr>
                <w:sz w:val="20"/>
                <w:szCs w:val="20"/>
              </w:rPr>
              <w:t>N/A</w:t>
            </w:r>
          </w:p>
        </w:tc>
      </w:tr>
      <w:tr w:rsidR="00C825F7" w:rsidRPr="005A5E21" w14:paraId="7F42E31B" w14:textId="77777777" w:rsidTr="00A859F3">
        <w:trPr>
          <w:trHeight w:val="20"/>
        </w:trPr>
        <w:tc>
          <w:tcPr>
            <w:tcW w:w="665" w:type="pct"/>
            <w:vMerge/>
          </w:tcPr>
          <w:p w14:paraId="1738018A" w14:textId="1245601C" w:rsidR="00C825F7" w:rsidRPr="00122EBB" w:rsidRDefault="00C825F7" w:rsidP="00A859F3">
            <w:pPr>
              <w:rPr>
                <w:b/>
                <w:bCs/>
                <w:sz w:val="20"/>
                <w:szCs w:val="20"/>
              </w:rPr>
            </w:pPr>
          </w:p>
        </w:tc>
        <w:tc>
          <w:tcPr>
            <w:tcW w:w="1646" w:type="pct"/>
          </w:tcPr>
          <w:p w14:paraId="5C5410BD" w14:textId="77777777" w:rsidR="00C825F7" w:rsidRDefault="00C825F7" w:rsidP="00A859F3">
            <w:pPr>
              <w:rPr>
                <w:b/>
                <w:bCs/>
                <w:sz w:val="20"/>
                <w:szCs w:val="20"/>
              </w:rPr>
            </w:pPr>
            <w:r>
              <w:rPr>
                <w:b/>
                <w:bCs/>
                <w:sz w:val="20"/>
                <w:szCs w:val="20"/>
              </w:rPr>
              <w:t xml:space="preserve">Matamata-Piako DC </w:t>
            </w:r>
          </w:p>
          <w:p w14:paraId="5A9FCB59" w14:textId="35984C48" w:rsidR="00C825F7" w:rsidRPr="009530E8" w:rsidRDefault="00C825F7" w:rsidP="00FF4E3F">
            <w:pPr>
              <w:pStyle w:val="tablebullets"/>
              <w:ind w:left="227" w:hanging="227"/>
            </w:pPr>
            <w:r w:rsidRPr="008A2E61">
              <w:t xml:space="preserve">Proposed </w:t>
            </w:r>
            <w:r w:rsidRPr="00FD5265">
              <w:t>capex has been provided.</w:t>
            </w:r>
          </w:p>
        </w:tc>
        <w:tc>
          <w:tcPr>
            <w:tcW w:w="1619" w:type="pct"/>
          </w:tcPr>
          <w:p w14:paraId="5E67FE05" w14:textId="77777777" w:rsidR="00C825F7" w:rsidRDefault="00C825F7" w:rsidP="00A859F3">
            <w:pPr>
              <w:rPr>
                <w:b/>
                <w:bCs/>
                <w:sz w:val="20"/>
                <w:szCs w:val="20"/>
              </w:rPr>
            </w:pPr>
            <w:r>
              <w:rPr>
                <w:b/>
                <w:bCs/>
                <w:sz w:val="20"/>
                <w:szCs w:val="20"/>
              </w:rPr>
              <w:t xml:space="preserve">Matamata-Piako DC </w:t>
            </w:r>
          </w:p>
          <w:p w14:paraId="3F48F95D" w14:textId="71260A00" w:rsidR="00C825F7" w:rsidRPr="009530E8" w:rsidRDefault="00C825F7" w:rsidP="00A859F3">
            <w:pPr>
              <w:rPr>
                <w:rFonts w:eastAsia="Calibri" w:cs="Calibri"/>
                <w:color w:val="000000" w:themeColor="text1"/>
                <w:sz w:val="20"/>
                <w:szCs w:val="20"/>
              </w:rPr>
            </w:pPr>
            <w:r w:rsidRPr="34139054">
              <w:rPr>
                <w:rFonts w:eastAsia="Calibri" w:cs="Calibri"/>
                <w:color w:val="000000" w:themeColor="text1"/>
                <w:sz w:val="20"/>
                <w:szCs w:val="20"/>
              </w:rPr>
              <w:t>Capital projects are mainly related to</w:t>
            </w:r>
            <w:r>
              <w:rPr>
                <w:rFonts w:eastAsia="Calibri" w:cs="Calibri"/>
                <w:color w:val="000000" w:themeColor="text1"/>
                <w:sz w:val="20"/>
                <w:szCs w:val="20"/>
              </w:rPr>
              <w:t xml:space="preserve"> o</w:t>
            </w:r>
            <w:r w:rsidRPr="34139054">
              <w:rPr>
                <w:rFonts w:eastAsia="Calibri" w:cs="Calibri"/>
                <w:color w:val="000000" w:themeColor="text1"/>
                <w:sz w:val="20"/>
                <w:szCs w:val="20"/>
              </w:rPr>
              <w:t xml:space="preserve">ngoing </w:t>
            </w:r>
            <w:r>
              <w:rPr>
                <w:rFonts w:eastAsia="Calibri" w:cs="Calibri"/>
                <w:color w:val="000000" w:themeColor="text1"/>
                <w:sz w:val="20"/>
                <w:szCs w:val="20"/>
              </w:rPr>
              <w:t>stormwater</w:t>
            </w:r>
            <w:r w:rsidRPr="34139054">
              <w:rPr>
                <w:rFonts w:eastAsia="Calibri" w:cs="Calibri"/>
                <w:color w:val="000000" w:themeColor="text1"/>
                <w:sz w:val="20"/>
                <w:szCs w:val="20"/>
              </w:rPr>
              <w:t xml:space="preserve"> reticulation and treatment device renewals, resource consent related treatment upgrades, and long-term planning for Te Aroha and Matamata.</w:t>
            </w:r>
          </w:p>
        </w:tc>
        <w:tc>
          <w:tcPr>
            <w:tcW w:w="536" w:type="pct"/>
          </w:tcPr>
          <w:p w14:paraId="6D932B11" w14:textId="02DC2D40" w:rsidR="00C825F7" w:rsidRPr="00D101D4" w:rsidRDefault="00C825F7" w:rsidP="00A859F3">
            <w:pPr>
              <w:rPr>
                <w:sz w:val="20"/>
                <w:szCs w:val="20"/>
              </w:rPr>
            </w:pPr>
            <w:r w:rsidRPr="00D101D4">
              <w:rPr>
                <w:sz w:val="20"/>
                <w:szCs w:val="20"/>
              </w:rPr>
              <w:t>Meets requirements.</w:t>
            </w:r>
          </w:p>
        </w:tc>
        <w:tc>
          <w:tcPr>
            <w:tcW w:w="534" w:type="pct"/>
          </w:tcPr>
          <w:p w14:paraId="41E8138D" w14:textId="53C09F14" w:rsidR="00C825F7" w:rsidRPr="00DF0C80" w:rsidRDefault="00C825F7" w:rsidP="00A859F3">
            <w:pPr>
              <w:rPr>
                <w:sz w:val="20"/>
                <w:szCs w:val="20"/>
              </w:rPr>
            </w:pPr>
            <w:r>
              <w:rPr>
                <w:sz w:val="20"/>
                <w:szCs w:val="20"/>
              </w:rPr>
              <w:t>N/A</w:t>
            </w:r>
          </w:p>
        </w:tc>
      </w:tr>
      <w:tr w:rsidR="00C825F7" w:rsidRPr="005A5E21" w14:paraId="4CCF6B00" w14:textId="77777777" w:rsidTr="00A859F3">
        <w:trPr>
          <w:trHeight w:val="20"/>
        </w:trPr>
        <w:tc>
          <w:tcPr>
            <w:tcW w:w="665" w:type="pct"/>
            <w:vMerge/>
          </w:tcPr>
          <w:p w14:paraId="51DA99F8" w14:textId="426CFDB0" w:rsidR="00C825F7" w:rsidRPr="00122EBB" w:rsidRDefault="00C825F7" w:rsidP="00A859F3">
            <w:pPr>
              <w:rPr>
                <w:b/>
                <w:bCs/>
                <w:sz w:val="20"/>
                <w:szCs w:val="20"/>
              </w:rPr>
            </w:pPr>
          </w:p>
        </w:tc>
        <w:tc>
          <w:tcPr>
            <w:tcW w:w="1646" w:type="pct"/>
          </w:tcPr>
          <w:p w14:paraId="44230A57" w14:textId="77777777" w:rsidR="00C825F7" w:rsidRPr="000555F3" w:rsidRDefault="00C825F7" w:rsidP="00A859F3">
            <w:pPr>
              <w:rPr>
                <w:b/>
                <w:bCs/>
                <w:sz w:val="20"/>
                <w:szCs w:val="20"/>
              </w:rPr>
            </w:pPr>
            <w:r w:rsidRPr="000555F3">
              <w:rPr>
                <w:rFonts w:eastAsia="Calibri" w:cs="Calibri"/>
                <w:b/>
                <w:bCs/>
                <w:sz w:val="20"/>
                <w:szCs w:val="20"/>
              </w:rPr>
              <w:t>Ōtorohanga DC</w:t>
            </w:r>
          </w:p>
          <w:p w14:paraId="0F50745D" w14:textId="77777777" w:rsidR="00C825F7" w:rsidRDefault="00C825F7" w:rsidP="00FF4E3F">
            <w:pPr>
              <w:pStyle w:val="tablebullets"/>
              <w:ind w:left="227" w:hanging="227"/>
            </w:pPr>
            <w:r w:rsidRPr="44302EF9">
              <w:t xml:space="preserve">Proposed </w:t>
            </w:r>
            <w:r>
              <w:t>capex</w:t>
            </w:r>
            <w:r w:rsidRPr="44302EF9">
              <w:t xml:space="preserve"> has been provided, with </w:t>
            </w:r>
            <w:r>
              <w:t>LOS</w:t>
            </w:r>
            <w:r w:rsidRPr="44302EF9">
              <w:t>/renewal strategy descriptions.</w:t>
            </w:r>
          </w:p>
          <w:p w14:paraId="1C8CD593" w14:textId="77777777" w:rsidR="00C825F7" w:rsidRDefault="00C825F7" w:rsidP="00FF4E3F">
            <w:pPr>
              <w:pStyle w:val="tablebullets"/>
              <w:ind w:left="227" w:hanging="227"/>
            </w:pPr>
            <w:r w:rsidRPr="44302EF9">
              <w:t>Compliance has been the focus for the past three years.</w:t>
            </w:r>
          </w:p>
          <w:p w14:paraId="4A51951C" w14:textId="667B853E" w:rsidR="00C825F7" w:rsidRPr="009530E8" w:rsidRDefault="00C825F7" w:rsidP="00FF4E3F">
            <w:pPr>
              <w:pStyle w:val="tablebullets"/>
              <w:ind w:left="227" w:hanging="227"/>
            </w:pPr>
            <w:r w:rsidRPr="44302EF9">
              <w:t xml:space="preserve">Significant </w:t>
            </w:r>
            <w:r w:rsidRPr="1A27905E">
              <w:t>projects included</w:t>
            </w:r>
            <w:r w:rsidRPr="44302EF9">
              <w:t xml:space="preserve"> in separate section.</w:t>
            </w:r>
          </w:p>
        </w:tc>
        <w:tc>
          <w:tcPr>
            <w:tcW w:w="1619" w:type="pct"/>
          </w:tcPr>
          <w:p w14:paraId="79B48CE1" w14:textId="77777777" w:rsidR="00C825F7" w:rsidRPr="000555F3" w:rsidRDefault="00C825F7" w:rsidP="00A859F3">
            <w:pPr>
              <w:rPr>
                <w:b/>
                <w:bCs/>
                <w:sz w:val="20"/>
                <w:szCs w:val="20"/>
              </w:rPr>
            </w:pPr>
            <w:r w:rsidRPr="000555F3">
              <w:rPr>
                <w:rFonts w:eastAsia="Calibri" w:cs="Calibri"/>
                <w:b/>
                <w:bCs/>
                <w:sz w:val="20"/>
                <w:szCs w:val="20"/>
              </w:rPr>
              <w:t>Ōtorohanga DC</w:t>
            </w:r>
          </w:p>
          <w:p w14:paraId="1E8D8C4D" w14:textId="77777777" w:rsidR="00C825F7" w:rsidRDefault="00C825F7" w:rsidP="00A859F3">
            <w:pPr>
              <w:rPr>
                <w:sz w:val="20"/>
                <w:szCs w:val="20"/>
              </w:rPr>
            </w:pPr>
            <w:r w:rsidRPr="007F6FE7">
              <w:rPr>
                <w:sz w:val="20"/>
                <w:szCs w:val="20"/>
              </w:rPr>
              <w:t xml:space="preserve">Ōtorohanga </w:t>
            </w:r>
            <w:r w:rsidRPr="46D10A96">
              <w:rPr>
                <w:sz w:val="20"/>
                <w:szCs w:val="20"/>
              </w:rPr>
              <w:t>DC use a three</w:t>
            </w:r>
            <w:r w:rsidRPr="782EDB95">
              <w:rPr>
                <w:sz w:val="20"/>
                <w:szCs w:val="20"/>
              </w:rPr>
              <w:t>-</w:t>
            </w:r>
            <w:r w:rsidRPr="46D10A96">
              <w:rPr>
                <w:sz w:val="20"/>
                <w:szCs w:val="20"/>
              </w:rPr>
              <w:t xml:space="preserve">year </w:t>
            </w:r>
            <w:r w:rsidRPr="1FBE40CE">
              <w:rPr>
                <w:sz w:val="20"/>
                <w:szCs w:val="20"/>
              </w:rPr>
              <w:t>planning cycle.</w:t>
            </w:r>
            <w:r>
              <w:rPr>
                <w:sz w:val="20"/>
                <w:szCs w:val="20"/>
              </w:rPr>
              <w:t xml:space="preserve"> </w:t>
            </w:r>
          </w:p>
          <w:p w14:paraId="374C237D" w14:textId="77777777" w:rsidR="00C825F7" w:rsidRDefault="00C825F7" w:rsidP="00A859F3">
            <w:pPr>
              <w:rPr>
                <w:sz w:val="20"/>
                <w:szCs w:val="20"/>
              </w:rPr>
            </w:pPr>
            <w:r w:rsidRPr="1FBE40CE">
              <w:rPr>
                <w:sz w:val="20"/>
                <w:szCs w:val="20"/>
              </w:rPr>
              <w:t>Capital</w:t>
            </w:r>
            <w:r w:rsidRPr="4FA863F4">
              <w:rPr>
                <w:sz w:val="20"/>
                <w:szCs w:val="20"/>
              </w:rPr>
              <w:t xml:space="preserve"> </w:t>
            </w:r>
            <w:r w:rsidRPr="7E8A59FC">
              <w:rPr>
                <w:sz w:val="20"/>
                <w:szCs w:val="20"/>
              </w:rPr>
              <w:t>expenditure</w:t>
            </w:r>
            <w:r w:rsidRPr="4FA863F4">
              <w:rPr>
                <w:sz w:val="20"/>
                <w:szCs w:val="20"/>
              </w:rPr>
              <w:t xml:space="preserve"> process to improve </w:t>
            </w:r>
            <w:r>
              <w:rPr>
                <w:sz w:val="20"/>
                <w:szCs w:val="20"/>
              </w:rPr>
              <w:t>LOS</w:t>
            </w:r>
            <w:r w:rsidRPr="4FA863F4">
              <w:rPr>
                <w:sz w:val="20"/>
                <w:szCs w:val="20"/>
              </w:rPr>
              <w:t xml:space="preserve"> is discussed</w:t>
            </w:r>
            <w:r w:rsidRPr="3058D217">
              <w:rPr>
                <w:sz w:val="20"/>
                <w:szCs w:val="20"/>
              </w:rPr>
              <w:t>.</w:t>
            </w:r>
          </w:p>
          <w:p w14:paraId="7EFA511E" w14:textId="77777777" w:rsidR="00C825F7" w:rsidRDefault="00C825F7" w:rsidP="00A859F3">
            <w:pPr>
              <w:rPr>
                <w:sz w:val="20"/>
                <w:szCs w:val="20"/>
              </w:rPr>
            </w:pPr>
            <w:r w:rsidRPr="0A8ACCD4">
              <w:rPr>
                <w:sz w:val="20"/>
                <w:szCs w:val="20"/>
              </w:rPr>
              <w:t>Significant investment in renewals across</w:t>
            </w:r>
            <w:r w:rsidRPr="22697321">
              <w:rPr>
                <w:sz w:val="20"/>
                <w:szCs w:val="20"/>
              </w:rPr>
              <w:t xml:space="preserve"> all three waters for the </w:t>
            </w:r>
            <w:r w:rsidRPr="1CFDC84A">
              <w:rPr>
                <w:sz w:val="20"/>
                <w:szCs w:val="20"/>
              </w:rPr>
              <w:t>duration</w:t>
            </w:r>
            <w:r w:rsidRPr="22697321">
              <w:rPr>
                <w:sz w:val="20"/>
                <w:szCs w:val="20"/>
              </w:rPr>
              <w:t xml:space="preserve"> of the </w:t>
            </w:r>
            <w:r w:rsidRPr="4FA81C1B">
              <w:rPr>
                <w:sz w:val="20"/>
                <w:szCs w:val="20"/>
              </w:rPr>
              <w:t>plan.</w:t>
            </w:r>
          </w:p>
          <w:p w14:paraId="36D24118" w14:textId="7274811A" w:rsidR="00C825F7" w:rsidRPr="009530E8" w:rsidRDefault="00C825F7" w:rsidP="00A859F3">
            <w:pPr>
              <w:rPr>
                <w:sz w:val="20"/>
                <w:szCs w:val="20"/>
              </w:rPr>
            </w:pPr>
            <w:r w:rsidRPr="34C04DDE">
              <w:rPr>
                <w:sz w:val="20"/>
                <w:szCs w:val="20"/>
              </w:rPr>
              <w:t xml:space="preserve">No </w:t>
            </w:r>
            <w:r>
              <w:rPr>
                <w:sz w:val="20"/>
                <w:szCs w:val="20"/>
              </w:rPr>
              <w:t>LOS</w:t>
            </w:r>
            <w:r w:rsidRPr="34C04DDE">
              <w:rPr>
                <w:sz w:val="20"/>
                <w:szCs w:val="20"/>
              </w:rPr>
              <w:t xml:space="preserve"> expenditure for wastewater</w:t>
            </w:r>
            <w:r w:rsidRPr="3FC6E6DB">
              <w:rPr>
                <w:sz w:val="20"/>
                <w:szCs w:val="20"/>
              </w:rPr>
              <w:t xml:space="preserve"> </w:t>
            </w:r>
            <w:r w:rsidRPr="3068403B">
              <w:rPr>
                <w:sz w:val="20"/>
                <w:szCs w:val="20"/>
              </w:rPr>
              <w:t xml:space="preserve">due to previous </w:t>
            </w:r>
            <w:r w:rsidRPr="440E5BF7">
              <w:rPr>
                <w:sz w:val="20"/>
                <w:szCs w:val="20"/>
              </w:rPr>
              <w:t>significant investment</w:t>
            </w:r>
            <w:r>
              <w:rPr>
                <w:sz w:val="20"/>
                <w:szCs w:val="20"/>
              </w:rPr>
              <w:t xml:space="preserve">. </w:t>
            </w:r>
          </w:p>
        </w:tc>
        <w:tc>
          <w:tcPr>
            <w:tcW w:w="536" w:type="pct"/>
          </w:tcPr>
          <w:p w14:paraId="3B17FB1A" w14:textId="3B56AAD1" w:rsidR="00C825F7" w:rsidRPr="00D101D4" w:rsidRDefault="00C825F7" w:rsidP="00A859F3">
            <w:pPr>
              <w:rPr>
                <w:sz w:val="20"/>
                <w:szCs w:val="20"/>
              </w:rPr>
            </w:pPr>
            <w:r w:rsidRPr="00D101D4">
              <w:rPr>
                <w:sz w:val="20"/>
                <w:szCs w:val="20"/>
              </w:rPr>
              <w:t>Meets requirements.</w:t>
            </w:r>
          </w:p>
        </w:tc>
        <w:tc>
          <w:tcPr>
            <w:tcW w:w="534" w:type="pct"/>
          </w:tcPr>
          <w:p w14:paraId="2208F5EE" w14:textId="06E3F689" w:rsidR="00C825F7" w:rsidRPr="00DF0C80" w:rsidRDefault="00C825F7" w:rsidP="00A859F3">
            <w:pPr>
              <w:rPr>
                <w:sz w:val="20"/>
                <w:szCs w:val="20"/>
              </w:rPr>
            </w:pPr>
            <w:r>
              <w:rPr>
                <w:sz w:val="20"/>
                <w:szCs w:val="20"/>
              </w:rPr>
              <w:t>N/A</w:t>
            </w:r>
          </w:p>
        </w:tc>
      </w:tr>
      <w:tr w:rsidR="00C825F7" w:rsidRPr="005A5E21" w14:paraId="247810FA" w14:textId="77777777" w:rsidTr="00A859F3">
        <w:trPr>
          <w:trHeight w:val="20"/>
        </w:trPr>
        <w:tc>
          <w:tcPr>
            <w:tcW w:w="665" w:type="pct"/>
            <w:vMerge/>
          </w:tcPr>
          <w:p w14:paraId="15878FE0" w14:textId="329FDE16" w:rsidR="00C825F7" w:rsidRPr="00122EBB" w:rsidRDefault="00C825F7" w:rsidP="00A859F3">
            <w:pPr>
              <w:rPr>
                <w:b/>
                <w:bCs/>
                <w:sz w:val="20"/>
                <w:szCs w:val="20"/>
              </w:rPr>
            </w:pPr>
          </w:p>
        </w:tc>
        <w:tc>
          <w:tcPr>
            <w:tcW w:w="1646" w:type="pct"/>
          </w:tcPr>
          <w:p w14:paraId="691DE3D5" w14:textId="77777777" w:rsidR="00C825F7" w:rsidRDefault="00C825F7" w:rsidP="00A859F3">
            <w:pPr>
              <w:rPr>
                <w:b/>
                <w:bCs/>
                <w:sz w:val="20"/>
                <w:szCs w:val="20"/>
              </w:rPr>
            </w:pPr>
            <w:r>
              <w:rPr>
                <w:b/>
                <w:bCs/>
                <w:sz w:val="20"/>
                <w:szCs w:val="20"/>
              </w:rPr>
              <w:t>South Waikato DC</w:t>
            </w:r>
          </w:p>
          <w:p w14:paraId="3ABA40CA" w14:textId="77777777" w:rsidR="00C825F7" w:rsidRDefault="00C825F7" w:rsidP="00FF4E3F">
            <w:pPr>
              <w:pStyle w:val="tablebullets"/>
              <w:ind w:left="227" w:hanging="227"/>
            </w:pPr>
            <w:r w:rsidRPr="1173AD55">
              <w:t xml:space="preserve">Proposed </w:t>
            </w:r>
            <w:r>
              <w:t>capex</w:t>
            </w:r>
            <w:r w:rsidRPr="1173AD55">
              <w:t xml:space="preserve"> has been provided, with renewal strategy description.</w:t>
            </w:r>
          </w:p>
          <w:p w14:paraId="16545A21" w14:textId="77777777" w:rsidR="00C825F7" w:rsidRDefault="00C825F7" w:rsidP="00FF4E3F">
            <w:pPr>
              <w:pStyle w:val="tablebullets"/>
              <w:ind w:left="227" w:hanging="227"/>
            </w:pPr>
            <w:r w:rsidRPr="1173AD55">
              <w:t xml:space="preserve">Significant projects </w:t>
            </w:r>
            <w:r>
              <w:t xml:space="preserve">are </w:t>
            </w:r>
            <w:r w:rsidRPr="1173AD55">
              <w:t>listed, included in separate section.</w:t>
            </w:r>
          </w:p>
          <w:p w14:paraId="0CA75214" w14:textId="2571B3CE" w:rsidR="00C825F7" w:rsidRPr="009530E8" w:rsidRDefault="00C825F7" w:rsidP="00FF4E3F">
            <w:pPr>
              <w:pStyle w:val="tablebullets"/>
              <w:ind w:left="227" w:hanging="227"/>
              <w:rPr>
                <w:sz w:val="22"/>
                <w:szCs w:val="24"/>
              </w:rPr>
            </w:pPr>
            <w:r w:rsidRPr="1173AD55">
              <w:t>Renewal expenditure increased as noted to manage backlog.</w:t>
            </w:r>
          </w:p>
        </w:tc>
        <w:tc>
          <w:tcPr>
            <w:tcW w:w="1619" w:type="pct"/>
          </w:tcPr>
          <w:p w14:paraId="7B90BBE5" w14:textId="77777777" w:rsidR="00C825F7" w:rsidRDefault="00C825F7" w:rsidP="00A859F3">
            <w:pPr>
              <w:rPr>
                <w:b/>
                <w:bCs/>
                <w:sz w:val="20"/>
                <w:szCs w:val="20"/>
              </w:rPr>
            </w:pPr>
            <w:r>
              <w:rPr>
                <w:b/>
                <w:bCs/>
                <w:sz w:val="20"/>
                <w:szCs w:val="20"/>
              </w:rPr>
              <w:t>South Waikato DC</w:t>
            </w:r>
          </w:p>
          <w:p w14:paraId="7A8528F0" w14:textId="77777777" w:rsidR="00C825F7" w:rsidRDefault="00C825F7" w:rsidP="00A859F3">
            <w:r>
              <w:rPr>
                <w:rFonts w:eastAsia="Calibri" w:cs="Calibri"/>
                <w:sz w:val="20"/>
                <w:szCs w:val="20"/>
              </w:rPr>
              <w:t>T</w:t>
            </w:r>
            <w:r w:rsidRPr="1173AD55">
              <w:rPr>
                <w:rFonts w:eastAsia="Calibri" w:cs="Calibri"/>
                <w:sz w:val="20"/>
                <w:szCs w:val="20"/>
              </w:rPr>
              <w:t xml:space="preserve">he capital expenditure for </w:t>
            </w:r>
            <w:r>
              <w:rPr>
                <w:rFonts w:eastAsia="Calibri" w:cs="Calibri"/>
                <w:sz w:val="20"/>
                <w:szCs w:val="20"/>
              </w:rPr>
              <w:t>South Waikato DC</w:t>
            </w:r>
            <w:r w:rsidRPr="1173AD55">
              <w:rPr>
                <w:rFonts w:eastAsia="Calibri" w:cs="Calibri"/>
                <w:sz w:val="20"/>
                <w:szCs w:val="20"/>
              </w:rPr>
              <w:t xml:space="preserve"> will ensure compliance with anticipated regulatory requirements</w:t>
            </w:r>
            <w:r>
              <w:rPr>
                <w:rFonts w:eastAsia="Calibri" w:cs="Calibri"/>
                <w:sz w:val="20"/>
                <w:szCs w:val="20"/>
              </w:rPr>
              <w:t xml:space="preserve"> and</w:t>
            </w:r>
            <w:r w:rsidRPr="1173AD55">
              <w:rPr>
                <w:rFonts w:eastAsia="Calibri" w:cs="Calibri"/>
                <w:sz w:val="20"/>
                <w:szCs w:val="20"/>
              </w:rPr>
              <w:t xml:space="preserve"> meet the demands of growth and does not diminish existing </w:t>
            </w:r>
            <w:r>
              <w:rPr>
                <w:rFonts w:eastAsia="Calibri" w:cs="Calibri"/>
                <w:sz w:val="20"/>
                <w:szCs w:val="20"/>
              </w:rPr>
              <w:t>LOS</w:t>
            </w:r>
            <w:r w:rsidRPr="1173AD55">
              <w:rPr>
                <w:rFonts w:eastAsia="Calibri" w:cs="Calibri"/>
                <w:sz w:val="20"/>
                <w:szCs w:val="20"/>
              </w:rPr>
              <w:t>.</w:t>
            </w:r>
          </w:p>
          <w:p w14:paraId="61807CFE" w14:textId="77777777" w:rsidR="00C825F7" w:rsidRDefault="00C825F7" w:rsidP="00A859F3">
            <w:r w:rsidRPr="1173AD55">
              <w:rPr>
                <w:rFonts w:eastAsia="Calibri" w:cs="Calibri"/>
                <w:sz w:val="20"/>
                <w:szCs w:val="20"/>
              </w:rPr>
              <w:t xml:space="preserve">Renewals investment requirements are lumpy over time, reflecting the uneven pattern of historic development. </w:t>
            </w:r>
          </w:p>
          <w:p w14:paraId="0A048A9B" w14:textId="36A8302F" w:rsidR="00C825F7" w:rsidRPr="007D439A" w:rsidRDefault="00C825F7" w:rsidP="00A859F3">
            <w:pPr>
              <w:rPr>
                <w:rFonts w:eastAsia="Calibri" w:cs="Calibri"/>
                <w:sz w:val="20"/>
                <w:szCs w:val="20"/>
              </w:rPr>
            </w:pPr>
            <w:r w:rsidRPr="1173AD55">
              <w:rPr>
                <w:rFonts w:eastAsia="Calibri" w:cs="Calibri"/>
                <w:sz w:val="20"/>
                <w:szCs w:val="20"/>
              </w:rPr>
              <w:t>Over the 10-year period, significant increases in renewals are forecast</w:t>
            </w:r>
            <w:r>
              <w:rPr>
                <w:rFonts w:eastAsia="Calibri" w:cs="Calibri"/>
                <w:sz w:val="20"/>
                <w:szCs w:val="20"/>
              </w:rPr>
              <w:t>. D</w:t>
            </w:r>
            <w:r w:rsidRPr="1173AD55">
              <w:rPr>
                <w:rFonts w:eastAsia="Calibri" w:cs="Calibri"/>
                <w:sz w:val="20"/>
                <w:szCs w:val="20"/>
              </w:rPr>
              <w:t>epreciation levels are also increasing as new assets are created due to levels of service improvements and growth.</w:t>
            </w:r>
          </w:p>
        </w:tc>
        <w:tc>
          <w:tcPr>
            <w:tcW w:w="536" w:type="pct"/>
          </w:tcPr>
          <w:p w14:paraId="6B461EC5" w14:textId="520E8A12" w:rsidR="00C825F7" w:rsidRPr="00D101D4" w:rsidRDefault="00C825F7" w:rsidP="00A859F3">
            <w:pPr>
              <w:rPr>
                <w:sz w:val="20"/>
                <w:szCs w:val="20"/>
              </w:rPr>
            </w:pPr>
            <w:r w:rsidRPr="00D101D4">
              <w:rPr>
                <w:sz w:val="20"/>
                <w:szCs w:val="20"/>
              </w:rPr>
              <w:t>Meets requirements.</w:t>
            </w:r>
          </w:p>
        </w:tc>
        <w:tc>
          <w:tcPr>
            <w:tcW w:w="534" w:type="pct"/>
          </w:tcPr>
          <w:p w14:paraId="7C1749D3" w14:textId="12D3AE88" w:rsidR="00C825F7" w:rsidRPr="00DF0C80" w:rsidRDefault="00C825F7" w:rsidP="00A859F3">
            <w:pPr>
              <w:rPr>
                <w:sz w:val="20"/>
                <w:szCs w:val="20"/>
              </w:rPr>
            </w:pPr>
            <w:r>
              <w:rPr>
                <w:sz w:val="20"/>
                <w:szCs w:val="20"/>
              </w:rPr>
              <w:t>N/A</w:t>
            </w:r>
          </w:p>
        </w:tc>
      </w:tr>
      <w:tr w:rsidR="00C825F7" w:rsidRPr="005A5E21" w14:paraId="044C411A" w14:textId="77777777" w:rsidTr="00A859F3">
        <w:trPr>
          <w:trHeight w:val="20"/>
        </w:trPr>
        <w:tc>
          <w:tcPr>
            <w:tcW w:w="665" w:type="pct"/>
            <w:vMerge/>
          </w:tcPr>
          <w:p w14:paraId="26AAE9F0" w14:textId="3BD151C2" w:rsidR="00C825F7" w:rsidRPr="00122EBB" w:rsidRDefault="00C825F7" w:rsidP="00A859F3">
            <w:pPr>
              <w:rPr>
                <w:b/>
                <w:bCs/>
                <w:sz w:val="20"/>
                <w:szCs w:val="20"/>
              </w:rPr>
            </w:pPr>
          </w:p>
        </w:tc>
        <w:tc>
          <w:tcPr>
            <w:tcW w:w="1646" w:type="pct"/>
          </w:tcPr>
          <w:p w14:paraId="23A01A68" w14:textId="77777777" w:rsidR="00C825F7" w:rsidRDefault="00C825F7" w:rsidP="00A859F3">
            <w:pPr>
              <w:rPr>
                <w:rFonts w:eastAsia="Calibri" w:cs="Calibri"/>
                <w:b/>
                <w:bCs/>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5021C885" w14:textId="77777777" w:rsidR="00C825F7" w:rsidRDefault="00C825F7" w:rsidP="00FF4E3F">
            <w:pPr>
              <w:pStyle w:val="tablebullets"/>
              <w:ind w:left="227" w:hanging="227"/>
            </w:pPr>
            <w:r w:rsidRPr="4D872E01">
              <w:t xml:space="preserve">Proposed </w:t>
            </w:r>
            <w:r>
              <w:t>capex</w:t>
            </w:r>
            <w:r w:rsidRPr="4D872E01">
              <w:t xml:space="preserve"> has been provided as per LTP.</w:t>
            </w:r>
          </w:p>
          <w:p w14:paraId="3B166DC2" w14:textId="77777777" w:rsidR="00C825F7" w:rsidRDefault="00C825F7" w:rsidP="00FF4E3F">
            <w:pPr>
              <w:pStyle w:val="tablebullets"/>
              <w:ind w:left="227" w:hanging="227"/>
            </w:pPr>
            <w:r w:rsidRPr="4D872E01">
              <w:t>Renewal expenditure increased as noted to manage backlog.</w:t>
            </w:r>
          </w:p>
          <w:p w14:paraId="05DD5AC2" w14:textId="45D9676D" w:rsidR="00C825F7" w:rsidRPr="007D439A" w:rsidRDefault="00C825F7" w:rsidP="00FF4E3F">
            <w:pPr>
              <w:pStyle w:val="tablebullets"/>
              <w:ind w:left="227" w:hanging="227"/>
            </w:pPr>
            <w:r w:rsidRPr="4D872E01">
              <w:t xml:space="preserve">Significant projects </w:t>
            </w:r>
            <w:r>
              <w:t>are</w:t>
            </w:r>
            <w:r w:rsidRPr="4D872E01">
              <w:t xml:space="preserve"> included in separate section.</w:t>
            </w:r>
          </w:p>
        </w:tc>
        <w:tc>
          <w:tcPr>
            <w:tcW w:w="1619" w:type="pct"/>
          </w:tcPr>
          <w:p w14:paraId="1ED41ED6" w14:textId="77777777" w:rsidR="00C825F7" w:rsidRDefault="00C825F7" w:rsidP="00A859F3">
            <w:pPr>
              <w:rPr>
                <w:rFonts w:eastAsia="Calibri" w:cs="Calibri"/>
                <w:b/>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4AAFB81B" w14:textId="77777777" w:rsidR="00C825F7" w:rsidRDefault="00C825F7" w:rsidP="00A859F3">
            <w:pPr>
              <w:rPr>
                <w:rFonts w:eastAsia="Calibri" w:cs="Calibri"/>
                <w:color w:val="000000" w:themeColor="text1"/>
                <w:sz w:val="20"/>
                <w:szCs w:val="20"/>
              </w:rPr>
            </w:pPr>
            <w:r w:rsidRPr="01B77E54">
              <w:rPr>
                <w:rFonts w:eastAsia="Calibri" w:cs="Calibri"/>
                <w:color w:val="000000" w:themeColor="text1"/>
                <w:sz w:val="20"/>
                <w:szCs w:val="20"/>
              </w:rPr>
              <w:t>Detailed explanation of expenditure provided</w:t>
            </w:r>
            <w:r w:rsidRPr="4CA9D184">
              <w:rPr>
                <w:rFonts w:eastAsia="Calibri" w:cs="Calibri"/>
                <w:color w:val="000000" w:themeColor="text1"/>
                <w:sz w:val="20"/>
                <w:szCs w:val="20"/>
              </w:rPr>
              <w:t>,</w:t>
            </w:r>
            <w:r w:rsidRPr="3EF1C179">
              <w:rPr>
                <w:rFonts w:eastAsia="Calibri" w:cs="Calibri"/>
                <w:color w:val="000000" w:themeColor="text1"/>
                <w:sz w:val="20"/>
                <w:szCs w:val="20"/>
              </w:rPr>
              <w:t xml:space="preserve"> focussed on </w:t>
            </w:r>
            <w:r w:rsidRPr="092E4847">
              <w:rPr>
                <w:rFonts w:eastAsia="Calibri" w:cs="Calibri"/>
                <w:color w:val="000000" w:themeColor="text1"/>
                <w:sz w:val="20"/>
                <w:szCs w:val="20"/>
              </w:rPr>
              <w:t>growth and renewals.</w:t>
            </w:r>
          </w:p>
          <w:p w14:paraId="5236BEC5" w14:textId="77777777" w:rsidR="00C825F7" w:rsidRDefault="00C825F7" w:rsidP="00A859F3">
            <w:pPr>
              <w:rPr>
                <w:rFonts w:eastAsia="Calibri" w:cs="Calibri"/>
                <w:color w:val="000000" w:themeColor="text1"/>
                <w:sz w:val="20"/>
                <w:szCs w:val="20"/>
              </w:rPr>
            </w:pPr>
            <w:r w:rsidRPr="4D872E01">
              <w:rPr>
                <w:rFonts w:eastAsia="Calibri" w:cs="Calibri"/>
                <w:color w:val="000000" w:themeColor="text1"/>
                <w:sz w:val="20"/>
                <w:szCs w:val="20"/>
              </w:rPr>
              <w:t>An allowance has been made for higher consenting requirements.</w:t>
            </w:r>
          </w:p>
          <w:p w14:paraId="17EF6B4B" w14:textId="79461DE9" w:rsidR="00C825F7" w:rsidRPr="00C825F7" w:rsidRDefault="00C825F7" w:rsidP="00A859F3">
            <w:pPr>
              <w:rPr>
                <w:rFonts w:eastAsia="Calibri" w:cs="Calibri"/>
                <w:color w:val="000000" w:themeColor="text1"/>
                <w:sz w:val="20"/>
                <w:szCs w:val="20"/>
              </w:rPr>
            </w:pPr>
            <w:r w:rsidRPr="3A0C2BFE">
              <w:rPr>
                <w:rFonts w:eastAsia="Calibri" w:cs="Calibri"/>
                <w:color w:val="000000" w:themeColor="text1"/>
                <w:sz w:val="20"/>
                <w:szCs w:val="20"/>
              </w:rPr>
              <w:t xml:space="preserve">Asset maintenance and </w:t>
            </w:r>
            <w:r w:rsidRPr="084CA022">
              <w:rPr>
                <w:rFonts w:eastAsia="Calibri" w:cs="Calibri"/>
                <w:color w:val="000000" w:themeColor="text1"/>
                <w:sz w:val="20"/>
                <w:szCs w:val="20"/>
              </w:rPr>
              <w:t>renewals strategy</w:t>
            </w:r>
            <w:r w:rsidRPr="3A0C2BFE">
              <w:rPr>
                <w:rFonts w:eastAsia="Calibri" w:cs="Calibri"/>
                <w:color w:val="000000" w:themeColor="text1"/>
                <w:sz w:val="20"/>
                <w:szCs w:val="20"/>
              </w:rPr>
              <w:t xml:space="preserve"> </w:t>
            </w:r>
            <w:r>
              <w:rPr>
                <w:rFonts w:eastAsia="Calibri" w:cs="Calibri"/>
                <w:color w:val="000000" w:themeColor="text1"/>
                <w:sz w:val="20"/>
                <w:szCs w:val="20"/>
              </w:rPr>
              <w:t>is</w:t>
            </w:r>
            <w:r w:rsidRPr="3A0C2BFE">
              <w:rPr>
                <w:rFonts w:eastAsia="Calibri" w:cs="Calibri"/>
                <w:color w:val="000000" w:themeColor="text1"/>
                <w:sz w:val="20"/>
                <w:szCs w:val="20"/>
              </w:rPr>
              <w:t xml:space="preserve"> </w:t>
            </w:r>
            <w:r w:rsidRPr="5D205066">
              <w:rPr>
                <w:rFonts w:eastAsia="Calibri" w:cs="Calibri"/>
                <w:color w:val="000000" w:themeColor="text1"/>
                <w:sz w:val="20"/>
                <w:szCs w:val="20"/>
              </w:rPr>
              <w:t>provided</w:t>
            </w:r>
            <w:r w:rsidRPr="13A388B9">
              <w:rPr>
                <w:rFonts w:eastAsia="Calibri" w:cs="Calibri"/>
                <w:color w:val="000000" w:themeColor="text1"/>
                <w:sz w:val="20"/>
                <w:szCs w:val="20"/>
              </w:rPr>
              <w:t xml:space="preserve">, linked to </w:t>
            </w:r>
            <w:r>
              <w:rPr>
                <w:rFonts w:eastAsia="Calibri" w:cs="Calibri"/>
                <w:color w:val="000000" w:themeColor="text1"/>
                <w:sz w:val="20"/>
                <w:szCs w:val="20"/>
              </w:rPr>
              <w:t>LOS</w:t>
            </w:r>
            <w:r w:rsidRPr="13A388B9">
              <w:rPr>
                <w:rFonts w:eastAsia="Calibri" w:cs="Calibri"/>
                <w:color w:val="000000" w:themeColor="text1"/>
                <w:sz w:val="20"/>
                <w:szCs w:val="20"/>
              </w:rPr>
              <w:t xml:space="preserve"> and cost</w:t>
            </w:r>
            <w:r>
              <w:rPr>
                <w:rFonts w:eastAsia="Calibri" w:cs="Calibri"/>
                <w:color w:val="000000" w:themeColor="text1"/>
                <w:sz w:val="20"/>
                <w:szCs w:val="20"/>
              </w:rPr>
              <w:t>-</w:t>
            </w:r>
            <w:r w:rsidRPr="13A388B9">
              <w:rPr>
                <w:rFonts w:eastAsia="Calibri" w:cs="Calibri"/>
                <w:color w:val="000000" w:themeColor="text1"/>
                <w:sz w:val="20"/>
                <w:szCs w:val="20"/>
              </w:rPr>
              <w:t xml:space="preserve">effective </w:t>
            </w:r>
            <w:r w:rsidRPr="6636EBB1">
              <w:rPr>
                <w:rFonts w:eastAsia="Calibri" w:cs="Calibri"/>
                <w:color w:val="000000" w:themeColor="text1"/>
                <w:sz w:val="20"/>
                <w:szCs w:val="20"/>
              </w:rPr>
              <w:t>investment.</w:t>
            </w:r>
          </w:p>
        </w:tc>
        <w:tc>
          <w:tcPr>
            <w:tcW w:w="536" w:type="pct"/>
          </w:tcPr>
          <w:p w14:paraId="56F3D32B" w14:textId="31FF9A35" w:rsidR="00C825F7" w:rsidRPr="00D101D4" w:rsidRDefault="00C825F7" w:rsidP="00A859F3">
            <w:pPr>
              <w:rPr>
                <w:sz w:val="20"/>
                <w:szCs w:val="20"/>
              </w:rPr>
            </w:pPr>
            <w:r w:rsidRPr="00D101D4">
              <w:rPr>
                <w:sz w:val="20"/>
                <w:szCs w:val="20"/>
              </w:rPr>
              <w:t>Meets requirements.</w:t>
            </w:r>
          </w:p>
        </w:tc>
        <w:tc>
          <w:tcPr>
            <w:tcW w:w="534" w:type="pct"/>
          </w:tcPr>
          <w:p w14:paraId="62F8F7EE" w14:textId="35CBA544" w:rsidR="00C825F7" w:rsidRPr="00DF0C80" w:rsidRDefault="00C825F7" w:rsidP="00A859F3">
            <w:pPr>
              <w:rPr>
                <w:sz w:val="20"/>
                <w:szCs w:val="20"/>
              </w:rPr>
            </w:pPr>
            <w:r>
              <w:rPr>
                <w:sz w:val="20"/>
                <w:szCs w:val="20"/>
              </w:rPr>
              <w:t>N/A</w:t>
            </w:r>
          </w:p>
        </w:tc>
      </w:tr>
      <w:tr w:rsidR="00923E81" w:rsidRPr="005A5E21" w14:paraId="106FBB26" w14:textId="77777777" w:rsidTr="00A859F3">
        <w:trPr>
          <w:trHeight w:val="20"/>
        </w:trPr>
        <w:tc>
          <w:tcPr>
            <w:tcW w:w="665" w:type="pct"/>
            <w:vMerge/>
          </w:tcPr>
          <w:p w14:paraId="56768A8D" w14:textId="4319FEA4" w:rsidR="00923E81" w:rsidRPr="00122EBB" w:rsidRDefault="00923E81">
            <w:pPr>
              <w:rPr>
                <w:b/>
                <w:bCs/>
                <w:sz w:val="20"/>
                <w:szCs w:val="20"/>
              </w:rPr>
            </w:pPr>
          </w:p>
        </w:tc>
        <w:tc>
          <w:tcPr>
            <w:tcW w:w="1646" w:type="pct"/>
          </w:tcPr>
          <w:p w14:paraId="040129D2" w14:textId="77777777" w:rsidR="00C3366B" w:rsidRDefault="00C3366B" w:rsidP="00C3366B">
            <w:pPr>
              <w:rPr>
                <w:b/>
                <w:bCs/>
                <w:sz w:val="20"/>
                <w:szCs w:val="20"/>
              </w:rPr>
            </w:pPr>
            <w:r>
              <w:rPr>
                <w:rFonts w:eastAsia="Calibri" w:cs="Calibri"/>
                <w:b/>
                <w:bCs/>
                <w:sz w:val="20"/>
                <w:szCs w:val="20"/>
              </w:rPr>
              <w:t>Waitomo DC</w:t>
            </w:r>
          </w:p>
          <w:p w14:paraId="19E81A53" w14:textId="0347476C" w:rsidR="0053752D" w:rsidRPr="002748F4" w:rsidRDefault="0053752D" w:rsidP="002748F4">
            <w:pPr>
              <w:pStyle w:val="tablebullets"/>
              <w:ind w:left="227" w:hanging="227"/>
            </w:pPr>
            <w:r w:rsidRPr="1D2192A3">
              <w:t xml:space="preserve">Table of </w:t>
            </w:r>
            <w:r w:rsidR="00F750E0">
              <w:t>capex is</w:t>
            </w:r>
            <w:r w:rsidRPr="1D2192A3">
              <w:t xml:space="preserve"> provided.</w:t>
            </w:r>
          </w:p>
          <w:p w14:paraId="78469C72" w14:textId="505BC0CD" w:rsidR="0053752D" w:rsidRPr="002748F4" w:rsidRDefault="0053752D" w:rsidP="002748F4">
            <w:pPr>
              <w:pStyle w:val="tablebullets"/>
              <w:ind w:left="227" w:hanging="227"/>
            </w:pPr>
            <w:r w:rsidRPr="1D2192A3">
              <w:t xml:space="preserve">No </w:t>
            </w:r>
            <w:r w:rsidR="00F750E0">
              <w:t>capex is</w:t>
            </w:r>
            <w:r w:rsidRPr="1D2192A3">
              <w:t xml:space="preserve"> allocated to meet additional demand for duration of the plan across all three waters.</w:t>
            </w:r>
          </w:p>
          <w:p w14:paraId="1CAE2E26" w14:textId="76E8EA12" w:rsidR="00923E81" w:rsidRPr="00DF0C80" w:rsidRDefault="0053752D" w:rsidP="002748F4">
            <w:pPr>
              <w:pStyle w:val="tablebullets"/>
              <w:ind w:left="227" w:hanging="227"/>
            </w:pPr>
            <w:r w:rsidRPr="1D2192A3">
              <w:t>Significant projects</w:t>
            </w:r>
            <w:r w:rsidR="00F750E0" w:rsidRPr="1D2192A3">
              <w:t xml:space="preserve"> </w:t>
            </w:r>
            <w:r w:rsidR="00F750E0">
              <w:t>are</w:t>
            </w:r>
            <w:r w:rsidRPr="1D2192A3">
              <w:t xml:space="preserve"> included in separate section.</w:t>
            </w:r>
          </w:p>
        </w:tc>
        <w:tc>
          <w:tcPr>
            <w:tcW w:w="1619" w:type="pct"/>
          </w:tcPr>
          <w:p w14:paraId="4B56CF87" w14:textId="15939A74" w:rsidR="00C3366B" w:rsidRDefault="00C3366B" w:rsidP="00C3366B">
            <w:pPr>
              <w:rPr>
                <w:b/>
                <w:bCs/>
                <w:sz w:val="20"/>
                <w:szCs w:val="20"/>
              </w:rPr>
            </w:pPr>
            <w:r>
              <w:rPr>
                <w:rFonts w:eastAsia="Calibri" w:cs="Calibri"/>
                <w:b/>
                <w:bCs/>
                <w:sz w:val="20"/>
                <w:szCs w:val="20"/>
              </w:rPr>
              <w:t>Waitomo DC</w:t>
            </w:r>
          </w:p>
          <w:p w14:paraId="612D22FF" w14:textId="2696609C" w:rsidR="00923E81" w:rsidRPr="00585CEB" w:rsidRDefault="00DB109D" w:rsidP="00585CEB">
            <w:pPr>
              <w:spacing w:before="60"/>
              <w:rPr>
                <w:b/>
                <w:sz w:val="20"/>
                <w:szCs w:val="20"/>
              </w:rPr>
            </w:pPr>
            <w:r>
              <w:rPr>
                <w:rFonts w:eastAsia="Calibri" w:cs="Calibri"/>
                <w:color w:val="000000" w:themeColor="text1"/>
                <w:sz w:val="20"/>
                <w:szCs w:val="20"/>
              </w:rPr>
              <w:t>There are w</w:t>
            </w:r>
            <w:r w:rsidR="00C36982" w:rsidRPr="7E13FC9D">
              <w:rPr>
                <w:rFonts w:eastAsia="Calibri" w:cs="Calibri"/>
                <w:color w:val="000000" w:themeColor="text1"/>
                <w:sz w:val="20"/>
                <w:szCs w:val="20"/>
              </w:rPr>
              <w:t xml:space="preserve">astewater </w:t>
            </w:r>
            <w:r w:rsidR="00D47CD6">
              <w:rPr>
                <w:rFonts w:eastAsia="Calibri" w:cs="Calibri"/>
                <w:color w:val="000000" w:themeColor="text1"/>
                <w:sz w:val="20"/>
                <w:szCs w:val="20"/>
              </w:rPr>
              <w:t>a</w:t>
            </w:r>
            <w:r w:rsidR="00C36982" w:rsidRPr="7E13FC9D">
              <w:rPr>
                <w:rFonts w:eastAsia="Calibri" w:cs="Calibri"/>
                <w:color w:val="000000" w:themeColor="text1"/>
                <w:sz w:val="20"/>
                <w:szCs w:val="20"/>
              </w:rPr>
              <w:t>sset renewals with additional expenditure included for plant upgrades for wastewater schemes to meet the anticipated increase in compliance of the new resource consent</w:t>
            </w:r>
            <w:r w:rsidR="25EE0776" w:rsidRPr="39D9C70A">
              <w:rPr>
                <w:rFonts w:eastAsia="Calibri" w:cs="Calibri"/>
                <w:color w:val="000000" w:themeColor="text1"/>
                <w:sz w:val="20"/>
                <w:szCs w:val="20"/>
              </w:rPr>
              <w:t>, e.g. s</w:t>
            </w:r>
            <w:r w:rsidR="00C36982" w:rsidRPr="39D9C70A">
              <w:rPr>
                <w:rFonts w:eastAsia="Calibri" w:cs="Calibri"/>
                <w:color w:val="000000" w:themeColor="text1"/>
                <w:sz w:val="20"/>
                <w:szCs w:val="20"/>
              </w:rPr>
              <w:t xml:space="preserve">tormwater </w:t>
            </w:r>
            <w:r w:rsidR="00D47CD6">
              <w:rPr>
                <w:rFonts w:eastAsia="Calibri" w:cs="Calibri"/>
                <w:color w:val="000000" w:themeColor="text1"/>
                <w:sz w:val="20"/>
                <w:szCs w:val="20"/>
              </w:rPr>
              <w:t>d</w:t>
            </w:r>
            <w:r w:rsidR="00C36982" w:rsidRPr="7E13FC9D">
              <w:rPr>
                <w:rFonts w:eastAsia="Calibri" w:cs="Calibri"/>
                <w:color w:val="000000" w:themeColor="text1"/>
                <w:sz w:val="20"/>
                <w:szCs w:val="20"/>
              </w:rPr>
              <w:t>esign and construction of stormwater attenuation ponds for Te Kuiti.</w:t>
            </w:r>
          </w:p>
        </w:tc>
        <w:tc>
          <w:tcPr>
            <w:tcW w:w="536" w:type="pct"/>
          </w:tcPr>
          <w:p w14:paraId="447F4331" w14:textId="4D22E4E1" w:rsidR="00923E81" w:rsidRPr="00DF0C80" w:rsidRDefault="00D101D4">
            <w:pPr>
              <w:rPr>
                <w:sz w:val="20"/>
                <w:szCs w:val="20"/>
              </w:rPr>
            </w:pPr>
            <w:r w:rsidRPr="00D101D4">
              <w:rPr>
                <w:sz w:val="20"/>
                <w:szCs w:val="20"/>
              </w:rPr>
              <w:t>Meets requirements.</w:t>
            </w:r>
          </w:p>
        </w:tc>
        <w:tc>
          <w:tcPr>
            <w:tcW w:w="534" w:type="pct"/>
          </w:tcPr>
          <w:p w14:paraId="1BA47D83" w14:textId="7FBE0593" w:rsidR="00923E81" w:rsidRPr="00DF0C80" w:rsidRDefault="00C825F7">
            <w:pPr>
              <w:rPr>
                <w:sz w:val="20"/>
                <w:szCs w:val="20"/>
              </w:rPr>
            </w:pPr>
            <w:r>
              <w:rPr>
                <w:sz w:val="20"/>
                <w:szCs w:val="20"/>
              </w:rPr>
              <w:t>N/A</w:t>
            </w:r>
          </w:p>
        </w:tc>
      </w:tr>
      <w:tr w:rsidR="00A859F3" w:rsidRPr="005A5E21" w14:paraId="724AFB3D" w14:textId="77777777" w:rsidTr="00A859F3">
        <w:trPr>
          <w:trHeight w:val="20"/>
        </w:trPr>
        <w:tc>
          <w:tcPr>
            <w:tcW w:w="665" w:type="pct"/>
            <w:vMerge w:val="restart"/>
          </w:tcPr>
          <w:p w14:paraId="1DD75D40" w14:textId="4F3CA0B1" w:rsidR="00A859F3" w:rsidRPr="00122EBB" w:rsidRDefault="00A859F3" w:rsidP="00A859F3">
            <w:pPr>
              <w:rPr>
                <w:b/>
                <w:bCs/>
                <w:sz w:val="20"/>
                <w:szCs w:val="20"/>
              </w:rPr>
            </w:pPr>
            <w:r w:rsidRPr="00122EBB">
              <w:rPr>
                <w:b/>
                <w:bCs/>
                <w:sz w:val="20"/>
                <w:szCs w:val="20"/>
              </w:rPr>
              <w:t>Historical delivery against planned investment</w:t>
            </w:r>
          </w:p>
        </w:tc>
        <w:tc>
          <w:tcPr>
            <w:tcW w:w="1646" w:type="pct"/>
          </w:tcPr>
          <w:p w14:paraId="60FFF540" w14:textId="77777777" w:rsidR="00A859F3" w:rsidRDefault="00A859F3" w:rsidP="00A859F3">
            <w:pPr>
              <w:rPr>
                <w:b/>
                <w:bCs/>
                <w:sz w:val="20"/>
                <w:szCs w:val="20"/>
              </w:rPr>
            </w:pPr>
            <w:r w:rsidRPr="005C7CFB">
              <w:rPr>
                <w:b/>
                <w:bCs/>
                <w:sz w:val="20"/>
                <w:szCs w:val="20"/>
              </w:rPr>
              <w:t>Hauraki DC</w:t>
            </w:r>
          </w:p>
          <w:p w14:paraId="56708798" w14:textId="77777777" w:rsidR="00A859F3" w:rsidRPr="00DF0C80" w:rsidRDefault="00A859F3" w:rsidP="00FF4E3F">
            <w:pPr>
              <w:pStyle w:val="tablebullets"/>
              <w:ind w:left="227" w:hanging="227"/>
            </w:pPr>
            <w:r w:rsidRPr="0CB0983B">
              <w:t>Renewal delivery varies between 97% - 105%.</w:t>
            </w:r>
          </w:p>
          <w:p w14:paraId="6A21227C" w14:textId="307F0D4A" w:rsidR="00A859F3" w:rsidRPr="005C7CFB" w:rsidRDefault="00A859F3" w:rsidP="00FF4E3F">
            <w:pPr>
              <w:pStyle w:val="tablebullets"/>
              <w:ind w:left="227" w:hanging="227"/>
              <w:rPr>
                <w:b/>
                <w:bCs/>
              </w:rPr>
            </w:pPr>
            <w:r w:rsidRPr="0CB0983B">
              <w:t>Total investment in water services averages 118% delivery against budget in the last two years.</w:t>
            </w:r>
          </w:p>
        </w:tc>
        <w:tc>
          <w:tcPr>
            <w:tcW w:w="1619" w:type="pct"/>
          </w:tcPr>
          <w:p w14:paraId="3A0437A8" w14:textId="77777777" w:rsidR="00A859F3" w:rsidRDefault="00A859F3" w:rsidP="00A859F3">
            <w:pPr>
              <w:rPr>
                <w:b/>
                <w:bCs/>
                <w:sz w:val="20"/>
                <w:szCs w:val="20"/>
              </w:rPr>
            </w:pPr>
            <w:r w:rsidRPr="00011933">
              <w:rPr>
                <w:b/>
                <w:bCs/>
                <w:sz w:val="20"/>
                <w:szCs w:val="20"/>
              </w:rPr>
              <w:t>Hauraki DC</w:t>
            </w:r>
          </w:p>
          <w:p w14:paraId="4ED804B8" w14:textId="37BA20B3" w:rsidR="00A859F3" w:rsidRPr="00102C8E" w:rsidRDefault="00A859F3" w:rsidP="00A859F3">
            <w:pPr>
              <w:rPr>
                <w:sz w:val="20"/>
                <w:szCs w:val="20"/>
              </w:rPr>
            </w:pPr>
            <w:r w:rsidRPr="00102C8E">
              <w:rPr>
                <w:sz w:val="20"/>
                <w:szCs w:val="20"/>
              </w:rPr>
              <w:t xml:space="preserve">A </w:t>
            </w:r>
            <w:r>
              <w:rPr>
                <w:sz w:val="20"/>
                <w:szCs w:val="20"/>
              </w:rPr>
              <w:t>n</w:t>
            </w:r>
            <w:r w:rsidRPr="00102C8E">
              <w:rPr>
                <w:sz w:val="20"/>
                <w:szCs w:val="20"/>
              </w:rPr>
              <w:t xml:space="preserve">ew (2018) </w:t>
            </w:r>
            <w:r w:rsidRPr="00621578">
              <w:rPr>
                <w:sz w:val="20"/>
                <w:szCs w:val="20"/>
              </w:rPr>
              <w:t>Project Management Office</w:t>
            </w:r>
            <w:r w:rsidRPr="00102C8E">
              <w:rPr>
                <w:sz w:val="20"/>
                <w:szCs w:val="20"/>
              </w:rPr>
              <w:t xml:space="preserve"> division has improved delivery and reporting</w:t>
            </w:r>
            <w:r w:rsidR="0007208E">
              <w:rPr>
                <w:sz w:val="20"/>
                <w:szCs w:val="20"/>
              </w:rPr>
              <w:t>. It</w:t>
            </w:r>
            <w:r w:rsidRPr="00102C8E">
              <w:rPr>
                <w:sz w:val="20"/>
                <w:szCs w:val="20"/>
              </w:rPr>
              <w:t xml:space="preserve"> </w:t>
            </w:r>
            <w:r w:rsidR="00FA302C">
              <w:rPr>
                <w:sz w:val="20"/>
                <w:szCs w:val="20"/>
              </w:rPr>
              <w:t>has</w:t>
            </w:r>
            <w:r w:rsidRPr="00102C8E">
              <w:rPr>
                <w:sz w:val="20"/>
                <w:szCs w:val="20"/>
              </w:rPr>
              <w:t xml:space="preserve"> delivered large projects.</w:t>
            </w:r>
          </w:p>
          <w:p w14:paraId="1434DEC5" w14:textId="76DA432C" w:rsidR="00A859F3" w:rsidRPr="00011933" w:rsidRDefault="00A859F3" w:rsidP="00A859F3">
            <w:pPr>
              <w:rPr>
                <w:b/>
                <w:bCs/>
                <w:sz w:val="20"/>
                <w:szCs w:val="20"/>
              </w:rPr>
            </w:pPr>
            <w:r w:rsidRPr="00102C8E">
              <w:rPr>
                <w:sz w:val="20"/>
                <w:szCs w:val="20"/>
              </w:rPr>
              <w:t xml:space="preserve">Centralised regional project management capability is </w:t>
            </w:r>
            <w:r>
              <w:rPr>
                <w:sz w:val="20"/>
                <w:szCs w:val="20"/>
              </w:rPr>
              <w:t>a</w:t>
            </w:r>
            <w:r w:rsidRPr="00102C8E">
              <w:rPr>
                <w:sz w:val="20"/>
                <w:szCs w:val="20"/>
              </w:rPr>
              <w:t xml:space="preserve"> key feature of Waikato Water Done Well Stage 1 and will help to address </w:t>
            </w:r>
            <w:r w:rsidR="52342895" w:rsidRPr="529A0B83">
              <w:rPr>
                <w:sz w:val="20"/>
                <w:szCs w:val="20"/>
              </w:rPr>
              <w:t xml:space="preserve">any </w:t>
            </w:r>
            <w:r w:rsidRPr="00102C8E">
              <w:rPr>
                <w:sz w:val="20"/>
                <w:szCs w:val="20"/>
              </w:rPr>
              <w:t>resourcing risk.</w:t>
            </w:r>
          </w:p>
        </w:tc>
        <w:tc>
          <w:tcPr>
            <w:tcW w:w="536" w:type="pct"/>
          </w:tcPr>
          <w:p w14:paraId="4B52D860" w14:textId="4BC580E0" w:rsidR="00A859F3" w:rsidRPr="004A0242" w:rsidRDefault="00A859F3" w:rsidP="00A859F3">
            <w:pPr>
              <w:rPr>
                <w:sz w:val="20"/>
                <w:szCs w:val="20"/>
              </w:rPr>
            </w:pPr>
            <w:r w:rsidRPr="1AF35488">
              <w:rPr>
                <w:sz w:val="20"/>
                <w:szCs w:val="20"/>
              </w:rPr>
              <w:t>Meets requirements</w:t>
            </w:r>
            <w:r>
              <w:rPr>
                <w:sz w:val="20"/>
                <w:szCs w:val="20"/>
              </w:rPr>
              <w:t>.</w:t>
            </w:r>
          </w:p>
        </w:tc>
        <w:tc>
          <w:tcPr>
            <w:tcW w:w="534" w:type="pct"/>
          </w:tcPr>
          <w:p w14:paraId="4443A62E" w14:textId="72EE013D" w:rsidR="00A859F3" w:rsidRPr="00DF0C80" w:rsidRDefault="00A859F3" w:rsidP="00A859F3">
            <w:pPr>
              <w:rPr>
                <w:sz w:val="20"/>
                <w:szCs w:val="20"/>
              </w:rPr>
            </w:pPr>
            <w:r>
              <w:rPr>
                <w:sz w:val="20"/>
                <w:szCs w:val="20"/>
              </w:rPr>
              <w:t>N/A</w:t>
            </w:r>
          </w:p>
        </w:tc>
      </w:tr>
      <w:tr w:rsidR="00A859F3" w:rsidRPr="005A5E21" w14:paraId="32D2E595" w14:textId="77777777" w:rsidTr="00A859F3">
        <w:trPr>
          <w:trHeight w:val="20"/>
        </w:trPr>
        <w:tc>
          <w:tcPr>
            <w:tcW w:w="665" w:type="pct"/>
            <w:vMerge/>
          </w:tcPr>
          <w:p w14:paraId="7C59C82A" w14:textId="4E97DE6F" w:rsidR="00A859F3" w:rsidRPr="00122EBB" w:rsidRDefault="00A859F3" w:rsidP="00A859F3">
            <w:pPr>
              <w:rPr>
                <w:b/>
                <w:bCs/>
                <w:sz w:val="20"/>
                <w:szCs w:val="20"/>
              </w:rPr>
            </w:pPr>
          </w:p>
        </w:tc>
        <w:tc>
          <w:tcPr>
            <w:tcW w:w="1646" w:type="pct"/>
          </w:tcPr>
          <w:p w14:paraId="5C37454E" w14:textId="77777777" w:rsidR="00A859F3" w:rsidRDefault="00A859F3" w:rsidP="00A859F3">
            <w:pPr>
              <w:rPr>
                <w:b/>
                <w:bCs/>
                <w:sz w:val="20"/>
                <w:szCs w:val="20"/>
              </w:rPr>
            </w:pPr>
            <w:r>
              <w:rPr>
                <w:b/>
                <w:bCs/>
                <w:sz w:val="20"/>
                <w:szCs w:val="20"/>
              </w:rPr>
              <w:t xml:space="preserve">Matamata-Piako DC </w:t>
            </w:r>
          </w:p>
          <w:p w14:paraId="4F6A9F38" w14:textId="77777777" w:rsidR="00A859F3" w:rsidRPr="0014670C" w:rsidRDefault="00A859F3" w:rsidP="00FF4E3F">
            <w:pPr>
              <w:pStyle w:val="tablebullets"/>
              <w:ind w:left="227" w:hanging="227"/>
            </w:pPr>
            <w:r w:rsidRPr="0014670C">
              <w:t>Renewal delivery varies between 63% - 147% of planned</w:t>
            </w:r>
            <w:r>
              <w:t xml:space="preserve"> investment</w:t>
            </w:r>
            <w:r w:rsidRPr="0014670C">
              <w:t xml:space="preserve"> (three-year average is 92.8%).</w:t>
            </w:r>
          </w:p>
          <w:p w14:paraId="1B60E7D9" w14:textId="486B1809" w:rsidR="00A859F3" w:rsidRPr="005C7CFB" w:rsidRDefault="00A859F3" w:rsidP="00FF4E3F">
            <w:pPr>
              <w:pStyle w:val="tablebullets"/>
              <w:ind w:left="227" w:hanging="227"/>
              <w:rPr>
                <w:b/>
                <w:bCs/>
              </w:rPr>
            </w:pPr>
            <w:r w:rsidRPr="0014670C">
              <w:t>Total investment in water services averages 77.3% delivery against budget in the last three years.</w:t>
            </w:r>
          </w:p>
        </w:tc>
        <w:tc>
          <w:tcPr>
            <w:tcW w:w="1619" w:type="pct"/>
          </w:tcPr>
          <w:p w14:paraId="59AF6018" w14:textId="77777777" w:rsidR="00A859F3" w:rsidRDefault="00A859F3" w:rsidP="00A859F3">
            <w:pPr>
              <w:rPr>
                <w:b/>
                <w:bCs/>
                <w:sz w:val="20"/>
                <w:szCs w:val="20"/>
              </w:rPr>
            </w:pPr>
            <w:r>
              <w:rPr>
                <w:b/>
                <w:bCs/>
                <w:sz w:val="20"/>
                <w:szCs w:val="20"/>
              </w:rPr>
              <w:t xml:space="preserve">Matamata-Piako DC </w:t>
            </w:r>
          </w:p>
          <w:p w14:paraId="6FAB3B95" w14:textId="380666A4" w:rsidR="00A859F3" w:rsidRPr="00011933" w:rsidRDefault="00A859F3" w:rsidP="00A859F3">
            <w:pPr>
              <w:rPr>
                <w:b/>
                <w:bCs/>
                <w:sz w:val="20"/>
                <w:szCs w:val="20"/>
              </w:rPr>
            </w:pPr>
            <w:r w:rsidRPr="00621578">
              <w:rPr>
                <w:sz w:val="20"/>
                <w:szCs w:val="20"/>
              </w:rPr>
              <w:t xml:space="preserve">Matamata-Piako </w:t>
            </w:r>
            <w:r>
              <w:rPr>
                <w:sz w:val="20"/>
                <w:szCs w:val="20"/>
              </w:rPr>
              <w:t>DC</w:t>
            </w:r>
            <w:r w:rsidRPr="0043515D">
              <w:rPr>
                <w:sz w:val="20"/>
                <w:szCs w:val="20"/>
              </w:rPr>
              <w:t xml:space="preserve"> has provided a list of actions undertaken </w:t>
            </w:r>
            <w:r>
              <w:rPr>
                <w:sz w:val="20"/>
                <w:szCs w:val="20"/>
              </w:rPr>
              <w:t>to improve</w:t>
            </w:r>
            <w:r w:rsidRPr="0043515D">
              <w:rPr>
                <w:sz w:val="20"/>
                <w:szCs w:val="20"/>
              </w:rPr>
              <w:t xml:space="preserve"> its deliverability of capital works.</w:t>
            </w:r>
          </w:p>
        </w:tc>
        <w:tc>
          <w:tcPr>
            <w:tcW w:w="536" w:type="pct"/>
          </w:tcPr>
          <w:p w14:paraId="1719B579" w14:textId="2FB288A2" w:rsidR="00A859F3" w:rsidRPr="004A0242" w:rsidRDefault="00A859F3" w:rsidP="00A859F3">
            <w:pPr>
              <w:rPr>
                <w:sz w:val="20"/>
                <w:szCs w:val="20"/>
              </w:rPr>
            </w:pPr>
            <w:r w:rsidRPr="1AF35488">
              <w:rPr>
                <w:sz w:val="20"/>
                <w:szCs w:val="20"/>
              </w:rPr>
              <w:t>Meets requirements</w:t>
            </w:r>
            <w:r>
              <w:rPr>
                <w:sz w:val="20"/>
                <w:szCs w:val="20"/>
              </w:rPr>
              <w:t>.</w:t>
            </w:r>
          </w:p>
        </w:tc>
        <w:tc>
          <w:tcPr>
            <w:tcW w:w="534" w:type="pct"/>
          </w:tcPr>
          <w:p w14:paraId="50539DA0" w14:textId="6F3071E9" w:rsidR="00A859F3" w:rsidRPr="00DF0C80" w:rsidRDefault="00A859F3" w:rsidP="00A859F3">
            <w:pPr>
              <w:rPr>
                <w:sz w:val="20"/>
                <w:szCs w:val="20"/>
              </w:rPr>
            </w:pPr>
            <w:r>
              <w:rPr>
                <w:sz w:val="20"/>
                <w:szCs w:val="20"/>
              </w:rPr>
              <w:t>N/A</w:t>
            </w:r>
          </w:p>
        </w:tc>
      </w:tr>
      <w:tr w:rsidR="00A859F3" w:rsidRPr="005A5E21" w14:paraId="47F51918" w14:textId="77777777" w:rsidTr="00A859F3">
        <w:trPr>
          <w:trHeight w:val="20"/>
        </w:trPr>
        <w:tc>
          <w:tcPr>
            <w:tcW w:w="665" w:type="pct"/>
            <w:vMerge/>
          </w:tcPr>
          <w:p w14:paraId="5D8B0859" w14:textId="588AE401" w:rsidR="00A859F3" w:rsidRPr="00122EBB" w:rsidRDefault="00A859F3" w:rsidP="00A859F3">
            <w:pPr>
              <w:rPr>
                <w:b/>
                <w:bCs/>
                <w:sz w:val="20"/>
                <w:szCs w:val="20"/>
              </w:rPr>
            </w:pPr>
          </w:p>
        </w:tc>
        <w:tc>
          <w:tcPr>
            <w:tcW w:w="1646" w:type="pct"/>
          </w:tcPr>
          <w:p w14:paraId="2037716A" w14:textId="77777777" w:rsidR="00A859F3" w:rsidRPr="000555F3" w:rsidRDefault="00A859F3" w:rsidP="00A859F3">
            <w:pPr>
              <w:rPr>
                <w:b/>
                <w:bCs/>
                <w:sz w:val="20"/>
                <w:szCs w:val="20"/>
              </w:rPr>
            </w:pPr>
            <w:r w:rsidRPr="000555F3">
              <w:rPr>
                <w:rFonts w:eastAsia="Calibri" w:cs="Calibri"/>
                <w:b/>
                <w:bCs/>
                <w:sz w:val="20"/>
                <w:szCs w:val="20"/>
              </w:rPr>
              <w:t>Ōtorohanga DC</w:t>
            </w:r>
          </w:p>
          <w:p w14:paraId="0A06A66F" w14:textId="77777777" w:rsidR="00A859F3" w:rsidRPr="005166F4" w:rsidRDefault="00A859F3" w:rsidP="00FF4E3F">
            <w:pPr>
              <w:pStyle w:val="tablebullets"/>
              <w:ind w:left="227" w:hanging="227"/>
            </w:pPr>
            <w:r w:rsidRPr="005166F4">
              <w:t>Renewal delivery varies between 87% - 354% of planned</w:t>
            </w:r>
            <w:r>
              <w:t xml:space="preserve"> investment </w:t>
            </w:r>
            <w:r w:rsidRPr="005166F4">
              <w:t>(three-year average is 144%).</w:t>
            </w:r>
          </w:p>
          <w:p w14:paraId="39CC2CC7" w14:textId="3C2BA945" w:rsidR="00A859F3" w:rsidRPr="005C7CFB" w:rsidRDefault="00A859F3" w:rsidP="00FF4E3F">
            <w:pPr>
              <w:pStyle w:val="tablebullets"/>
              <w:ind w:left="227" w:hanging="227"/>
              <w:rPr>
                <w:b/>
                <w:bCs/>
              </w:rPr>
            </w:pPr>
            <w:r w:rsidRPr="005166F4">
              <w:t>Total investment in water services averages 96% delivery against budget in the last three years.</w:t>
            </w:r>
          </w:p>
        </w:tc>
        <w:tc>
          <w:tcPr>
            <w:tcW w:w="1619" w:type="pct"/>
          </w:tcPr>
          <w:p w14:paraId="4EB2A168" w14:textId="77777777" w:rsidR="00A859F3" w:rsidRPr="000555F3" w:rsidRDefault="00A859F3" w:rsidP="00A859F3">
            <w:pPr>
              <w:rPr>
                <w:b/>
                <w:bCs/>
                <w:sz w:val="20"/>
                <w:szCs w:val="20"/>
              </w:rPr>
            </w:pPr>
            <w:r w:rsidRPr="000555F3">
              <w:rPr>
                <w:rFonts w:eastAsia="Calibri" w:cs="Calibri"/>
                <w:b/>
                <w:bCs/>
                <w:sz w:val="20"/>
                <w:szCs w:val="20"/>
              </w:rPr>
              <w:t>Ōtorohanga DC</w:t>
            </w:r>
          </w:p>
          <w:p w14:paraId="35E6F6F6" w14:textId="77777777" w:rsidR="00A859F3" w:rsidRPr="009C3225" w:rsidRDefault="00A859F3" w:rsidP="00A859F3">
            <w:pPr>
              <w:rPr>
                <w:sz w:val="20"/>
                <w:szCs w:val="20"/>
              </w:rPr>
            </w:pPr>
            <w:r w:rsidRPr="009C3225">
              <w:rPr>
                <w:sz w:val="20"/>
                <w:szCs w:val="20"/>
              </w:rPr>
              <w:t xml:space="preserve">Significant investment in the 2021-24 LTP with some of the larger projects carrying over several years. Ōtorohanga views capital delivery as a 3-year programme across a LTP cycle. </w:t>
            </w:r>
          </w:p>
          <w:p w14:paraId="68DE9E17" w14:textId="2E4FEFCA" w:rsidR="00A859F3" w:rsidRPr="00011933" w:rsidRDefault="00A859F3" w:rsidP="00A859F3">
            <w:pPr>
              <w:rPr>
                <w:b/>
                <w:bCs/>
                <w:sz w:val="20"/>
                <w:szCs w:val="20"/>
              </w:rPr>
            </w:pPr>
            <w:r w:rsidRPr="009C3225">
              <w:rPr>
                <w:sz w:val="20"/>
                <w:szCs w:val="20"/>
              </w:rPr>
              <w:t xml:space="preserve">Centralised regional project management capability is </w:t>
            </w:r>
            <w:r>
              <w:rPr>
                <w:sz w:val="20"/>
                <w:szCs w:val="20"/>
              </w:rPr>
              <w:t xml:space="preserve">a </w:t>
            </w:r>
            <w:r w:rsidRPr="009C3225">
              <w:rPr>
                <w:sz w:val="20"/>
                <w:szCs w:val="20"/>
              </w:rPr>
              <w:t xml:space="preserve">key feature of Waikato Water Done Well Stage 1 and will help to address </w:t>
            </w:r>
            <w:r w:rsidR="077AD3A2" w:rsidRPr="491E245B">
              <w:rPr>
                <w:sz w:val="20"/>
                <w:szCs w:val="20"/>
              </w:rPr>
              <w:t xml:space="preserve">any </w:t>
            </w:r>
            <w:r w:rsidRPr="009C3225">
              <w:rPr>
                <w:sz w:val="20"/>
                <w:szCs w:val="20"/>
              </w:rPr>
              <w:t>resourcing risk</w:t>
            </w:r>
          </w:p>
        </w:tc>
        <w:tc>
          <w:tcPr>
            <w:tcW w:w="536" w:type="pct"/>
          </w:tcPr>
          <w:p w14:paraId="3F63C35A" w14:textId="308EE74A" w:rsidR="00A859F3" w:rsidRPr="004A0242" w:rsidRDefault="00A859F3" w:rsidP="00A859F3">
            <w:pPr>
              <w:rPr>
                <w:sz w:val="20"/>
                <w:szCs w:val="20"/>
              </w:rPr>
            </w:pPr>
            <w:r w:rsidRPr="1AF35488">
              <w:rPr>
                <w:sz w:val="20"/>
                <w:szCs w:val="20"/>
              </w:rPr>
              <w:t>Meets requirements</w:t>
            </w:r>
            <w:r>
              <w:rPr>
                <w:sz w:val="20"/>
                <w:szCs w:val="20"/>
              </w:rPr>
              <w:t>.</w:t>
            </w:r>
          </w:p>
        </w:tc>
        <w:tc>
          <w:tcPr>
            <w:tcW w:w="534" w:type="pct"/>
          </w:tcPr>
          <w:p w14:paraId="714A3C38" w14:textId="754BCE3B" w:rsidR="00A859F3" w:rsidRPr="00DF0C80" w:rsidRDefault="00A859F3" w:rsidP="00A859F3">
            <w:pPr>
              <w:rPr>
                <w:sz w:val="20"/>
                <w:szCs w:val="20"/>
              </w:rPr>
            </w:pPr>
            <w:r>
              <w:rPr>
                <w:sz w:val="20"/>
                <w:szCs w:val="20"/>
              </w:rPr>
              <w:t>N/A</w:t>
            </w:r>
          </w:p>
        </w:tc>
      </w:tr>
      <w:tr w:rsidR="00A859F3" w:rsidRPr="005A5E21" w14:paraId="1E0731E0" w14:textId="77777777" w:rsidTr="00A859F3">
        <w:trPr>
          <w:trHeight w:val="20"/>
        </w:trPr>
        <w:tc>
          <w:tcPr>
            <w:tcW w:w="665" w:type="pct"/>
            <w:vMerge/>
          </w:tcPr>
          <w:p w14:paraId="3DAA8D09" w14:textId="08260242" w:rsidR="00A859F3" w:rsidRPr="00122EBB" w:rsidRDefault="00A859F3" w:rsidP="00A859F3">
            <w:pPr>
              <w:rPr>
                <w:b/>
                <w:bCs/>
                <w:sz w:val="20"/>
                <w:szCs w:val="20"/>
              </w:rPr>
            </w:pPr>
          </w:p>
        </w:tc>
        <w:tc>
          <w:tcPr>
            <w:tcW w:w="1646" w:type="pct"/>
          </w:tcPr>
          <w:p w14:paraId="5CF9AB0F" w14:textId="77777777" w:rsidR="00A859F3" w:rsidRDefault="00A859F3" w:rsidP="00A859F3">
            <w:pPr>
              <w:rPr>
                <w:b/>
                <w:bCs/>
                <w:sz w:val="20"/>
                <w:szCs w:val="20"/>
              </w:rPr>
            </w:pPr>
            <w:r>
              <w:rPr>
                <w:b/>
                <w:bCs/>
                <w:sz w:val="20"/>
                <w:szCs w:val="20"/>
              </w:rPr>
              <w:t>South Waikato DC</w:t>
            </w:r>
          </w:p>
          <w:p w14:paraId="712445FF" w14:textId="77777777" w:rsidR="00A859F3" w:rsidRDefault="00A859F3" w:rsidP="00FF4E3F">
            <w:pPr>
              <w:pStyle w:val="tablebullets"/>
              <w:ind w:left="227" w:hanging="227"/>
            </w:pPr>
            <w:r w:rsidRPr="1173AD55">
              <w:t>Renewal delivery varies between 59% - 108% of planned</w:t>
            </w:r>
            <w:r>
              <w:t xml:space="preserve"> investment</w:t>
            </w:r>
            <w:r w:rsidRPr="1173AD55">
              <w:t>.</w:t>
            </w:r>
          </w:p>
          <w:p w14:paraId="52F154CE" w14:textId="179E48E4" w:rsidR="00A859F3" w:rsidRPr="005C7CFB" w:rsidRDefault="00A859F3" w:rsidP="00FF4E3F">
            <w:pPr>
              <w:pStyle w:val="tablebullets"/>
              <w:ind w:left="227" w:hanging="227"/>
              <w:rPr>
                <w:b/>
                <w:bCs/>
              </w:rPr>
            </w:pPr>
            <w:r w:rsidRPr="1173AD55">
              <w:t>Total investment in water services averages 91% delivery against budget in the last three years.</w:t>
            </w:r>
          </w:p>
        </w:tc>
        <w:tc>
          <w:tcPr>
            <w:tcW w:w="1619" w:type="pct"/>
          </w:tcPr>
          <w:p w14:paraId="4895043D" w14:textId="77777777" w:rsidR="00A859F3" w:rsidRDefault="00A859F3" w:rsidP="00A859F3">
            <w:pPr>
              <w:rPr>
                <w:b/>
                <w:bCs/>
                <w:sz w:val="20"/>
                <w:szCs w:val="20"/>
              </w:rPr>
            </w:pPr>
            <w:r>
              <w:rPr>
                <w:b/>
                <w:bCs/>
                <w:sz w:val="20"/>
                <w:szCs w:val="20"/>
              </w:rPr>
              <w:t>South Waikato DC</w:t>
            </w:r>
          </w:p>
          <w:p w14:paraId="17D0826A" w14:textId="77777777" w:rsidR="00A859F3" w:rsidRPr="00DB109D" w:rsidRDefault="00A859F3" w:rsidP="00A859F3">
            <w:pPr>
              <w:rPr>
                <w:b/>
                <w:sz w:val="20"/>
                <w:szCs w:val="20"/>
              </w:rPr>
            </w:pPr>
            <w:r w:rsidRPr="00DB109D">
              <w:rPr>
                <w:rFonts w:eastAsia="Calibri"/>
                <w:bCs/>
                <w:sz w:val="20"/>
                <w:szCs w:val="20"/>
              </w:rPr>
              <w:t xml:space="preserve">South Waikato </w:t>
            </w:r>
            <w:r w:rsidRPr="00DB109D">
              <w:rPr>
                <w:rFonts w:eastAsia="Calibri" w:cs="Calibri"/>
                <w:bCs/>
                <w:sz w:val="20"/>
                <w:szCs w:val="20"/>
              </w:rPr>
              <w:t>DC</w:t>
            </w:r>
            <w:r w:rsidRPr="1173AD55">
              <w:rPr>
                <w:rFonts w:eastAsia="Calibri" w:cs="Calibri"/>
                <w:sz w:val="20"/>
                <w:szCs w:val="20"/>
              </w:rPr>
              <w:t xml:space="preserve"> has delivered 88% of its capital delivery programme in the last three years. </w:t>
            </w:r>
          </w:p>
          <w:p w14:paraId="3527D65A" w14:textId="77777777" w:rsidR="00A859F3" w:rsidRDefault="00A859F3" w:rsidP="00A859F3">
            <w:r w:rsidRPr="1173AD55">
              <w:rPr>
                <w:rFonts w:eastAsia="Calibri" w:cs="Calibri"/>
                <w:sz w:val="20"/>
                <w:szCs w:val="20"/>
              </w:rPr>
              <w:t>Delays occur particularly during engagement and consenting phases.</w:t>
            </w:r>
          </w:p>
          <w:p w14:paraId="0F4F4811" w14:textId="4BAED526" w:rsidR="00A859F3" w:rsidRPr="00011933" w:rsidRDefault="00A859F3" w:rsidP="00A859F3">
            <w:pPr>
              <w:rPr>
                <w:b/>
                <w:bCs/>
                <w:sz w:val="20"/>
                <w:szCs w:val="20"/>
              </w:rPr>
            </w:pPr>
            <w:r w:rsidRPr="1173AD55">
              <w:rPr>
                <w:rFonts w:eastAsia="Calibri" w:cs="Calibri"/>
                <w:sz w:val="20"/>
                <w:szCs w:val="20"/>
              </w:rPr>
              <w:t xml:space="preserve">Centralised regional project management capability is </w:t>
            </w:r>
            <w:r>
              <w:rPr>
                <w:rFonts w:eastAsia="Calibri" w:cs="Calibri"/>
                <w:sz w:val="20"/>
                <w:szCs w:val="20"/>
              </w:rPr>
              <w:t xml:space="preserve">a </w:t>
            </w:r>
            <w:r w:rsidRPr="1173AD55">
              <w:rPr>
                <w:rFonts w:eastAsia="Calibri" w:cs="Calibri"/>
                <w:sz w:val="20"/>
                <w:szCs w:val="20"/>
              </w:rPr>
              <w:t xml:space="preserve">key feature of Waikato Water Done Well Stage 1 and will help to address </w:t>
            </w:r>
            <w:r w:rsidR="4C2DD60A" w:rsidRPr="491E245B">
              <w:rPr>
                <w:rFonts w:eastAsia="Calibri" w:cs="Calibri"/>
                <w:sz w:val="20"/>
                <w:szCs w:val="20"/>
              </w:rPr>
              <w:t xml:space="preserve">any </w:t>
            </w:r>
            <w:r w:rsidRPr="1173AD55">
              <w:rPr>
                <w:rFonts w:eastAsia="Calibri" w:cs="Calibri"/>
                <w:sz w:val="20"/>
                <w:szCs w:val="20"/>
              </w:rPr>
              <w:t>resourcing risk.</w:t>
            </w:r>
          </w:p>
        </w:tc>
        <w:tc>
          <w:tcPr>
            <w:tcW w:w="536" w:type="pct"/>
          </w:tcPr>
          <w:p w14:paraId="6F8C76DC" w14:textId="7833B128" w:rsidR="00A859F3" w:rsidRPr="004A0242" w:rsidRDefault="00A859F3" w:rsidP="00A859F3">
            <w:pPr>
              <w:rPr>
                <w:sz w:val="20"/>
                <w:szCs w:val="20"/>
              </w:rPr>
            </w:pPr>
            <w:r w:rsidRPr="1AF35488">
              <w:rPr>
                <w:sz w:val="20"/>
                <w:szCs w:val="20"/>
              </w:rPr>
              <w:t>Meets requirements</w:t>
            </w:r>
            <w:r>
              <w:rPr>
                <w:sz w:val="20"/>
                <w:szCs w:val="20"/>
              </w:rPr>
              <w:t>.</w:t>
            </w:r>
          </w:p>
        </w:tc>
        <w:tc>
          <w:tcPr>
            <w:tcW w:w="534" w:type="pct"/>
          </w:tcPr>
          <w:p w14:paraId="7AB8C915" w14:textId="722031F5" w:rsidR="00A859F3" w:rsidRPr="00DF0C80" w:rsidRDefault="00A859F3" w:rsidP="00A859F3">
            <w:pPr>
              <w:rPr>
                <w:sz w:val="20"/>
                <w:szCs w:val="20"/>
              </w:rPr>
            </w:pPr>
            <w:r>
              <w:rPr>
                <w:sz w:val="20"/>
                <w:szCs w:val="20"/>
              </w:rPr>
              <w:t>N/A</w:t>
            </w:r>
          </w:p>
        </w:tc>
      </w:tr>
      <w:tr w:rsidR="00A859F3" w:rsidRPr="005A5E21" w14:paraId="01EB9C6F" w14:textId="77777777" w:rsidTr="00A859F3">
        <w:trPr>
          <w:trHeight w:val="20"/>
        </w:trPr>
        <w:tc>
          <w:tcPr>
            <w:tcW w:w="665" w:type="pct"/>
            <w:vMerge/>
          </w:tcPr>
          <w:p w14:paraId="02A517E5" w14:textId="0E59AC32" w:rsidR="00A859F3" w:rsidRPr="00122EBB" w:rsidRDefault="00A859F3" w:rsidP="00A859F3">
            <w:pPr>
              <w:rPr>
                <w:b/>
                <w:bCs/>
                <w:sz w:val="20"/>
                <w:szCs w:val="20"/>
              </w:rPr>
            </w:pPr>
          </w:p>
        </w:tc>
        <w:tc>
          <w:tcPr>
            <w:tcW w:w="1646" w:type="pct"/>
          </w:tcPr>
          <w:p w14:paraId="4EED67BA" w14:textId="77777777" w:rsidR="00A859F3" w:rsidRPr="005166F4" w:rsidRDefault="00A859F3" w:rsidP="00A859F3">
            <w:pPr>
              <w:rPr>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04B11F65" w14:textId="4D652AC5" w:rsidR="00A859F3" w:rsidRDefault="00A859F3" w:rsidP="00FF4E3F">
            <w:pPr>
              <w:pStyle w:val="tablebullets"/>
              <w:ind w:left="227" w:hanging="227"/>
            </w:pPr>
            <w:r w:rsidRPr="4D872E01">
              <w:t xml:space="preserve">Delivery of renewal </w:t>
            </w:r>
            <w:r>
              <w:t xml:space="preserve">is </w:t>
            </w:r>
            <w:r w:rsidRPr="4D872E01">
              <w:t xml:space="preserve">consistently above 100% of </w:t>
            </w:r>
            <w:r w:rsidR="00033BE2">
              <w:t xml:space="preserve">those </w:t>
            </w:r>
            <w:r w:rsidRPr="4D872E01">
              <w:t>planned.</w:t>
            </w:r>
          </w:p>
          <w:p w14:paraId="1A0E0A7C" w14:textId="77777777" w:rsidR="00A859F3" w:rsidRDefault="00A859F3" w:rsidP="00FF4E3F">
            <w:pPr>
              <w:pStyle w:val="tablebullets"/>
              <w:ind w:left="227" w:hanging="227"/>
            </w:pPr>
            <w:r w:rsidRPr="4D872E01">
              <w:t>Total investment in water services averages 90% delivery against budget in the last seven years.</w:t>
            </w:r>
          </w:p>
          <w:p w14:paraId="27B4F1A5" w14:textId="77777777" w:rsidR="00A859F3" w:rsidRDefault="00A859F3" w:rsidP="00FF4E3F">
            <w:pPr>
              <w:pStyle w:val="tablebullets"/>
              <w:ind w:left="227" w:hanging="227"/>
            </w:pPr>
            <w:r w:rsidRPr="4D872E01">
              <w:t xml:space="preserve">Renewal strategy </w:t>
            </w:r>
            <w:r>
              <w:t xml:space="preserve">is </w:t>
            </w:r>
            <w:r w:rsidRPr="4D872E01">
              <w:t>outlined.</w:t>
            </w:r>
          </w:p>
          <w:p w14:paraId="1292606B" w14:textId="63A6FC10" w:rsidR="00A859F3" w:rsidRPr="005C7CFB" w:rsidRDefault="00A859F3" w:rsidP="00FF4E3F">
            <w:pPr>
              <w:pStyle w:val="tablebullets"/>
              <w:ind w:left="227" w:hanging="227"/>
              <w:rPr>
                <w:b/>
                <w:bCs/>
              </w:rPr>
            </w:pPr>
            <w:r w:rsidRPr="4D872E01">
              <w:t>An increase in investment has been allowed for in the later part of the draft LTP to mitigate high backlog.</w:t>
            </w:r>
          </w:p>
        </w:tc>
        <w:tc>
          <w:tcPr>
            <w:tcW w:w="1619" w:type="pct"/>
          </w:tcPr>
          <w:p w14:paraId="0F6194AB" w14:textId="77777777" w:rsidR="00A859F3" w:rsidRDefault="00A859F3" w:rsidP="00A859F3">
            <w:pPr>
              <w:rPr>
                <w:rFonts w:eastAsia="Calibri" w:cs="Calibri"/>
                <w:b/>
                <w:bCs/>
                <w:color w:val="000000" w:themeColor="text1"/>
                <w:sz w:val="20"/>
                <w:szCs w:val="20"/>
              </w:rPr>
            </w:pPr>
            <w:r w:rsidRPr="008B4C70">
              <w:rPr>
                <w:rFonts w:eastAsia="Calibri" w:cs="Calibri"/>
                <w:b/>
                <w:bCs/>
                <w:color w:val="000000" w:themeColor="text1"/>
                <w:sz w:val="20"/>
                <w:szCs w:val="20"/>
              </w:rPr>
              <w:t>Waip</w:t>
            </w:r>
            <w:r>
              <w:rPr>
                <w:rFonts w:eastAsia="Calibri" w:cs="Calibri"/>
                <w:b/>
                <w:bCs/>
                <w:color w:val="000000" w:themeColor="text1"/>
                <w:sz w:val="20"/>
                <w:szCs w:val="20"/>
              </w:rPr>
              <w:t>ā</w:t>
            </w:r>
            <w:r w:rsidRPr="008B4C70">
              <w:rPr>
                <w:rFonts w:eastAsia="Calibri" w:cs="Calibri"/>
                <w:b/>
                <w:bCs/>
                <w:color w:val="000000" w:themeColor="text1"/>
                <w:sz w:val="20"/>
                <w:szCs w:val="20"/>
              </w:rPr>
              <w:t xml:space="preserve"> DC</w:t>
            </w:r>
          </w:p>
          <w:p w14:paraId="1489B381" w14:textId="3CFE5F79" w:rsidR="00A859F3" w:rsidRPr="00C825F7" w:rsidRDefault="00A859F3" w:rsidP="00A859F3">
            <w:pPr>
              <w:rPr>
                <w:rFonts w:eastAsia="Calibri" w:cs="Calibri"/>
                <w:sz w:val="20"/>
                <w:szCs w:val="20"/>
              </w:rPr>
            </w:pPr>
            <w:r w:rsidRPr="4D872E01">
              <w:rPr>
                <w:rFonts w:eastAsia="Calibri" w:cs="Calibri"/>
                <w:sz w:val="20"/>
                <w:szCs w:val="20"/>
              </w:rPr>
              <w:t>Underspend largely relates to growth projects that are dependent on developer timing.</w:t>
            </w:r>
          </w:p>
        </w:tc>
        <w:tc>
          <w:tcPr>
            <w:tcW w:w="536" w:type="pct"/>
          </w:tcPr>
          <w:p w14:paraId="01B8230D" w14:textId="58296988" w:rsidR="00A859F3" w:rsidRPr="004A0242" w:rsidRDefault="00A859F3" w:rsidP="00A859F3">
            <w:pPr>
              <w:rPr>
                <w:sz w:val="20"/>
                <w:szCs w:val="20"/>
              </w:rPr>
            </w:pPr>
            <w:r w:rsidRPr="1AF35488">
              <w:rPr>
                <w:sz w:val="20"/>
                <w:szCs w:val="20"/>
              </w:rPr>
              <w:t>Meets requirements</w:t>
            </w:r>
            <w:r>
              <w:rPr>
                <w:sz w:val="20"/>
                <w:szCs w:val="20"/>
              </w:rPr>
              <w:t>.</w:t>
            </w:r>
          </w:p>
        </w:tc>
        <w:tc>
          <w:tcPr>
            <w:tcW w:w="534" w:type="pct"/>
          </w:tcPr>
          <w:p w14:paraId="10254C45" w14:textId="47C2650A" w:rsidR="00A859F3" w:rsidRPr="00DF0C80" w:rsidRDefault="00A859F3" w:rsidP="00A859F3">
            <w:pPr>
              <w:rPr>
                <w:sz w:val="20"/>
                <w:szCs w:val="20"/>
              </w:rPr>
            </w:pPr>
            <w:r>
              <w:rPr>
                <w:sz w:val="20"/>
                <w:szCs w:val="20"/>
              </w:rPr>
              <w:t>N/A</w:t>
            </w:r>
          </w:p>
        </w:tc>
      </w:tr>
      <w:tr w:rsidR="00923E81" w:rsidRPr="005A5E21" w14:paraId="0F811F26" w14:textId="77777777" w:rsidTr="00A859F3">
        <w:trPr>
          <w:trHeight w:val="20"/>
        </w:trPr>
        <w:tc>
          <w:tcPr>
            <w:tcW w:w="665" w:type="pct"/>
            <w:vMerge/>
          </w:tcPr>
          <w:p w14:paraId="5D026F3C" w14:textId="632E882D" w:rsidR="00923E81" w:rsidRPr="00122EBB" w:rsidRDefault="00923E81">
            <w:pPr>
              <w:rPr>
                <w:b/>
                <w:bCs/>
                <w:sz w:val="20"/>
                <w:szCs w:val="20"/>
              </w:rPr>
            </w:pPr>
          </w:p>
        </w:tc>
        <w:tc>
          <w:tcPr>
            <w:tcW w:w="1646" w:type="pct"/>
          </w:tcPr>
          <w:p w14:paraId="3D743F69" w14:textId="77777777" w:rsidR="00C3366B" w:rsidRDefault="00C3366B" w:rsidP="00C3366B">
            <w:pPr>
              <w:rPr>
                <w:b/>
                <w:bCs/>
                <w:sz w:val="20"/>
                <w:szCs w:val="20"/>
              </w:rPr>
            </w:pPr>
            <w:r>
              <w:rPr>
                <w:rFonts w:eastAsia="Calibri" w:cs="Calibri"/>
                <w:b/>
                <w:bCs/>
                <w:sz w:val="20"/>
                <w:szCs w:val="20"/>
              </w:rPr>
              <w:t>Waitomo DC</w:t>
            </w:r>
          </w:p>
          <w:p w14:paraId="4D839A35" w14:textId="102F9A13" w:rsidR="00DD3380" w:rsidRPr="002748F4" w:rsidRDefault="00DD3380" w:rsidP="002748F4">
            <w:pPr>
              <w:pStyle w:val="tablebullets"/>
              <w:ind w:left="227" w:hanging="227"/>
            </w:pPr>
            <w:r w:rsidRPr="1D2192A3">
              <w:t xml:space="preserve">Delivery of renewal </w:t>
            </w:r>
            <w:r w:rsidR="00005702">
              <w:t xml:space="preserve">is </w:t>
            </w:r>
            <w:r w:rsidRPr="1D2192A3">
              <w:t>at 100% over last three years.</w:t>
            </w:r>
          </w:p>
          <w:p w14:paraId="4CBFB560" w14:textId="77777777" w:rsidR="00DD3380" w:rsidRPr="002748F4" w:rsidRDefault="00DD3380" w:rsidP="002748F4">
            <w:pPr>
              <w:pStyle w:val="tablebullets"/>
              <w:ind w:left="227" w:hanging="227"/>
            </w:pPr>
            <w:r w:rsidRPr="1D2192A3">
              <w:t xml:space="preserve">Total investment in water services averages 93% delivery against budget in the last three </w:t>
            </w:r>
            <w:r w:rsidRPr="002748F4">
              <w:t>years.</w:t>
            </w:r>
          </w:p>
          <w:p w14:paraId="417244A3" w14:textId="265C678C" w:rsidR="00923E81" w:rsidRPr="00DF0C80" w:rsidRDefault="00DD3380" w:rsidP="002748F4">
            <w:pPr>
              <w:pStyle w:val="tablebullets"/>
              <w:ind w:left="227" w:hanging="227"/>
            </w:pPr>
            <w:r w:rsidRPr="1D2192A3">
              <w:t>Renewal strategy</w:t>
            </w:r>
            <w:r w:rsidR="00005702" w:rsidRPr="1D2192A3">
              <w:t xml:space="preserve"> </w:t>
            </w:r>
            <w:r w:rsidR="00005702">
              <w:t>is</w:t>
            </w:r>
            <w:r w:rsidRPr="1D2192A3">
              <w:t xml:space="preserve"> outlined.</w:t>
            </w:r>
          </w:p>
        </w:tc>
        <w:tc>
          <w:tcPr>
            <w:tcW w:w="1619" w:type="pct"/>
          </w:tcPr>
          <w:p w14:paraId="5B904EE7" w14:textId="77777777" w:rsidR="00C3366B" w:rsidRDefault="00C3366B" w:rsidP="00C3366B">
            <w:pPr>
              <w:rPr>
                <w:b/>
                <w:bCs/>
                <w:sz w:val="20"/>
                <w:szCs w:val="20"/>
              </w:rPr>
            </w:pPr>
            <w:r>
              <w:rPr>
                <w:rFonts w:eastAsia="Calibri" w:cs="Calibri"/>
                <w:b/>
                <w:bCs/>
                <w:sz w:val="20"/>
                <w:szCs w:val="20"/>
              </w:rPr>
              <w:t>Waitomo DC</w:t>
            </w:r>
          </w:p>
          <w:p w14:paraId="57BFF402" w14:textId="0D33F890" w:rsidR="00923E81" w:rsidRPr="00DF0C80" w:rsidRDefault="00296F35">
            <w:pPr>
              <w:rPr>
                <w:sz w:val="20"/>
                <w:szCs w:val="20"/>
              </w:rPr>
            </w:pPr>
            <w:r w:rsidRPr="1D2192A3">
              <w:rPr>
                <w:rFonts w:eastAsia="Calibri" w:cs="Calibri"/>
                <w:color w:val="000000" w:themeColor="text1"/>
                <w:sz w:val="20"/>
                <w:szCs w:val="20"/>
              </w:rPr>
              <w:t xml:space="preserve">Centralised regional project management capability is </w:t>
            </w:r>
            <w:r w:rsidR="00996B10">
              <w:rPr>
                <w:rFonts w:eastAsia="Calibri" w:cs="Calibri"/>
                <w:color w:val="000000" w:themeColor="text1"/>
                <w:sz w:val="20"/>
                <w:szCs w:val="20"/>
              </w:rPr>
              <w:t xml:space="preserve">a </w:t>
            </w:r>
            <w:r w:rsidRPr="1D2192A3">
              <w:rPr>
                <w:rFonts w:eastAsia="Calibri" w:cs="Calibri"/>
                <w:color w:val="000000" w:themeColor="text1"/>
                <w:sz w:val="20"/>
                <w:szCs w:val="20"/>
              </w:rPr>
              <w:t xml:space="preserve">key feature of Waikato Water Done Well Stage 1 and will help to address </w:t>
            </w:r>
            <w:r w:rsidR="30069A34" w:rsidRPr="2EBDEE26">
              <w:rPr>
                <w:rFonts w:eastAsia="Calibri" w:cs="Calibri"/>
                <w:color w:val="000000" w:themeColor="text1"/>
                <w:sz w:val="20"/>
                <w:szCs w:val="20"/>
              </w:rPr>
              <w:t xml:space="preserve">any </w:t>
            </w:r>
            <w:r w:rsidRPr="1D2192A3">
              <w:rPr>
                <w:rFonts w:eastAsia="Calibri" w:cs="Calibri"/>
                <w:color w:val="000000" w:themeColor="text1"/>
                <w:sz w:val="20"/>
                <w:szCs w:val="20"/>
              </w:rPr>
              <w:t>resourcing risk.</w:t>
            </w:r>
          </w:p>
        </w:tc>
        <w:tc>
          <w:tcPr>
            <w:tcW w:w="536" w:type="pct"/>
          </w:tcPr>
          <w:p w14:paraId="2DB76815" w14:textId="4A1C1A57" w:rsidR="00923E81" w:rsidRPr="00DF0C80" w:rsidRDefault="004A0242">
            <w:pPr>
              <w:rPr>
                <w:sz w:val="20"/>
                <w:szCs w:val="20"/>
              </w:rPr>
            </w:pPr>
            <w:r w:rsidRPr="004A0242">
              <w:rPr>
                <w:sz w:val="20"/>
                <w:szCs w:val="20"/>
              </w:rPr>
              <w:t>Meets requirements.</w:t>
            </w:r>
          </w:p>
        </w:tc>
        <w:tc>
          <w:tcPr>
            <w:tcW w:w="534" w:type="pct"/>
          </w:tcPr>
          <w:p w14:paraId="7A00E5E9" w14:textId="332B61CF" w:rsidR="00923E81" w:rsidRPr="00DF0C80" w:rsidRDefault="00A859F3">
            <w:pPr>
              <w:rPr>
                <w:sz w:val="20"/>
                <w:szCs w:val="20"/>
              </w:rPr>
            </w:pPr>
            <w:r>
              <w:rPr>
                <w:sz w:val="20"/>
                <w:szCs w:val="20"/>
              </w:rPr>
              <w:t>N/A</w:t>
            </w:r>
          </w:p>
        </w:tc>
      </w:tr>
    </w:tbl>
    <w:p w14:paraId="43A70514" w14:textId="450063C8" w:rsidR="001F6B94" w:rsidRDefault="00783C0B" w:rsidP="001F6B94">
      <w:pPr>
        <w:pStyle w:val="Heading1"/>
      </w:pPr>
      <w:r>
        <w:t>Assessment</w:t>
      </w:r>
      <w:r w:rsidR="001F6B94">
        <w:t xml:space="preserve"> Report: Part </w:t>
      </w:r>
      <w:r w:rsidR="003B73EA">
        <w:t>C</w:t>
      </w:r>
      <w:r w:rsidR="001F6B94">
        <w:t xml:space="preserve"> – </w:t>
      </w:r>
      <w:r w:rsidR="00B47690" w:rsidRPr="000307D7">
        <w:t>Revenue and financing arrangements</w:t>
      </w:r>
    </w:p>
    <w:tbl>
      <w:tblPr>
        <w:tblStyle w:val="DIATable"/>
        <w:tblW w:w="0" w:type="auto"/>
        <w:tblInd w:w="0" w:type="dxa"/>
        <w:tblLook w:val="04A0" w:firstRow="1" w:lastRow="0" w:firstColumn="1" w:lastColumn="0" w:noHBand="0" w:noVBand="1"/>
      </w:tblPr>
      <w:tblGrid>
        <w:gridCol w:w="1937"/>
        <w:gridCol w:w="4792"/>
        <w:gridCol w:w="4792"/>
        <w:gridCol w:w="1576"/>
        <w:gridCol w:w="1557"/>
      </w:tblGrid>
      <w:tr w:rsidR="008D5DE2" w:rsidRPr="005A5E21" w14:paraId="2F81014F" w14:textId="6244170D" w:rsidTr="50CAAE6C">
        <w:trPr>
          <w:cnfStyle w:val="100000000000" w:firstRow="1" w:lastRow="0" w:firstColumn="0" w:lastColumn="0" w:oddVBand="0" w:evenVBand="0" w:oddHBand="0" w:evenHBand="0" w:firstRowFirstColumn="0" w:firstRowLastColumn="0" w:lastRowFirstColumn="0" w:lastRowLastColumn="0"/>
          <w:trHeight w:val="20"/>
          <w:tblHeader/>
        </w:trPr>
        <w:tc>
          <w:tcPr>
            <w:tcW w:w="1951" w:type="dxa"/>
          </w:tcPr>
          <w:p w14:paraId="76A551F2" w14:textId="2C14F344" w:rsidR="00E04F21" w:rsidRPr="005A5E21" w:rsidRDefault="00E04F21" w:rsidP="003C7335">
            <w:pPr>
              <w:spacing w:before="120" w:after="120"/>
              <w:rPr>
                <w:sz w:val="20"/>
                <w:szCs w:val="20"/>
              </w:rPr>
            </w:pPr>
            <w:r>
              <w:rPr>
                <w:sz w:val="20"/>
                <w:szCs w:val="20"/>
              </w:rPr>
              <w:t>Section in Part C</w:t>
            </w:r>
          </w:p>
        </w:tc>
        <w:tc>
          <w:tcPr>
            <w:tcW w:w="4890" w:type="dxa"/>
          </w:tcPr>
          <w:p w14:paraId="3F45A1AE" w14:textId="77777777" w:rsidR="00E04F21" w:rsidRPr="00DF0C80" w:rsidRDefault="00E04F21" w:rsidP="003C7335">
            <w:pPr>
              <w:spacing w:before="120" w:after="120"/>
              <w:rPr>
                <w:sz w:val="20"/>
                <w:szCs w:val="20"/>
              </w:rPr>
            </w:pPr>
            <w:r w:rsidRPr="00DF0C80">
              <w:rPr>
                <w:sz w:val="20"/>
                <w:szCs w:val="20"/>
              </w:rPr>
              <w:t>Summary of content in Plan</w:t>
            </w:r>
          </w:p>
        </w:tc>
        <w:tc>
          <w:tcPr>
            <w:tcW w:w="4891" w:type="dxa"/>
          </w:tcPr>
          <w:p w14:paraId="6D587849" w14:textId="259A68C8" w:rsidR="00E04F21" w:rsidRPr="00DF0C80" w:rsidRDefault="00296643" w:rsidP="003C7335">
            <w:pPr>
              <w:spacing w:before="120" w:after="120"/>
              <w:rPr>
                <w:sz w:val="20"/>
                <w:szCs w:val="20"/>
              </w:rPr>
            </w:pPr>
            <w:r>
              <w:rPr>
                <w:sz w:val="20"/>
                <w:szCs w:val="20"/>
              </w:rPr>
              <w:t>Assessment</w:t>
            </w:r>
            <w:r w:rsidR="00E04F21" w:rsidRPr="00DF0C80">
              <w:rPr>
                <w:sz w:val="20"/>
                <w:szCs w:val="20"/>
              </w:rPr>
              <w:t xml:space="preserve"> Review Comment </w:t>
            </w:r>
          </w:p>
        </w:tc>
        <w:tc>
          <w:tcPr>
            <w:tcW w:w="1582" w:type="dxa"/>
          </w:tcPr>
          <w:p w14:paraId="760B6DD2" w14:textId="693FDFE0" w:rsidR="00E04F21" w:rsidRPr="00DF0C80" w:rsidRDefault="00116510" w:rsidP="003C7335">
            <w:pPr>
              <w:spacing w:before="120" w:after="120"/>
              <w:rPr>
                <w:sz w:val="20"/>
                <w:szCs w:val="20"/>
              </w:rPr>
            </w:pPr>
            <w:r>
              <w:rPr>
                <w:sz w:val="20"/>
                <w:szCs w:val="20"/>
              </w:rPr>
              <w:t>Assessment</w:t>
            </w:r>
          </w:p>
        </w:tc>
        <w:tc>
          <w:tcPr>
            <w:tcW w:w="1582" w:type="dxa"/>
          </w:tcPr>
          <w:p w14:paraId="69352696" w14:textId="24F578D2" w:rsidR="00E04F21" w:rsidRDefault="00B72A83" w:rsidP="003C7335">
            <w:pPr>
              <w:spacing w:before="120" w:after="120"/>
              <w:rPr>
                <w:sz w:val="20"/>
                <w:szCs w:val="20"/>
              </w:rPr>
            </w:pPr>
            <w:r>
              <w:rPr>
                <w:sz w:val="20"/>
                <w:szCs w:val="20"/>
              </w:rPr>
              <w:t>Focus for panel</w:t>
            </w:r>
            <w:r w:rsidR="00E04F21">
              <w:rPr>
                <w:sz w:val="20"/>
                <w:szCs w:val="20"/>
              </w:rPr>
              <w:t xml:space="preserve"> </w:t>
            </w:r>
          </w:p>
        </w:tc>
      </w:tr>
      <w:tr w:rsidR="00B72A83" w:rsidRPr="005A5E21" w14:paraId="0784BE5F" w14:textId="1BEF6EC7" w:rsidTr="1687338B">
        <w:trPr>
          <w:trHeight w:val="20"/>
        </w:trPr>
        <w:tc>
          <w:tcPr>
            <w:tcW w:w="14896" w:type="dxa"/>
            <w:gridSpan w:val="5"/>
            <w:shd w:val="clear" w:color="auto" w:fill="E4F3F5" w:themeFill="accent1" w:themeFillTint="33"/>
            <w:vAlign w:val="center"/>
          </w:tcPr>
          <w:p w14:paraId="4B799B77" w14:textId="27CF30EF" w:rsidR="00B72A83" w:rsidRPr="00EE1BCE" w:rsidRDefault="00B72A83" w:rsidP="003C7335">
            <w:pPr>
              <w:spacing w:before="120" w:after="120"/>
              <w:rPr>
                <w:b/>
                <w:bCs/>
                <w:sz w:val="20"/>
                <w:szCs w:val="20"/>
              </w:rPr>
            </w:pPr>
            <w:r w:rsidRPr="00EE1BCE">
              <w:rPr>
                <w:b/>
                <w:bCs/>
                <w:sz w:val="20"/>
                <w:szCs w:val="20"/>
              </w:rPr>
              <w:t xml:space="preserve">Revenue and charging arrangements </w:t>
            </w:r>
          </w:p>
        </w:tc>
      </w:tr>
      <w:tr w:rsidR="00E04F21" w:rsidRPr="005A5E21" w14:paraId="76208A86" w14:textId="6AB61437" w:rsidTr="1687338B">
        <w:trPr>
          <w:trHeight w:val="20"/>
        </w:trPr>
        <w:tc>
          <w:tcPr>
            <w:tcW w:w="1951" w:type="dxa"/>
            <w:vAlign w:val="center"/>
          </w:tcPr>
          <w:p w14:paraId="031BFC75" w14:textId="629FC182" w:rsidR="00E04F21" w:rsidRPr="00025D97" w:rsidRDefault="00E04F21" w:rsidP="003C7335">
            <w:pPr>
              <w:spacing w:before="120" w:after="120"/>
              <w:rPr>
                <w:b/>
                <w:bCs/>
                <w:sz w:val="20"/>
                <w:szCs w:val="20"/>
              </w:rPr>
            </w:pPr>
            <w:r w:rsidRPr="00025D97">
              <w:rPr>
                <w:b/>
                <w:bCs/>
                <w:sz w:val="20"/>
                <w:szCs w:val="20"/>
              </w:rPr>
              <w:t xml:space="preserve">Charging and billing arrangements </w:t>
            </w:r>
          </w:p>
        </w:tc>
        <w:tc>
          <w:tcPr>
            <w:tcW w:w="4890" w:type="dxa"/>
          </w:tcPr>
          <w:p w14:paraId="63B0D64A" w14:textId="05CD4CAA" w:rsidR="00E04F21" w:rsidRPr="00DF0C80" w:rsidRDefault="002466F9" w:rsidP="003C7335">
            <w:pPr>
              <w:spacing w:before="120" w:after="120"/>
              <w:rPr>
                <w:sz w:val="20"/>
                <w:szCs w:val="20"/>
              </w:rPr>
            </w:pPr>
            <w:r>
              <w:rPr>
                <w:sz w:val="20"/>
                <w:szCs w:val="20"/>
              </w:rPr>
              <w:t>C</w:t>
            </w:r>
            <w:r w:rsidR="50F352CF" w:rsidRPr="1AF35488">
              <w:rPr>
                <w:sz w:val="20"/>
                <w:szCs w:val="20"/>
              </w:rPr>
              <w:t xml:space="preserve">ouncils will </w:t>
            </w:r>
            <w:r>
              <w:rPr>
                <w:sz w:val="20"/>
                <w:szCs w:val="20"/>
              </w:rPr>
              <w:t>charge</w:t>
            </w:r>
            <w:r w:rsidR="50F352CF" w:rsidRPr="1AF35488">
              <w:rPr>
                <w:sz w:val="20"/>
                <w:szCs w:val="20"/>
              </w:rPr>
              <w:t xml:space="preserve"> on behalf of the </w:t>
            </w:r>
            <w:r>
              <w:rPr>
                <w:sz w:val="20"/>
                <w:szCs w:val="20"/>
              </w:rPr>
              <w:t>WS</w:t>
            </w:r>
            <w:r w:rsidR="50F352CF" w:rsidRPr="1AF35488">
              <w:rPr>
                <w:sz w:val="20"/>
                <w:szCs w:val="20"/>
              </w:rPr>
              <w:t xml:space="preserve">CCO until the </w:t>
            </w:r>
            <w:r>
              <w:rPr>
                <w:sz w:val="20"/>
                <w:szCs w:val="20"/>
              </w:rPr>
              <w:t>WS</w:t>
            </w:r>
            <w:r w:rsidR="50F352CF" w:rsidRPr="1AF35488">
              <w:rPr>
                <w:sz w:val="20"/>
                <w:szCs w:val="20"/>
              </w:rPr>
              <w:t>CCO</w:t>
            </w:r>
            <w:r w:rsidR="00090A38">
              <w:rPr>
                <w:sz w:val="20"/>
                <w:szCs w:val="20"/>
              </w:rPr>
              <w:t>’s</w:t>
            </w:r>
            <w:r w:rsidR="50F352CF" w:rsidRPr="1AF35488">
              <w:rPr>
                <w:sz w:val="20"/>
                <w:szCs w:val="20"/>
              </w:rPr>
              <w:t xml:space="preserve"> </w:t>
            </w:r>
            <w:r>
              <w:rPr>
                <w:sz w:val="20"/>
                <w:szCs w:val="20"/>
              </w:rPr>
              <w:t>charging</w:t>
            </w:r>
            <w:r w:rsidR="50F352CF" w:rsidRPr="1AF35488">
              <w:rPr>
                <w:sz w:val="20"/>
                <w:szCs w:val="20"/>
              </w:rPr>
              <w:t xml:space="preserve"> system</w:t>
            </w:r>
            <w:r w:rsidR="00090A38">
              <w:rPr>
                <w:sz w:val="20"/>
                <w:szCs w:val="20"/>
              </w:rPr>
              <w:t xml:space="preserve"> is</w:t>
            </w:r>
            <w:r w:rsidR="50F352CF" w:rsidRPr="1AF35488">
              <w:rPr>
                <w:sz w:val="20"/>
                <w:szCs w:val="20"/>
              </w:rPr>
              <w:t xml:space="preserve"> in place. This will be a short</w:t>
            </w:r>
            <w:r w:rsidRPr="1AF35488">
              <w:rPr>
                <w:sz w:val="20"/>
                <w:szCs w:val="20"/>
              </w:rPr>
              <w:t>-</w:t>
            </w:r>
            <w:r w:rsidR="50F352CF" w:rsidRPr="1AF35488">
              <w:rPr>
                <w:sz w:val="20"/>
                <w:szCs w:val="20"/>
              </w:rPr>
              <w:t>term arrangemen</w:t>
            </w:r>
            <w:r w:rsidR="6892B03C" w:rsidRPr="1AF35488">
              <w:rPr>
                <w:sz w:val="20"/>
                <w:szCs w:val="20"/>
              </w:rPr>
              <w:t xml:space="preserve">t.  The plan does not identify any new charging mechanisms as these </w:t>
            </w:r>
            <w:r w:rsidR="00090A38">
              <w:rPr>
                <w:sz w:val="20"/>
                <w:szCs w:val="20"/>
              </w:rPr>
              <w:t>will be</w:t>
            </w:r>
            <w:r>
              <w:rPr>
                <w:sz w:val="20"/>
                <w:szCs w:val="20"/>
              </w:rPr>
              <w:t xml:space="preserve"> an operational matter for</w:t>
            </w:r>
            <w:r w:rsidR="6892B03C" w:rsidRPr="1AF35488">
              <w:rPr>
                <w:sz w:val="20"/>
                <w:szCs w:val="20"/>
              </w:rPr>
              <w:t xml:space="preserve"> the </w:t>
            </w:r>
            <w:r>
              <w:rPr>
                <w:sz w:val="20"/>
                <w:szCs w:val="20"/>
              </w:rPr>
              <w:t>WSCCO</w:t>
            </w:r>
            <w:r w:rsidR="6892B03C" w:rsidRPr="1AF35488">
              <w:rPr>
                <w:sz w:val="20"/>
                <w:szCs w:val="20"/>
              </w:rPr>
              <w:t>.</w:t>
            </w:r>
          </w:p>
        </w:tc>
        <w:tc>
          <w:tcPr>
            <w:tcW w:w="4891" w:type="dxa"/>
          </w:tcPr>
          <w:p w14:paraId="1219C129" w14:textId="67C0C91A" w:rsidR="00E04F21" w:rsidRPr="00DF0C80" w:rsidRDefault="002466F9" w:rsidP="003C7335">
            <w:pPr>
              <w:spacing w:before="120" w:after="120"/>
              <w:rPr>
                <w:sz w:val="20"/>
                <w:szCs w:val="20"/>
              </w:rPr>
            </w:pPr>
            <w:r>
              <w:rPr>
                <w:sz w:val="20"/>
                <w:szCs w:val="20"/>
              </w:rPr>
              <w:t xml:space="preserve">The </w:t>
            </w:r>
            <w:r w:rsidR="002F695C">
              <w:rPr>
                <w:sz w:val="20"/>
                <w:szCs w:val="20"/>
              </w:rPr>
              <w:t>information provided about charging and billing arrangements is sufficient</w:t>
            </w:r>
            <w:r w:rsidR="7F7F2533" w:rsidRPr="6821CFF6">
              <w:rPr>
                <w:sz w:val="20"/>
                <w:szCs w:val="20"/>
              </w:rPr>
              <w:t>.</w:t>
            </w:r>
          </w:p>
        </w:tc>
        <w:tc>
          <w:tcPr>
            <w:tcW w:w="1582" w:type="dxa"/>
          </w:tcPr>
          <w:p w14:paraId="0113F812" w14:textId="4AD3A182" w:rsidR="00E04F21" w:rsidRPr="00DF0C80" w:rsidRDefault="006C6666" w:rsidP="003C7335">
            <w:pPr>
              <w:spacing w:before="120" w:after="120"/>
              <w:rPr>
                <w:sz w:val="20"/>
                <w:szCs w:val="20"/>
              </w:rPr>
            </w:pPr>
            <w:r w:rsidRPr="1AF35488">
              <w:rPr>
                <w:sz w:val="20"/>
                <w:szCs w:val="20"/>
              </w:rPr>
              <w:t>Meets requirements</w:t>
            </w:r>
            <w:r w:rsidR="004428DE">
              <w:rPr>
                <w:sz w:val="20"/>
                <w:szCs w:val="20"/>
              </w:rPr>
              <w:t>.</w:t>
            </w:r>
          </w:p>
        </w:tc>
        <w:tc>
          <w:tcPr>
            <w:tcW w:w="1582" w:type="dxa"/>
          </w:tcPr>
          <w:p w14:paraId="66327A9D" w14:textId="611FD45B" w:rsidR="00E04F21" w:rsidRPr="00DF0C80" w:rsidRDefault="00DA1FAC" w:rsidP="003C7335">
            <w:pPr>
              <w:spacing w:before="120" w:after="120"/>
              <w:rPr>
                <w:sz w:val="20"/>
                <w:szCs w:val="20"/>
              </w:rPr>
            </w:pPr>
            <w:r>
              <w:rPr>
                <w:sz w:val="20"/>
                <w:szCs w:val="20"/>
              </w:rPr>
              <w:t>N/A</w:t>
            </w:r>
          </w:p>
        </w:tc>
      </w:tr>
      <w:tr w:rsidR="00E04F21" w:rsidRPr="005A5E21" w14:paraId="7A9DC382" w14:textId="7E7FDA09" w:rsidTr="1687338B">
        <w:trPr>
          <w:trHeight w:val="20"/>
        </w:trPr>
        <w:tc>
          <w:tcPr>
            <w:tcW w:w="1951" w:type="dxa"/>
            <w:vAlign w:val="center"/>
          </w:tcPr>
          <w:p w14:paraId="596F3B87" w14:textId="5FE2C5A5" w:rsidR="00E04F21" w:rsidRPr="00025D97" w:rsidRDefault="00E04F21" w:rsidP="003C7335">
            <w:pPr>
              <w:spacing w:before="120" w:after="120"/>
              <w:rPr>
                <w:b/>
                <w:bCs/>
                <w:sz w:val="20"/>
                <w:szCs w:val="20"/>
              </w:rPr>
            </w:pPr>
            <w:r w:rsidRPr="00025D97">
              <w:rPr>
                <w:b/>
                <w:bCs/>
                <w:sz w:val="20"/>
                <w:szCs w:val="20"/>
              </w:rPr>
              <w:t xml:space="preserve">Water services revenue requirements and sources </w:t>
            </w:r>
          </w:p>
        </w:tc>
        <w:tc>
          <w:tcPr>
            <w:tcW w:w="4890" w:type="dxa"/>
          </w:tcPr>
          <w:p w14:paraId="1365AD4D" w14:textId="6511ACB2" w:rsidR="009C7A50" w:rsidRDefault="00BD4438" w:rsidP="003C7335">
            <w:pPr>
              <w:spacing w:before="120" w:after="120"/>
              <w:rPr>
                <w:sz w:val="20"/>
                <w:szCs w:val="20"/>
              </w:rPr>
            </w:pPr>
            <w:r>
              <w:rPr>
                <w:sz w:val="20"/>
                <w:szCs w:val="20"/>
              </w:rPr>
              <w:t xml:space="preserve">The WSCCO’s </w:t>
            </w:r>
            <w:r w:rsidR="0020090F">
              <w:rPr>
                <w:sz w:val="20"/>
                <w:szCs w:val="20"/>
              </w:rPr>
              <w:t xml:space="preserve">primary </w:t>
            </w:r>
            <w:r w:rsidR="00034CC4">
              <w:rPr>
                <w:sz w:val="20"/>
                <w:szCs w:val="20"/>
              </w:rPr>
              <w:t xml:space="preserve">source of </w:t>
            </w:r>
            <w:r>
              <w:rPr>
                <w:sz w:val="20"/>
                <w:szCs w:val="20"/>
              </w:rPr>
              <w:t>r</w:t>
            </w:r>
            <w:r w:rsidR="228B2E0F" w:rsidRPr="501840B6">
              <w:rPr>
                <w:sz w:val="20"/>
                <w:szCs w:val="20"/>
              </w:rPr>
              <w:t xml:space="preserve">evenue </w:t>
            </w:r>
            <w:r>
              <w:rPr>
                <w:sz w:val="20"/>
                <w:szCs w:val="20"/>
              </w:rPr>
              <w:t xml:space="preserve">will </w:t>
            </w:r>
            <w:r w:rsidR="00034CC4">
              <w:rPr>
                <w:sz w:val="20"/>
                <w:szCs w:val="20"/>
              </w:rPr>
              <w:t>be</w:t>
            </w:r>
            <w:r w:rsidR="228B2E0F" w:rsidRPr="501840B6">
              <w:rPr>
                <w:sz w:val="20"/>
                <w:szCs w:val="20"/>
              </w:rPr>
              <w:t xml:space="preserve"> </w:t>
            </w:r>
            <w:r w:rsidR="00355238">
              <w:rPr>
                <w:sz w:val="20"/>
                <w:szCs w:val="20"/>
              </w:rPr>
              <w:t>u</w:t>
            </w:r>
            <w:r w:rsidR="228B2E0F" w:rsidRPr="501840B6">
              <w:rPr>
                <w:sz w:val="20"/>
                <w:szCs w:val="20"/>
              </w:rPr>
              <w:t>ser charge</w:t>
            </w:r>
            <w:r>
              <w:rPr>
                <w:sz w:val="20"/>
                <w:szCs w:val="20"/>
              </w:rPr>
              <w:t>s</w:t>
            </w:r>
            <w:r w:rsidR="228B2E0F" w:rsidRPr="501840B6">
              <w:rPr>
                <w:sz w:val="20"/>
                <w:szCs w:val="20"/>
              </w:rPr>
              <w:t>.</w:t>
            </w:r>
            <w:r w:rsidR="007C148D">
              <w:rPr>
                <w:sz w:val="20"/>
                <w:szCs w:val="20"/>
              </w:rPr>
              <w:t xml:space="preserve"> </w:t>
            </w:r>
            <w:r w:rsidR="009615CA">
              <w:rPr>
                <w:sz w:val="20"/>
                <w:szCs w:val="20"/>
              </w:rPr>
              <w:t>The six c</w:t>
            </w:r>
            <w:r w:rsidR="228B2E0F" w:rsidRPr="501840B6">
              <w:rPr>
                <w:sz w:val="20"/>
                <w:szCs w:val="20"/>
              </w:rPr>
              <w:t>ouncils currently use rates and some user charges</w:t>
            </w:r>
            <w:r w:rsidR="3CCA3177" w:rsidRPr="501840B6">
              <w:rPr>
                <w:sz w:val="20"/>
                <w:szCs w:val="20"/>
              </w:rPr>
              <w:t>.</w:t>
            </w:r>
          </w:p>
          <w:p w14:paraId="151FA8C9" w14:textId="397FA084" w:rsidR="00E04F21" w:rsidRPr="00DF0C80" w:rsidRDefault="3CCA3177" w:rsidP="003C7335">
            <w:pPr>
              <w:spacing w:before="120" w:after="120"/>
              <w:rPr>
                <w:sz w:val="20"/>
                <w:szCs w:val="20"/>
              </w:rPr>
            </w:pPr>
            <w:r w:rsidRPr="501840B6">
              <w:rPr>
                <w:sz w:val="20"/>
                <w:szCs w:val="20"/>
              </w:rPr>
              <w:t xml:space="preserve">Development contributions </w:t>
            </w:r>
            <w:r w:rsidR="00920475">
              <w:rPr>
                <w:sz w:val="20"/>
                <w:szCs w:val="20"/>
              </w:rPr>
              <w:t>will be</w:t>
            </w:r>
            <w:r w:rsidRPr="501840B6">
              <w:rPr>
                <w:sz w:val="20"/>
                <w:szCs w:val="20"/>
              </w:rPr>
              <w:t xml:space="preserve"> a </w:t>
            </w:r>
            <w:r w:rsidR="00234964">
              <w:rPr>
                <w:sz w:val="20"/>
                <w:szCs w:val="20"/>
              </w:rPr>
              <w:t>key</w:t>
            </w:r>
            <w:r w:rsidRPr="501840B6">
              <w:rPr>
                <w:sz w:val="20"/>
                <w:szCs w:val="20"/>
              </w:rPr>
              <w:t xml:space="preserve"> source of funding rising from </w:t>
            </w:r>
            <w:r w:rsidR="17CC5D6A" w:rsidRPr="501840B6">
              <w:rPr>
                <w:sz w:val="20"/>
                <w:szCs w:val="20"/>
              </w:rPr>
              <w:t>$5.8m to $24.4m</w:t>
            </w:r>
            <w:r w:rsidR="00BA6F48">
              <w:rPr>
                <w:sz w:val="20"/>
                <w:szCs w:val="20"/>
              </w:rPr>
              <w:t xml:space="preserve"> over the planning period</w:t>
            </w:r>
            <w:r w:rsidR="17CC5D6A" w:rsidRPr="501840B6">
              <w:rPr>
                <w:sz w:val="20"/>
                <w:szCs w:val="20"/>
              </w:rPr>
              <w:t xml:space="preserve">. Development contributions </w:t>
            </w:r>
            <w:r w:rsidR="00BA6F48">
              <w:rPr>
                <w:sz w:val="20"/>
                <w:szCs w:val="20"/>
              </w:rPr>
              <w:t>will</w:t>
            </w:r>
            <w:r w:rsidR="17CC5D6A" w:rsidRPr="501840B6">
              <w:rPr>
                <w:sz w:val="20"/>
                <w:szCs w:val="20"/>
              </w:rPr>
              <w:t xml:space="preserve"> </w:t>
            </w:r>
            <w:r w:rsidR="00B4200F">
              <w:rPr>
                <w:sz w:val="20"/>
                <w:szCs w:val="20"/>
              </w:rPr>
              <w:t>largely</w:t>
            </w:r>
            <w:r w:rsidR="00E51E64">
              <w:rPr>
                <w:sz w:val="20"/>
                <w:szCs w:val="20"/>
              </w:rPr>
              <w:t xml:space="preserve"> be</w:t>
            </w:r>
            <w:r w:rsidR="17CC5D6A" w:rsidRPr="501840B6">
              <w:rPr>
                <w:sz w:val="20"/>
                <w:szCs w:val="20"/>
              </w:rPr>
              <w:t xml:space="preserve"> </w:t>
            </w:r>
            <w:r w:rsidR="007C148D">
              <w:rPr>
                <w:sz w:val="20"/>
                <w:szCs w:val="20"/>
              </w:rPr>
              <w:t>collected in the</w:t>
            </w:r>
            <w:r w:rsidR="17CC5D6A" w:rsidRPr="501840B6">
              <w:rPr>
                <w:sz w:val="20"/>
                <w:szCs w:val="20"/>
              </w:rPr>
              <w:t xml:space="preserve"> Waip</w:t>
            </w:r>
            <w:r w:rsidR="00213D42">
              <w:rPr>
                <w:sz w:val="20"/>
                <w:szCs w:val="20"/>
              </w:rPr>
              <w:t>ā</w:t>
            </w:r>
            <w:r w:rsidR="17CC5D6A" w:rsidRPr="501840B6">
              <w:rPr>
                <w:sz w:val="20"/>
                <w:szCs w:val="20"/>
              </w:rPr>
              <w:t xml:space="preserve"> District</w:t>
            </w:r>
            <w:r w:rsidR="00AC636F">
              <w:rPr>
                <w:sz w:val="20"/>
                <w:szCs w:val="20"/>
              </w:rPr>
              <w:t xml:space="preserve"> service area</w:t>
            </w:r>
            <w:r w:rsidR="0B8F4289" w:rsidRPr="501840B6">
              <w:rPr>
                <w:sz w:val="20"/>
                <w:szCs w:val="20"/>
              </w:rPr>
              <w:t>, which is a high</w:t>
            </w:r>
            <w:r w:rsidR="00B514B5">
              <w:rPr>
                <w:sz w:val="20"/>
                <w:szCs w:val="20"/>
              </w:rPr>
              <w:t>-</w:t>
            </w:r>
            <w:r w:rsidR="0B8F4289" w:rsidRPr="501840B6">
              <w:rPr>
                <w:sz w:val="20"/>
                <w:szCs w:val="20"/>
              </w:rPr>
              <w:t xml:space="preserve">growth </w:t>
            </w:r>
            <w:r w:rsidR="007C148D">
              <w:rPr>
                <w:sz w:val="20"/>
                <w:szCs w:val="20"/>
              </w:rPr>
              <w:t>c</w:t>
            </w:r>
            <w:r w:rsidR="0B8F4289" w:rsidRPr="501840B6">
              <w:rPr>
                <w:sz w:val="20"/>
                <w:szCs w:val="20"/>
              </w:rPr>
              <w:t>ouncil.</w:t>
            </w:r>
          </w:p>
          <w:p w14:paraId="1B4B915F" w14:textId="4E9CD313" w:rsidR="00E04F21" w:rsidRPr="00DF0C80" w:rsidRDefault="79089556" w:rsidP="003C7335">
            <w:pPr>
              <w:spacing w:before="120" w:after="120"/>
              <w:rPr>
                <w:sz w:val="20"/>
                <w:szCs w:val="20"/>
              </w:rPr>
            </w:pPr>
            <w:r w:rsidRPr="729ADAF9">
              <w:rPr>
                <w:sz w:val="20"/>
                <w:szCs w:val="20"/>
              </w:rPr>
              <w:t xml:space="preserve">Charges for drinking water and </w:t>
            </w:r>
            <w:r w:rsidR="00F614D5">
              <w:rPr>
                <w:sz w:val="20"/>
                <w:szCs w:val="20"/>
              </w:rPr>
              <w:t>w</w:t>
            </w:r>
            <w:r w:rsidRPr="729ADAF9">
              <w:rPr>
                <w:sz w:val="20"/>
                <w:szCs w:val="20"/>
              </w:rPr>
              <w:t>aste</w:t>
            </w:r>
            <w:r w:rsidR="00CD1F0B">
              <w:rPr>
                <w:sz w:val="20"/>
                <w:szCs w:val="20"/>
              </w:rPr>
              <w:t>water</w:t>
            </w:r>
            <w:r w:rsidRPr="729ADAF9">
              <w:rPr>
                <w:sz w:val="20"/>
                <w:szCs w:val="20"/>
              </w:rPr>
              <w:t xml:space="preserve"> increase by 14</w:t>
            </w:r>
            <w:r w:rsidR="4C92CA86" w:rsidRPr="729ADAF9">
              <w:rPr>
                <w:sz w:val="20"/>
                <w:szCs w:val="20"/>
              </w:rPr>
              <w:t>.3% in 2026/27, then by 10.7</w:t>
            </w:r>
            <w:r w:rsidR="00B56DEB">
              <w:rPr>
                <w:sz w:val="20"/>
                <w:szCs w:val="20"/>
              </w:rPr>
              <w:t>%</w:t>
            </w:r>
            <w:r w:rsidR="4C92CA86" w:rsidRPr="729ADAF9">
              <w:rPr>
                <w:sz w:val="20"/>
                <w:szCs w:val="20"/>
              </w:rPr>
              <w:t xml:space="preserve"> </w:t>
            </w:r>
            <w:r w:rsidR="00CC2AE4">
              <w:rPr>
                <w:sz w:val="20"/>
                <w:szCs w:val="20"/>
              </w:rPr>
              <w:t xml:space="preserve">in </w:t>
            </w:r>
            <w:r w:rsidR="009A70F5">
              <w:rPr>
                <w:sz w:val="20"/>
                <w:szCs w:val="20"/>
              </w:rPr>
              <w:t xml:space="preserve">2027/28 </w:t>
            </w:r>
            <w:r w:rsidR="00520A41">
              <w:rPr>
                <w:sz w:val="20"/>
                <w:szCs w:val="20"/>
              </w:rPr>
              <w:t>before</w:t>
            </w:r>
            <w:r w:rsidR="4C92CA86" w:rsidRPr="729ADAF9">
              <w:rPr>
                <w:sz w:val="20"/>
                <w:szCs w:val="20"/>
              </w:rPr>
              <w:t xml:space="preserve"> falling to </w:t>
            </w:r>
            <w:r w:rsidR="003E4013">
              <w:rPr>
                <w:sz w:val="20"/>
                <w:szCs w:val="20"/>
              </w:rPr>
              <w:t>7.3</w:t>
            </w:r>
            <w:r w:rsidR="4C92CA86" w:rsidRPr="729ADAF9">
              <w:rPr>
                <w:sz w:val="20"/>
                <w:szCs w:val="20"/>
              </w:rPr>
              <w:t>%</w:t>
            </w:r>
            <w:r w:rsidR="009A70F5">
              <w:rPr>
                <w:sz w:val="20"/>
                <w:szCs w:val="20"/>
              </w:rPr>
              <w:t xml:space="preserve"> in </w:t>
            </w:r>
            <w:r w:rsidR="00330770">
              <w:rPr>
                <w:sz w:val="20"/>
                <w:szCs w:val="20"/>
              </w:rPr>
              <w:t>2028/29</w:t>
            </w:r>
            <w:r w:rsidR="00876135">
              <w:rPr>
                <w:sz w:val="20"/>
                <w:szCs w:val="20"/>
              </w:rPr>
              <w:t>,</w:t>
            </w:r>
            <w:r w:rsidR="4C92CA86" w:rsidRPr="729ADAF9">
              <w:rPr>
                <w:sz w:val="20"/>
                <w:szCs w:val="20"/>
              </w:rPr>
              <w:t xml:space="preserve"> 4.</w:t>
            </w:r>
            <w:r w:rsidR="00E77780">
              <w:rPr>
                <w:sz w:val="20"/>
                <w:szCs w:val="20"/>
              </w:rPr>
              <w:t>6</w:t>
            </w:r>
            <w:r w:rsidR="4C92CA86" w:rsidRPr="729ADAF9">
              <w:rPr>
                <w:sz w:val="20"/>
                <w:szCs w:val="20"/>
              </w:rPr>
              <w:t>%</w:t>
            </w:r>
            <w:r w:rsidR="009A70F5">
              <w:rPr>
                <w:sz w:val="20"/>
                <w:szCs w:val="20"/>
              </w:rPr>
              <w:t xml:space="preserve"> in </w:t>
            </w:r>
            <w:r w:rsidR="00330770">
              <w:rPr>
                <w:sz w:val="20"/>
                <w:szCs w:val="20"/>
              </w:rPr>
              <w:t>202</w:t>
            </w:r>
            <w:r w:rsidR="00E203BA">
              <w:rPr>
                <w:sz w:val="20"/>
                <w:szCs w:val="20"/>
              </w:rPr>
              <w:t>9</w:t>
            </w:r>
            <w:r w:rsidR="00330770">
              <w:rPr>
                <w:sz w:val="20"/>
                <w:szCs w:val="20"/>
              </w:rPr>
              <w:t>/</w:t>
            </w:r>
            <w:r w:rsidR="00E203BA">
              <w:rPr>
                <w:sz w:val="20"/>
                <w:szCs w:val="20"/>
              </w:rPr>
              <w:t>30</w:t>
            </w:r>
            <w:r w:rsidR="4C92CA86" w:rsidRPr="729ADAF9">
              <w:rPr>
                <w:sz w:val="20"/>
                <w:szCs w:val="20"/>
              </w:rPr>
              <w:t>, 3.5%</w:t>
            </w:r>
            <w:r w:rsidR="00013A9F">
              <w:rPr>
                <w:sz w:val="20"/>
                <w:szCs w:val="20"/>
              </w:rPr>
              <w:t xml:space="preserve"> in 2030/31</w:t>
            </w:r>
            <w:r w:rsidR="00A60148">
              <w:rPr>
                <w:sz w:val="20"/>
                <w:szCs w:val="20"/>
              </w:rPr>
              <w:t xml:space="preserve"> </w:t>
            </w:r>
            <w:r w:rsidR="4C92CA86" w:rsidRPr="729ADAF9">
              <w:rPr>
                <w:sz w:val="20"/>
                <w:szCs w:val="20"/>
              </w:rPr>
              <w:t>,1.2</w:t>
            </w:r>
            <w:r w:rsidR="2053191D" w:rsidRPr="23022F05">
              <w:rPr>
                <w:sz w:val="20"/>
                <w:szCs w:val="20"/>
              </w:rPr>
              <w:t>%</w:t>
            </w:r>
            <w:r w:rsidR="00A60148">
              <w:rPr>
                <w:sz w:val="20"/>
                <w:szCs w:val="20"/>
              </w:rPr>
              <w:t xml:space="preserve"> in 2031/32</w:t>
            </w:r>
            <w:r w:rsidR="33F99EB9" w:rsidRPr="23022F05">
              <w:rPr>
                <w:sz w:val="20"/>
                <w:szCs w:val="20"/>
              </w:rPr>
              <w:t>,</w:t>
            </w:r>
            <w:r w:rsidR="00A60148">
              <w:rPr>
                <w:sz w:val="20"/>
                <w:szCs w:val="20"/>
              </w:rPr>
              <w:t xml:space="preserve"> </w:t>
            </w:r>
            <w:r w:rsidR="2053191D" w:rsidRPr="729ADAF9">
              <w:rPr>
                <w:sz w:val="20"/>
                <w:szCs w:val="20"/>
              </w:rPr>
              <w:t xml:space="preserve">2.3% </w:t>
            </w:r>
            <w:r w:rsidR="00A60148">
              <w:rPr>
                <w:sz w:val="20"/>
                <w:szCs w:val="20"/>
              </w:rPr>
              <w:t xml:space="preserve">in 2032/33 </w:t>
            </w:r>
            <w:r w:rsidR="2053191D" w:rsidRPr="729ADAF9">
              <w:rPr>
                <w:sz w:val="20"/>
                <w:szCs w:val="20"/>
              </w:rPr>
              <w:t xml:space="preserve">and 2.3% </w:t>
            </w:r>
            <w:r w:rsidR="00B56DEB">
              <w:rPr>
                <w:sz w:val="20"/>
                <w:szCs w:val="20"/>
              </w:rPr>
              <w:t xml:space="preserve">in </w:t>
            </w:r>
            <w:r w:rsidR="00A60148">
              <w:rPr>
                <w:sz w:val="20"/>
                <w:szCs w:val="20"/>
              </w:rPr>
              <w:t>2033/34</w:t>
            </w:r>
            <w:r w:rsidR="2053191D" w:rsidRPr="729ADAF9">
              <w:rPr>
                <w:sz w:val="20"/>
                <w:szCs w:val="20"/>
              </w:rPr>
              <w:t>.</w:t>
            </w:r>
            <w:r w:rsidR="00773535">
              <w:rPr>
                <w:sz w:val="20"/>
                <w:szCs w:val="20"/>
              </w:rPr>
              <w:t xml:space="preserve"> These figures exclude commercial connections. </w:t>
            </w:r>
          </w:p>
        </w:tc>
        <w:tc>
          <w:tcPr>
            <w:tcW w:w="4891" w:type="dxa"/>
          </w:tcPr>
          <w:p w14:paraId="2178AA58" w14:textId="77777777" w:rsidR="00E04F21" w:rsidRDefault="006175A1" w:rsidP="003C7335">
            <w:pPr>
              <w:spacing w:before="120" w:after="120"/>
              <w:rPr>
                <w:sz w:val="20"/>
                <w:szCs w:val="20"/>
              </w:rPr>
            </w:pPr>
            <w:r>
              <w:rPr>
                <w:sz w:val="20"/>
                <w:szCs w:val="20"/>
              </w:rPr>
              <w:t>Sources of</w:t>
            </w:r>
            <w:r w:rsidR="00DA1FAC">
              <w:rPr>
                <w:sz w:val="20"/>
                <w:szCs w:val="20"/>
              </w:rPr>
              <w:t xml:space="preserve"> r</w:t>
            </w:r>
            <w:r w:rsidR="0FDAF8A2" w:rsidRPr="4E2395C3">
              <w:rPr>
                <w:sz w:val="20"/>
                <w:szCs w:val="20"/>
              </w:rPr>
              <w:t xml:space="preserve">evenue </w:t>
            </w:r>
            <w:r>
              <w:rPr>
                <w:sz w:val="20"/>
                <w:szCs w:val="20"/>
              </w:rPr>
              <w:t>are</w:t>
            </w:r>
            <w:r w:rsidR="0FDAF8A2" w:rsidRPr="4E2395C3">
              <w:rPr>
                <w:sz w:val="20"/>
                <w:szCs w:val="20"/>
              </w:rPr>
              <w:t xml:space="preserve"> identified</w:t>
            </w:r>
            <w:r w:rsidR="00DA1FAC">
              <w:rPr>
                <w:sz w:val="20"/>
                <w:szCs w:val="20"/>
              </w:rPr>
              <w:t xml:space="preserve"> in the Plan</w:t>
            </w:r>
            <w:r>
              <w:rPr>
                <w:sz w:val="20"/>
                <w:szCs w:val="20"/>
              </w:rPr>
              <w:t xml:space="preserve">. </w:t>
            </w:r>
          </w:p>
          <w:p w14:paraId="401B4BAE" w14:textId="2A69E3B5" w:rsidR="00221841" w:rsidRPr="00DF0C80" w:rsidRDefault="060ECADC" w:rsidP="00221841">
            <w:pPr>
              <w:spacing w:before="120" w:after="120"/>
              <w:rPr>
                <w:sz w:val="20"/>
                <w:szCs w:val="20"/>
              </w:rPr>
            </w:pPr>
            <w:r w:rsidRPr="4606559E">
              <w:rPr>
                <w:sz w:val="20"/>
                <w:szCs w:val="20"/>
              </w:rPr>
              <w:t>T</w:t>
            </w:r>
            <w:r w:rsidR="00221841" w:rsidRPr="7D1255B7">
              <w:rPr>
                <w:sz w:val="20"/>
                <w:szCs w:val="20"/>
              </w:rPr>
              <w:t xml:space="preserve">he price path </w:t>
            </w:r>
            <w:r w:rsidR="00221841">
              <w:rPr>
                <w:sz w:val="20"/>
                <w:szCs w:val="20"/>
              </w:rPr>
              <w:t>described</w:t>
            </w:r>
            <w:r w:rsidR="00221841" w:rsidRPr="7D1255B7">
              <w:rPr>
                <w:sz w:val="20"/>
                <w:szCs w:val="20"/>
              </w:rPr>
              <w:t xml:space="preserve"> </w:t>
            </w:r>
            <w:r w:rsidR="00221841">
              <w:rPr>
                <w:sz w:val="20"/>
                <w:szCs w:val="20"/>
              </w:rPr>
              <w:t>provides room</w:t>
            </w:r>
            <w:r w:rsidR="00221841" w:rsidRPr="7D1255B7">
              <w:rPr>
                <w:sz w:val="20"/>
                <w:szCs w:val="20"/>
              </w:rPr>
              <w:t xml:space="preserve"> </w:t>
            </w:r>
            <w:r w:rsidR="00221841">
              <w:rPr>
                <w:sz w:val="20"/>
                <w:szCs w:val="20"/>
              </w:rPr>
              <w:t>for adjustment</w:t>
            </w:r>
            <w:r w:rsidR="00221841" w:rsidRPr="7D1255B7">
              <w:rPr>
                <w:sz w:val="20"/>
                <w:szCs w:val="20"/>
              </w:rPr>
              <w:t xml:space="preserve"> </w:t>
            </w:r>
            <w:r w:rsidR="0B639043" w:rsidRPr="525B6747">
              <w:rPr>
                <w:sz w:val="20"/>
                <w:szCs w:val="20"/>
              </w:rPr>
              <w:t xml:space="preserve">if </w:t>
            </w:r>
            <w:r w:rsidR="0B639043" w:rsidRPr="356E9934">
              <w:rPr>
                <w:sz w:val="20"/>
                <w:szCs w:val="20"/>
              </w:rPr>
              <w:t>needed,</w:t>
            </w:r>
            <w:r w:rsidR="00221841" w:rsidRPr="525B6747">
              <w:rPr>
                <w:sz w:val="20"/>
                <w:szCs w:val="20"/>
              </w:rPr>
              <w:t xml:space="preserve"> </w:t>
            </w:r>
            <w:r w:rsidR="00221841" w:rsidRPr="7D1255B7">
              <w:rPr>
                <w:sz w:val="20"/>
                <w:szCs w:val="20"/>
              </w:rPr>
              <w:t xml:space="preserve">as the </w:t>
            </w:r>
            <w:r w:rsidR="00221841">
              <w:rPr>
                <w:sz w:val="20"/>
                <w:szCs w:val="20"/>
              </w:rPr>
              <w:t>price</w:t>
            </w:r>
            <w:r w:rsidR="00221841" w:rsidRPr="7D1255B7">
              <w:rPr>
                <w:sz w:val="20"/>
                <w:szCs w:val="20"/>
              </w:rPr>
              <w:t xml:space="preserve"> increases are relatively low in the last </w:t>
            </w:r>
            <w:r w:rsidR="00221841">
              <w:rPr>
                <w:sz w:val="20"/>
                <w:szCs w:val="20"/>
              </w:rPr>
              <w:t>four</w:t>
            </w:r>
            <w:r w:rsidR="00221841" w:rsidRPr="7D1255B7">
              <w:rPr>
                <w:sz w:val="20"/>
                <w:szCs w:val="20"/>
              </w:rPr>
              <w:t xml:space="preserve"> years of the plan</w:t>
            </w:r>
            <w:r w:rsidR="00221841">
              <w:rPr>
                <w:sz w:val="20"/>
                <w:szCs w:val="20"/>
              </w:rPr>
              <w:t>ning period</w:t>
            </w:r>
            <w:r w:rsidR="00221841" w:rsidRPr="7D1255B7">
              <w:rPr>
                <w:sz w:val="20"/>
                <w:szCs w:val="20"/>
              </w:rPr>
              <w:t>.</w:t>
            </w:r>
          </w:p>
          <w:p w14:paraId="3D14AF7F" w14:textId="651E6D1E" w:rsidR="00221841" w:rsidRPr="00DF0C80" w:rsidRDefault="00221841" w:rsidP="003C7335">
            <w:pPr>
              <w:spacing w:before="120" w:after="120"/>
              <w:rPr>
                <w:sz w:val="20"/>
                <w:szCs w:val="20"/>
              </w:rPr>
            </w:pPr>
          </w:p>
        </w:tc>
        <w:tc>
          <w:tcPr>
            <w:tcW w:w="1582" w:type="dxa"/>
          </w:tcPr>
          <w:p w14:paraId="5D9D67A3" w14:textId="5DF738EB" w:rsidR="00E04F21" w:rsidRPr="00DF0C80" w:rsidRDefault="006C6666" w:rsidP="003C7335">
            <w:pPr>
              <w:spacing w:before="120" w:after="120"/>
              <w:rPr>
                <w:sz w:val="20"/>
                <w:szCs w:val="20"/>
              </w:rPr>
            </w:pPr>
            <w:r w:rsidRPr="6432EF88">
              <w:rPr>
                <w:sz w:val="20"/>
                <w:szCs w:val="20"/>
              </w:rPr>
              <w:t>Meets requirements</w:t>
            </w:r>
            <w:r w:rsidR="004428DE">
              <w:rPr>
                <w:sz w:val="20"/>
                <w:szCs w:val="20"/>
              </w:rPr>
              <w:t>.</w:t>
            </w:r>
          </w:p>
        </w:tc>
        <w:tc>
          <w:tcPr>
            <w:tcW w:w="1582" w:type="dxa"/>
          </w:tcPr>
          <w:p w14:paraId="09DC87CE" w14:textId="7DF6BDD2" w:rsidR="00E04F21" w:rsidRPr="00DF0C80" w:rsidRDefault="00276B7A" w:rsidP="003C7335">
            <w:pPr>
              <w:spacing w:before="120" w:after="120"/>
              <w:rPr>
                <w:sz w:val="20"/>
                <w:szCs w:val="20"/>
              </w:rPr>
            </w:pPr>
            <w:r>
              <w:rPr>
                <w:sz w:val="20"/>
                <w:szCs w:val="20"/>
              </w:rPr>
              <w:t>Yes</w:t>
            </w:r>
          </w:p>
        </w:tc>
      </w:tr>
      <w:tr w:rsidR="00E04F21" w:rsidRPr="005A5E21" w14:paraId="2BFF495F" w14:textId="301EF6F6" w:rsidTr="1687338B">
        <w:trPr>
          <w:trHeight w:val="20"/>
        </w:trPr>
        <w:tc>
          <w:tcPr>
            <w:tcW w:w="1951" w:type="dxa"/>
            <w:vAlign w:val="center"/>
          </w:tcPr>
          <w:p w14:paraId="116256A1" w14:textId="3288397D" w:rsidR="00E04F21" w:rsidRPr="00025D97" w:rsidRDefault="00E04F21" w:rsidP="003C7335">
            <w:pPr>
              <w:spacing w:before="120" w:after="120"/>
              <w:rPr>
                <w:b/>
                <w:bCs/>
                <w:sz w:val="20"/>
                <w:szCs w:val="20"/>
              </w:rPr>
            </w:pPr>
            <w:r w:rsidRPr="00025D97">
              <w:rPr>
                <w:b/>
                <w:bCs/>
                <w:sz w:val="20"/>
                <w:szCs w:val="20"/>
              </w:rPr>
              <w:t>Existing and projected commercial and industrial user charges</w:t>
            </w:r>
          </w:p>
        </w:tc>
        <w:tc>
          <w:tcPr>
            <w:tcW w:w="4890" w:type="dxa"/>
          </w:tcPr>
          <w:p w14:paraId="41FFA8F7" w14:textId="392A9BAF" w:rsidR="310B0A3B" w:rsidRDefault="00EF2B9E" w:rsidP="003C7335">
            <w:pPr>
              <w:spacing w:before="120" w:after="120"/>
              <w:rPr>
                <w:sz w:val="20"/>
                <w:szCs w:val="20"/>
              </w:rPr>
            </w:pPr>
            <w:r>
              <w:rPr>
                <w:sz w:val="20"/>
                <w:szCs w:val="20"/>
              </w:rPr>
              <w:t>Each</w:t>
            </w:r>
            <w:r w:rsidR="310B0A3B" w:rsidRPr="668D2202">
              <w:rPr>
                <w:sz w:val="20"/>
                <w:szCs w:val="20"/>
              </w:rPr>
              <w:t xml:space="preserve"> </w:t>
            </w:r>
            <w:r>
              <w:rPr>
                <w:sz w:val="20"/>
                <w:szCs w:val="20"/>
              </w:rPr>
              <w:t>of the six c</w:t>
            </w:r>
            <w:r w:rsidR="310B0A3B" w:rsidRPr="668D2202">
              <w:rPr>
                <w:sz w:val="20"/>
                <w:szCs w:val="20"/>
              </w:rPr>
              <w:t xml:space="preserve">ouncils </w:t>
            </w:r>
            <w:r>
              <w:rPr>
                <w:sz w:val="20"/>
                <w:szCs w:val="20"/>
              </w:rPr>
              <w:t xml:space="preserve">provided </w:t>
            </w:r>
            <w:r w:rsidR="00B514B5">
              <w:rPr>
                <w:sz w:val="20"/>
                <w:szCs w:val="20"/>
              </w:rPr>
              <w:t>information on</w:t>
            </w:r>
            <w:r>
              <w:rPr>
                <w:sz w:val="20"/>
                <w:szCs w:val="20"/>
              </w:rPr>
              <w:t xml:space="preserve"> </w:t>
            </w:r>
            <w:r w:rsidR="310B0A3B" w:rsidRPr="668D2202">
              <w:rPr>
                <w:sz w:val="20"/>
                <w:szCs w:val="20"/>
              </w:rPr>
              <w:t>existing charges</w:t>
            </w:r>
            <w:r>
              <w:rPr>
                <w:sz w:val="20"/>
                <w:szCs w:val="20"/>
              </w:rPr>
              <w:t>.</w:t>
            </w:r>
          </w:p>
          <w:p w14:paraId="04A21078" w14:textId="17901951" w:rsidR="00E04F21" w:rsidRPr="00DF0C80" w:rsidRDefault="00E04F21" w:rsidP="003C7335">
            <w:pPr>
              <w:spacing w:before="120" w:after="120"/>
              <w:rPr>
                <w:sz w:val="20"/>
                <w:szCs w:val="20"/>
              </w:rPr>
            </w:pPr>
          </w:p>
        </w:tc>
        <w:tc>
          <w:tcPr>
            <w:tcW w:w="4891" w:type="dxa"/>
          </w:tcPr>
          <w:p w14:paraId="34F45ECC" w14:textId="4F04915A" w:rsidR="00E04F21" w:rsidRDefault="004428DE" w:rsidP="003C7335">
            <w:pPr>
              <w:spacing w:before="120" w:after="120" w:line="259" w:lineRule="auto"/>
              <w:rPr>
                <w:sz w:val="20"/>
                <w:szCs w:val="20"/>
              </w:rPr>
            </w:pPr>
            <w:r>
              <w:rPr>
                <w:sz w:val="20"/>
                <w:szCs w:val="20"/>
              </w:rPr>
              <w:t>Sufficient</w:t>
            </w:r>
            <w:r w:rsidR="3368A358" w:rsidRPr="3D826688">
              <w:rPr>
                <w:sz w:val="20"/>
                <w:szCs w:val="20"/>
              </w:rPr>
              <w:t xml:space="preserve"> </w:t>
            </w:r>
            <w:r w:rsidR="65906BF8" w:rsidRPr="3D826688">
              <w:rPr>
                <w:sz w:val="20"/>
                <w:szCs w:val="20"/>
              </w:rPr>
              <w:t>detail has been provided.</w:t>
            </w:r>
          </w:p>
          <w:p w14:paraId="585E84FD" w14:textId="0E27E6CF" w:rsidR="00E04F21" w:rsidRPr="00DF0C80" w:rsidRDefault="00C20F64" w:rsidP="003C7335">
            <w:pPr>
              <w:spacing w:before="120" w:after="120" w:line="259" w:lineRule="auto"/>
              <w:rPr>
                <w:sz w:val="20"/>
                <w:szCs w:val="20"/>
              </w:rPr>
            </w:pPr>
            <w:r>
              <w:rPr>
                <w:sz w:val="20"/>
                <w:szCs w:val="20"/>
              </w:rPr>
              <w:t>The c</w:t>
            </w:r>
            <w:r w:rsidRPr="668D2202">
              <w:rPr>
                <w:sz w:val="20"/>
                <w:szCs w:val="20"/>
              </w:rPr>
              <w:t xml:space="preserve">omparison of charges is </w:t>
            </w:r>
            <w:r>
              <w:rPr>
                <w:sz w:val="20"/>
                <w:szCs w:val="20"/>
              </w:rPr>
              <w:t>challenging</w:t>
            </w:r>
            <w:r w:rsidRPr="668D2202">
              <w:rPr>
                <w:sz w:val="20"/>
                <w:szCs w:val="20"/>
              </w:rPr>
              <w:t xml:space="preserve"> as the comparisons are done with individual</w:t>
            </w:r>
            <w:r>
              <w:rPr>
                <w:sz w:val="20"/>
                <w:szCs w:val="20"/>
              </w:rPr>
              <w:t xml:space="preserve"> council</w:t>
            </w:r>
            <w:r w:rsidRPr="668D2202">
              <w:rPr>
                <w:sz w:val="20"/>
                <w:szCs w:val="20"/>
              </w:rPr>
              <w:t xml:space="preserve"> averages and then </w:t>
            </w:r>
            <w:r>
              <w:rPr>
                <w:sz w:val="20"/>
                <w:szCs w:val="20"/>
              </w:rPr>
              <w:t>WS</w:t>
            </w:r>
            <w:r w:rsidRPr="668D2202">
              <w:rPr>
                <w:sz w:val="20"/>
                <w:szCs w:val="20"/>
              </w:rPr>
              <w:t>CCO averages.</w:t>
            </w:r>
          </w:p>
        </w:tc>
        <w:tc>
          <w:tcPr>
            <w:tcW w:w="1582" w:type="dxa"/>
          </w:tcPr>
          <w:p w14:paraId="71C9BAFE" w14:textId="327B432B" w:rsidR="00E04F21" w:rsidRPr="00DF0C80" w:rsidRDefault="05C38C21" w:rsidP="003C7335">
            <w:pPr>
              <w:spacing w:before="120" w:after="120"/>
              <w:rPr>
                <w:sz w:val="20"/>
                <w:szCs w:val="20"/>
              </w:rPr>
            </w:pPr>
            <w:r w:rsidRPr="346E25AE">
              <w:rPr>
                <w:sz w:val="20"/>
                <w:szCs w:val="20"/>
              </w:rPr>
              <w:t>Meets requirements</w:t>
            </w:r>
            <w:r w:rsidR="004428DE">
              <w:rPr>
                <w:sz w:val="20"/>
                <w:szCs w:val="20"/>
              </w:rPr>
              <w:t>.</w:t>
            </w:r>
          </w:p>
          <w:p w14:paraId="3D20BCFF" w14:textId="77777777" w:rsidR="00E04F21" w:rsidRPr="00DF0C80" w:rsidRDefault="00E04F21" w:rsidP="003C7335">
            <w:pPr>
              <w:spacing w:before="120" w:after="120"/>
              <w:rPr>
                <w:sz w:val="20"/>
                <w:szCs w:val="20"/>
              </w:rPr>
            </w:pPr>
          </w:p>
        </w:tc>
        <w:tc>
          <w:tcPr>
            <w:tcW w:w="1582" w:type="dxa"/>
          </w:tcPr>
          <w:p w14:paraId="2EF5028D" w14:textId="476ED746" w:rsidR="00E04F21" w:rsidRPr="00DF0C80" w:rsidRDefault="00F614D5" w:rsidP="003C7335">
            <w:pPr>
              <w:spacing w:before="120" w:after="120"/>
              <w:rPr>
                <w:sz w:val="20"/>
                <w:szCs w:val="20"/>
              </w:rPr>
            </w:pPr>
            <w:r>
              <w:rPr>
                <w:sz w:val="20"/>
                <w:szCs w:val="20"/>
              </w:rPr>
              <w:t>N/A</w:t>
            </w:r>
          </w:p>
        </w:tc>
      </w:tr>
      <w:tr w:rsidR="00E04F21" w:rsidRPr="005A5E21" w14:paraId="344D3876" w14:textId="7AFD0B25" w:rsidTr="1687338B">
        <w:trPr>
          <w:trHeight w:val="20"/>
        </w:trPr>
        <w:tc>
          <w:tcPr>
            <w:tcW w:w="1951" w:type="dxa"/>
            <w:vAlign w:val="center"/>
          </w:tcPr>
          <w:p w14:paraId="7BAE86F8" w14:textId="1F4B249A" w:rsidR="00E04F21" w:rsidRPr="00025D97" w:rsidRDefault="00E04F21" w:rsidP="003C7335">
            <w:pPr>
              <w:spacing w:before="120" w:after="120"/>
              <w:rPr>
                <w:b/>
                <w:bCs/>
                <w:sz w:val="20"/>
                <w:szCs w:val="20"/>
              </w:rPr>
            </w:pPr>
            <w:r w:rsidRPr="00025D97">
              <w:rPr>
                <w:b/>
                <w:bCs/>
                <w:sz w:val="20"/>
                <w:szCs w:val="20"/>
              </w:rPr>
              <w:t>The affordability of projected water services charges for communities</w:t>
            </w:r>
          </w:p>
        </w:tc>
        <w:tc>
          <w:tcPr>
            <w:tcW w:w="4890" w:type="dxa"/>
          </w:tcPr>
          <w:p w14:paraId="717CC08B" w14:textId="5DBB5A46" w:rsidR="00E04F21" w:rsidRPr="00DF0C80" w:rsidRDefault="00A80CAB" w:rsidP="003C7335">
            <w:pPr>
              <w:spacing w:before="120" w:after="120"/>
              <w:rPr>
                <w:sz w:val="20"/>
                <w:szCs w:val="20"/>
              </w:rPr>
            </w:pPr>
            <w:r>
              <w:rPr>
                <w:sz w:val="20"/>
                <w:szCs w:val="20"/>
              </w:rPr>
              <w:t>Water charges are</w:t>
            </w:r>
            <w:r w:rsidR="02E8AE48" w:rsidRPr="5B9419E9">
              <w:rPr>
                <w:sz w:val="20"/>
                <w:szCs w:val="20"/>
              </w:rPr>
              <w:t xml:space="preserve"> projected to be between 2.2% and 2.4% of household income. Starting at 2.2%</w:t>
            </w:r>
            <w:r>
              <w:rPr>
                <w:sz w:val="20"/>
                <w:szCs w:val="20"/>
              </w:rPr>
              <w:t xml:space="preserve">, </w:t>
            </w:r>
            <w:r w:rsidR="00DB04F1">
              <w:rPr>
                <w:sz w:val="20"/>
                <w:szCs w:val="20"/>
              </w:rPr>
              <w:t xml:space="preserve">in </w:t>
            </w:r>
            <w:r w:rsidR="003350F9">
              <w:rPr>
                <w:sz w:val="20"/>
                <w:szCs w:val="20"/>
              </w:rPr>
              <w:t>202</w:t>
            </w:r>
            <w:r w:rsidR="00A320F7">
              <w:rPr>
                <w:sz w:val="20"/>
                <w:szCs w:val="20"/>
              </w:rPr>
              <w:t>6/27</w:t>
            </w:r>
            <w:r w:rsidR="00526495">
              <w:rPr>
                <w:sz w:val="20"/>
                <w:szCs w:val="20"/>
              </w:rPr>
              <w:t xml:space="preserve"> </w:t>
            </w:r>
            <w:r>
              <w:rPr>
                <w:sz w:val="20"/>
                <w:szCs w:val="20"/>
              </w:rPr>
              <w:t>then</w:t>
            </w:r>
            <w:r w:rsidR="02E8AE48" w:rsidRPr="5B9419E9">
              <w:rPr>
                <w:sz w:val="20"/>
                <w:szCs w:val="20"/>
              </w:rPr>
              <w:t xml:space="preserve"> </w:t>
            </w:r>
            <w:r w:rsidR="0805479D" w:rsidRPr="5B9419E9">
              <w:rPr>
                <w:sz w:val="20"/>
                <w:szCs w:val="20"/>
              </w:rPr>
              <w:t xml:space="preserve">rising to 2.4% </w:t>
            </w:r>
            <w:r w:rsidR="00526495">
              <w:rPr>
                <w:sz w:val="20"/>
                <w:szCs w:val="20"/>
              </w:rPr>
              <w:t xml:space="preserve">in </w:t>
            </w:r>
            <w:r w:rsidR="00405BAA">
              <w:rPr>
                <w:sz w:val="20"/>
                <w:szCs w:val="20"/>
              </w:rPr>
              <w:t>2028/29</w:t>
            </w:r>
            <w:r w:rsidR="00E35F4B">
              <w:rPr>
                <w:sz w:val="20"/>
                <w:szCs w:val="20"/>
              </w:rPr>
              <w:t xml:space="preserve"> </w:t>
            </w:r>
            <w:r>
              <w:rPr>
                <w:sz w:val="20"/>
                <w:szCs w:val="20"/>
              </w:rPr>
              <w:t>before</w:t>
            </w:r>
            <w:r w:rsidR="0805479D" w:rsidRPr="5B9419E9">
              <w:rPr>
                <w:sz w:val="20"/>
                <w:szCs w:val="20"/>
              </w:rPr>
              <w:t xml:space="preserve"> falling back to 2.2%</w:t>
            </w:r>
            <w:r w:rsidR="00E35F4B">
              <w:rPr>
                <w:sz w:val="20"/>
                <w:szCs w:val="20"/>
              </w:rPr>
              <w:t xml:space="preserve"> in 20</w:t>
            </w:r>
            <w:r w:rsidR="0002182A">
              <w:rPr>
                <w:sz w:val="20"/>
                <w:szCs w:val="20"/>
              </w:rPr>
              <w:t>33/34</w:t>
            </w:r>
            <w:r w:rsidR="0805479D" w:rsidRPr="5B9419E9">
              <w:rPr>
                <w:sz w:val="20"/>
                <w:szCs w:val="20"/>
              </w:rPr>
              <w:t>.</w:t>
            </w:r>
          </w:p>
        </w:tc>
        <w:tc>
          <w:tcPr>
            <w:tcW w:w="4891" w:type="dxa"/>
          </w:tcPr>
          <w:p w14:paraId="59F3766D" w14:textId="4E792567" w:rsidR="00E04F21" w:rsidRPr="00DF0C80" w:rsidRDefault="00AF2C09" w:rsidP="003C7335">
            <w:pPr>
              <w:spacing w:before="120" w:after="120"/>
              <w:rPr>
                <w:sz w:val="20"/>
                <w:szCs w:val="20"/>
              </w:rPr>
            </w:pPr>
            <w:r>
              <w:rPr>
                <w:sz w:val="20"/>
                <w:szCs w:val="20"/>
              </w:rPr>
              <w:t xml:space="preserve">Sufficient information regarding affordability has been provided, and the proposed charges fall within benchmark levels relative to median income. </w:t>
            </w:r>
          </w:p>
        </w:tc>
        <w:tc>
          <w:tcPr>
            <w:tcW w:w="1582" w:type="dxa"/>
          </w:tcPr>
          <w:p w14:paraId="29783D68" w14:textId="6D116B17" w:rsidR="00E04F21" w:rsidRPr="00DF0C80" w:rsidRDefault="4FEC1EA3" w:rsidP="003C7335">
            <w:pPr>
              <w:spacing w:before="120" w:after="120"/>
              <w:rPr>
                <w:sz w:val="20"/>
                <w:szCs w:val="20"/>
              </w:rPr>
            </w:pPr>
            <w:r w:rsidRPr="17897578">
              <w:rPr>
                <w:sz w:val="20"/>
                <w:szCs w:val="20"/>
              </w:rPr>
              <w:t>Meets requirements</w:t>
            </w:r>
            <w:r w:rsidR="004428DE">
              <w:rPr>
                <w:sz w:val="20"/>
                <w:szCs w:val="20"/>
              </w:rPr>
              <w:t>.</w:t>
            </w:r>
          </w:p>
          <w:p w14:paraId="6C131D05" w14:textId="77777777" w:rsidR="00E04F21" w:rsidRPr="00DF0C80" w:rsidRDefault="00E04F21" w:rsidP="003C7335">
            <w:pPr>
              <w:spacing w:before="120" w:after="120"/>
              <w:rPr>
                <w:sz w:val="20"/>
                <w:szCs w:val="20"/>
              </w:rPr>
            </w:pPr>
          </w:p>
        </w:tc>
        <w:tc>
          <w:tcPr>
            <w:tcW w:w="1582" w:type="dxa"/>
          </w:tcPr>
          <w:p w14:paraId="58A17716" w14:textId="2535F030" w:rsidR="00E04F21" w:rsidRPr="00DF0C80" w:rsidRDefault="00F614D5" w:rsidP="003C7335">
            <w:pPr>
              <w:spacing w:before="120" w:after="120"/>
              <w:rPr>
                <w:sz w:val="20"/>
                <w:szCs w:val="20"/>
              </w:rPr>
            </w:pPr>
            <w:r>
              <w:rPr>
                <w:sz w:val="20"/>
                <w:szCs w:val="20"/>
              </w:rPr>
              <w:t>N/A</w:t>
            </w:r>
          </w:p>
        </w:tc>
      </w:tr>
      <w:tr w:rsidR="00B72A83" w:rsidRPr="005A5E21" w14:paraId="7DE8270B" w14:textId="4763E7AF" w:rsidTr="1687338B">
        <w:trPr>
          <w:trHeight w:val="20"/>
        </w:trPr>
        <w:tc>
          <w:tcPr>
            <w:tcW w:w="14896" w:type="dxa"/>
            <w:gridSpan w:val="5"/>
            <w:shd w:val="clear" w:color="auto" w:fill="E4F3F5" w:themeFill="accent1" w:themeFillTint="33"/>
            <w:vAlign w:val="center"/>
          </w:tcPr>
          <w:p w14:paraId="5EBBEF93" w14:textId="71A9503C" w:rsidR="00B72A83" w:rsidRPr="000C2DD4" w:rsidRDefault="00B72A83" w:rsidP="003C7335">
            <w:pPr>
              <w:spacing w:before="120" w:after="120"/>
              <w:rPr>
                <w:b/>
                <w:bCs/>
                <w:sz w:val="20"/>
                <w:szCs w:val="20"/>
              </w:rPr>
            </w:pPr>
            <w:r w:rsidRPr="000C2DD4">
              <w:rPr>
                <w:b/>
                <w:bCs/>
                <w:sz w:val="20"/>
                <w:szCs w:val="20"/>
              </w:rPr>
              <w:t>Funding and financing arrangements</w:t>
            </w:r>
          </w:p>
        </w:tc>
      </w:tr>
      <w:tr w:rsidR="00E04F21" w:rsidRPr="005A5E21" w14:paraId="11A01FA2" w14:textId="2AF3FB99" w:rsidTr="1687338B">
        <w:trPr>
          <w:trHeight w:val="20"/>
        </w:trPr>
        <w:tc>
          <w:tcPr>
            <w:tcW w:w="1951" w:type="dxa"/>
            <w:vAlign w:val="center"/>
          </w:tcPr>
          <w:p w14:paraId="4E2EDD69" w14:textId="4179D4D9" w:rsidR="00E04F21" w:rsidRPr="00025D97" w:rsidRDefault="00E04F21" w:rsidP="003C7335">
            <w:pPr>
              <w:spacing w:before="120" w:after="120"/>
              <w:rPr>
                <w:b/>
                <w:bCs/>
                <w:sz w:val="20"/>
                <w:szCs w:val="20"/>
              </w:rPr>
            </w:pPr>
            <w:r w:rsidRPr="00025D97">
              <w:rPr>
                <w:b/>
                <w:bCs/>
                <w:sz w:val="20"/>
                <w:szCs w:val="20"/>
              </w:rPr>
              <w:t>Water services financing requirements and sources</w:t>
            </w:r>
          </w:p>
        </w:tc>
        <w:tc>
          <w:tcPr>
            <w:tcW w:w="4890" w:type="dxa"/>
          </w:tcPr>
          <w:p w14:paraId="7CA56C65" w14:textId="5920D40E" w:rsidR="00E04F21" w:rsidRDefault="008B2196" w:rsidP="003C7335">
            <w:pPr>
              <w:spacing w:before="120" w:after="120"/>
              <w:rPr>
                <w:sz w:val="20"/>
                <w:szCs w:val="20"/>
              </w:rPr>
            </w:pPr>
            <w:r>
              <w:rPr>
                <w:sz w:val="20"/>
                <w:szCs w:val="20"/>
              </w:rPr>
              <w:t xml:space="preserve">The </w:t>
            </w:r>
            <w:r w:rsidR="00E11557">
              <w:rPr>
                <w:sz w:val="20"/>
                <w:szCs w:val="20"/>
              </w:rPr>
              <w:t>c</w:t>
            </w:r>
            <w:r>
              <w:rPr>
                <w:sz w:val="20"/>
                <w:szCs w:val="20"/>
              </w:rPr>
              <w:t xml:space="preserve">ouncils expect that all long-term financing will be </w:t>
            </w:r>
            <w:r w:rsidR="007E69D5">
              <w:rPr>
                <w:sz w:val="20"/>
                <w:szCs w:val="20"/>
              </w:rPr>
              <w:t xml:space="preserve">sourced </w:t>
            </w:r>
            <w:r>
              <w:rPr>
                <w:sz w:val="20"/>
                <w:szCs w:val="20"/>
              </w:rPr>
              <w:t xml:space="preserve">from </w:t>
            </w:r>
            <w:r w:rsidR="007101ED">
              <w:rPr>
                <w:sz w:val="20"/>
                <w:szCs w:val="20"/>
              </w:rPr>
              <w:t xml:space="preserve">LGFA. </w:t>
            </w:r>
          </w:p>
          <w:p w14:paraId="5F08E6E3" w14:textId="1793A21B" w:rsidR="00655C77" w:rsidRDefault="00655C77" w:rsidP="003C7335">
            <w:pPr>
              <w:spacing w:before="120" w:after="120"/>
              <w:rPr>
                <w:sz w:val="20"/>
                <w:szCs w:val="20"/>
              </w:rPr>
            </w:pPr>
            <w:r>
              <w:rPr>
                <w:sz w:val="20"/>
                <w:szCs w:val="20"/>
              </w:rPr>
              <w:t xml:space="preserve">Establishment and </w:t>
            </w:r>
            <w:r w:rsidR="000E65D9">
              <w:rPr>
                <w:sz w:val="20"/>
                <w:szCs w:val="20"/>
              </w:rPr>
              <w:t xml:space="preserve">initial operating costs </w:t>
            </w:r>
            <w:r w:rsidR="00E52C46">
              <w:rPr>
                <w:sz w:val="20"/>
                <w:szCs w:val="20"/>
              </w:rPr>
              <w:t>will be financed by short-term debt</w:t>
            </w:r>
            <w:r w:rsidR="006633DF">
              <w:rPr>
                <w:sz w:val="20"/>
                <w:szCs w:val="20"/>
              </w:rPr>
              <w:t xml:space="preserve"> provided by the </w:t>
            </w:r>
            <w:r w:rsidR="009E3DAB">
              <w:rPr>
                <w:sz w:val="20"/>
                <w:szCs w:val="20"/>
              </w:rPr>
              <w:t xml:space="preserve">shareholding councils until the WSCCO’s </w:t>
            </w:r>
            <w:r w:rsidR="0029537A">
              <w:rPr>
                <w:sz w:val="20"/>
                <w:szCs w:val="20"/>
              </w:rPr>
              <w:t xml:space="preserve">financing arrangements are in place. </w:t>
            </w:r>
          </w:p>
          <w:p w14:paraId="76F0EE44" w14:textId="3569C400" w:rsidR="00E04F21" w:rsidRPr="00DF0C80" w:rsidRDefault="0047667E" w:rsidP="00027B43">
            <w:pPr>
              <w:spacing w:after="120"/>
              <w:rPr>
                <w:sz w:val="20"/>
                <w:szCs w:val="20"/>
              </w:rPr>
            </w:pPr>
            <w:r>
              <w:rPr>
                <w:sz w:val="20"/>
                <w:szCs w:val="20"/>
              </w:rPr>
              <w:t>I</w:t>
            </w:r>
            <w:r w:rsidRPr="5B9419E9">
              <w:rPr>
                <w:sz w:val="20"/>
                <w:szCs w:val="20"/>
              </w:rPr>
              <w:t xml:space="preserve">nternal financing arrangements in the </w:t>
            </w:r>
            <w:r>
              <w:rPr>
                <w:sz w:val="20"/>
                <w:szCs w:val="20"/>
              </w:rPr>
              <w:t>six</w:t>
            </w:r>
            <w:r w:rsidRPr="5B9419E9">
              <w:rPr>
                <w:sz w:val="20"/>
                <w:szCs w:val="20"/>
              </w:rPr>
              <w:t xml:space="preserve"> </w:t>
            </w:r>
            <w:r w:rsidR="00730AB4">
              <w:rPr>
                <w:sz w:val="20"/>
                <w:szCs w:val="20"/>
              </w:rPr>
              <w:t>c</w:t>
            </w:r>
            <w:r w:rsidRPr="5B9419E9">
              <w:rPr>
                <w:sz w:val="20"/>
                <w:szCs w:val="20"/>
              </w:rPr>
              <w:t xml:space="preserve">ouncils will be turned into debt and transferred to the </w:t>
            </w:r>
            <w:r>
              <w:rPr>
                <w:sz w:val="20"/>
                <w:szCs w:val="20"/>
              </w:rPr>
              <w:t>WS</w:t>
            </w:r>
            <w:r w:rsidRPr="5B9419E9">
              <w:rPr>
                <w:sz w:val="20"/>
                <w:szCs w:val="20"/>
              </w:rPr>
              <w:t>CCO.</w:t>
            </w:r>
          </w:p>
        </w:tc>
        <w:tc>
          <w:tcPr>
            <w:tcW w:w="4891" w:type="dxa"/>
          </w:tcPr>
          <w:p w14:paraId="65522960" w14:textId="3C46BB51" w:rsidR="00CC5D2C" w:rsidRDefault="649666A6" w:rsidP="003C7335">
            <w:pPr>
              <w:spacing w:before="120" w:after="120"/>
              <w:rPr>
                <w:sz w:val="20"/>
                <w:szCs w:val="20"/>
              </w:rPr>
            </w:pPr>
            <w:r w:rsidRPr="7D1255B7">
              <w:rPr>
                <w:sz w:val="20"/>
                <w:szCs w:val="20"/>
              </w:rPr>
              <w:t xml:space="preserve">The </w:t>
            </w:r>
            <w:r w:rsidR="00BC5A36">
              <w:rPr>
                <w:sz w:val="20"/>
                <w:szCs w:val="20"/>
              </w:rPr>
              <w:t>WS</w:t>
            </w:r>
            <w:r w:rsidRPr="7D1255B7">
              <w:rPr>
                <w:sz w:val="20"/>
                <w:szCs w:val="20"/>
              </w:rPr>
              <w:t xml:space="preserve">CCO will have </w:t>
            </w:r>
            <w:r w:rsidR="007F0717">
              <w:rPr>
                <w:sz w:val="20"/>
                <w:szCs w:val="20"/>
              </w:rPr>
              <w:t>more than</w:t>
            </w:r>
            <w:r w:rsidRPr="7D1255B7">
              <w:rPr>
                <w:sz w:val="20"/>
                <w:szCs w:val="20"/>
              </w:rPr>
              <w:t xml:space="preserve"> 50</w:t>
            </w:r>
            <w:r w:rsidR="00B46C0F">
              <w:rPr>
                <w:sz w:val="20"/>
                <w:szCs w:val="20"/>
              </w:rPr>
              <w:t>,000</w:t>
            </w:r>
            <w:r w:rsidRPr="7D1255B7">
              <w:rPr>
                <w:sz w:val="20"/>
                <w:szCs w:val="20"/>
              </w:rPr>
              <w:t xml:space="preserve"> connections and </w:t>
            </w:r>
            <w:r w:rsidR="00B31714">
              <w:rPr>
                <w:sz w:val="20"/>
                <w:szCs w:val="20"/>
              </w:rPr>
              <w:t>will</w:t>
            </w:r>
            <w:r w:rsidRPr="7D1255B7">
              <w:rPr>
                <w:sz w:val="20"/>
                <w:szCs w:val="20"/>
              </w:rPr>
              <w:t xml:space="preserve"> need to have a FFO of 8% to achieve optimum borrowing headroom. </w:t>
            </w:r>
            <w:r w:rsidR="00BC5A36">
              <w:rPr>
                <w:sz w:val="20"/>
                <w:szCs w:val="20"/>
              </w:rPr>
              <w:t xml:space="preserve">The WSCCO </w:t>
            </w:r>
            <w:r w:rsidR="002B7372">
              <w:rPr>
                <w:sz w:val="20"/>
                <w:szCs w:val="20"/>
              </w:rPr>
              <w:t xml:space="preserve">achieves </w:t>
            </w:r>
            <w:r w:rsidR="007A45A2">
              <w:rPr>
                <w:sz w:val="20"/>
                <w:szCs w:val="20"/>
              </w:rPr>
              <w:t xml:space="preserve">a FFO of </w:t>
            </w:r>
            <w:r w:rsidRPr="7D1255B7">
              <w:rPr>
                <w:sz w:val="20"/>
                <w:szCs w:val="20"/>
              </w:rPr>
              <w:t xml:space="preserve">8% </w:t>
            </w:r>
            <w:r w:rsidR="002B7372">
              <w:rPr>
                <w:sz w:val="20"/>
                <w:szCs w:val="20"/>
              </w:rPr>
              <w:t>in</w:t>
            </w:r>
            <w:r w:rsidRPr="7D1255B7">
              <w:rPr>
                <w:sz w:val="20"/>
                <w:szCs w:val="20"/>
              </w:rPr>
              <w:t xml:space="preserve"> 2032/33</w:t>
            </w:r>
            <w:r w:rsidR="00C20F64">
              <w:rPr>
                <w:sz w:val="20"/>
                <w:szCs w:val="20"/>
              </w:rPr>
              <w:t xml:space="preserve"> </w:t>
            </w:r>
            <w:r w:rsidR="002B7372">
              <w:rPr>
                <w:sz w:val="20"/>
                <w:szCs w:val="20"/>
              </w:rPr>
              <w:t xml:space="preserve">which </w:t>
            </w:r>
            <w:r w:rsidR="00C20F64">
              <w:rPr>
                <w:sz w:val="20"/>
                <w:szCs w:val="20"/>
              </w:rPr>
              <w:t xml:space="preserve">is within LGFA’s </w:t>
            </w:r>
            <w:r w:rsidR="00CC5D2C">
              <w:rPr>
                <w:sz w:val="20"/>
                <w:szCs w:val="20"/>
              </w:rPr>
              <w:t>five-</w:t>
            </w:r>
            <w:r w:rsidRPr="7D1255B7">
              <w:rPr>
                <w:sz w:val="20"/>
                <w:szCs w:val="20"/>
              </w:rPr>
              <w:t>year</w:t>
            </w:r>
            <w:r w:rsidR="00CC5D2C">
              <w:rPr>
                <w:sz w:val="20"/>
                <w:szCs w:val="20"/>
              </w:rPr>
              <w:t xml:space="preserve"> phase in period</w:t>
            </w:r>
            <w:r w:rsidRPr="7D1255B7">
              <w:rPr>
                <w:sz w:val="20"/>
                <w:szCs w:val="20"/>
              </w:rPr>
              <w:t>.</w:t>
            </w:r>
          </w:p>
          <w:p w14:paraId="13F1A0D7" w14:textId="77777777" w:rsidR="00E04F21" w:rsidRPr="00DF0C80" w:rsidRDefault="00E04F21" w:rsidP="00221841">
            <w:pPr>
              <w:spacing w:after="120"/>
              <w:rPr>
                <w:sz w:val="20"/>
                <w:szCs w:val="20"/>
              </w:rPr>
            </w:pPr>
          </w:p>
        </w:tc>
        <w:tc>
          <w:tcPr>
            <w:tcW w:w="1582" w:type="dxa"/>
          </w:tcPr>
          <w:p w14:paraId="124F83E0" w14:textId="3CBB1888" w:rsidR="00E04F21" w:rsidRPr="00DF0C80" w:rsidRDefault="63B8EA9F" w:rsidP="003C7335">
            <w:pPr>
              <w:spacing w:before="120" w:after="120"/>
              <w:rPr>
                <w:sz w:val="20"/>
                <w:szCs w:val="20"/>
              </w:rPr>
            </w:pPr>
            <w:r w:rsidRPr="446690A3">
              <w:rPr>
                <w:sz w:val="20"/>
                <w:szCs w:val="20"/>
              </w:rPr>
              <w:t>Meets requirements</w:t>
            </w:r>
            <w:r w:rsidR="00FF21BB">
              <w:rPr>
                <w:sz w:val="20"/>
                <w:szCs w:val="20"/>
              </w:rPr>
              <w:t>.</w:t>
            </w:r>
          </w:p>
          <w:p w14:paraId="37B40E94" w14:textId="77777777" w:rsidR="00E04F21" w:rsidRPr="00DF0C80" w:rsidRDefault="00E04F21" w:rsidP="003C7335">
            <w:pPr>
              <w:spacing w:before="120" w:after="120"/>
              <w:rPr>
                <w:sz w:val="20"/>
                <w:szCs w:val="20"/>
              </w:rPr>
            </w:pPr>
          </w:p>
        </w:tc>
        <w:tc>
          <w:tcPr>
            <w:tcW w:w="1582" w:type="dxa"/>
          </w:tcPr>
          <w:p w14:paraId="6D07F60B" w14:textId="24DC62BE" w:rsidR="00E04F21" w:rsidRPr="00DF0C80" w:rsidRDefault="0092380F" w:rsidP="003C7335">
            <w:pPr>
              <w:spacing w:before="120" w:after="120"/>
              <w:rPr>
                <w:sz w:val="20"/>
                <w:szCs w:val="20"/>
              </w:rPr>
            </w:pPr>
            <w:r>
              <w:rPr>
                <w:sz w:val="20"/>
                <w:szCs w:val="20"/>
              </w:rPr>
              <w:t>N/A</w:t>
            </w:r>
          </w:p>
        </w:tc>
      </w:tr>
      <w:tr w:rsidR="00E04F21" w:rsidRPr="005A5E21" w14:paraId="61783FF9" w14:textId="4A62BA91" w:rsidTr="1687338B">
        <w:trPr>
          <w:trHeight w:val="20"/>
        </w:trPr>
        <w:tc>
          <w:tcPr>
            <w:tcW w:w="1951" w:type="dxa"/>
            <w:vAlign w:val="center"/>
          </w:tcPr>
          <w:p w14:paraId="46EA317D" w14:textId="012C2A4D" w:rsidR="00E04F21" w:rsidRPr="00025D97" w:rsidRDefault="00E04F21" w:rsidP="003C7335">
            <w:pPr>
              <w:spacing w:before="120" w:after="120"/>
              <w:rPr>
                <w:b/>
                <w:bCs/>
                <w:sz w:val="20"/>
                <w:szCs w:val="20"/>
              </w:rPr>
            </w:pPr>
            <w:r w:rsidRPr="00025D97">
              <w:rPr>
                <w:b/>
                <w:bCs/>
                <w:sz w:val="20"/>
                <w:szCs w:val="20"/>
              </w:rPr>
              <w:t>Internal borrowing arrangements</w:t>
            </w:r>
          </w:p>
        </w:tc>
        <w:tc>
          <w:tcPr>
            <w:tcW w:w="4890" w:type="dxa"/>
          </w:tcPr>
          <w:p w14:paraId="5129C520" w14:textId="6D446173" w:rsidR="00D576BE" w:rsidRDefault="004E1BBC" w:rsidP="003C7335">
            <w:pPr>
              <w:spacing w:before="120" w:after="120"/>
              <w:rPr>
                <w:sz w:val="20"/>
                <w:szCs w:val="20"/>
              </w:rPr>
            </w:pPr>
            <w:r>
              <w:rPr>
                <w:sz w:val="20"/>
                <w:szCs w:val="20"/>
              </w:rPr>
              <w:t>The financial strategy for the WSCCO will be decided by the board and senior management</w:t>
            </w:r>
            <w:r w:rsidR="00546E1E">
              <w:rPr>
                <w:sz w:val="20"/>
                <w:szCs w:val="20"/>
              </w:rPr>
              <w:t>, this will cover internal borrowing arrangements</w:t>
            </w:r>
            <w:r>
              <w:rPr>
                <w:sz w:val="20"/>
                <w:szCs w:val="20"/>
              </w:rPr>
              <w:t xml:space="preserve">. </w:t>
            </w:r>
          </w:p>
          <w:p w14:paraId="525D720B" w14:textId="006FD202" w:rsidR="4A9CCCBC" w:rsidRDefault="4A9CCCBC" w:rsidP="2C607048">
            <w:pPr>
              <w:spacing w:before="120" w:after="120"/>
            </w:pPr>
            <w:r w:rsidRPr="2C607048">
              <w:rPr>
                <w:rFonts w:eastAsia="Calibri" w:cs="Calibri"/>
                <w:sz w:val="20"/>
                <w:szCs w:val="20"/>
              </w:rPr>
              <w:t>From the date of transfer, councils will have no internal borrowing arrangements related to water activities.</w:t>
            </w:r>
          </w:p>
          <w:p w14:paraId="217965A0" w14:textId="342F9D33" w:rsidR="00E04F21" w:rsidRPr="00DF0C80" w:rsidRDefault="00E04F21" w:rsidP="003C7335">
            <w:pPr>
              <w:spacing w:before="120" w:after="120"/>
              <w:rPr>
                <w:sz w:val="20"/>
                <w:szCs w:val="20"/>
              </w:rPr>
            </w:pPr>
          </w:p>
        </w:tc>
        <w:tc>
          <w:tcPr>
            <w:tcW w:w="4891" w:type="dxa"/>
          </w:tcPr>
          <w:p w14:paraId="493C5D1A" w14:textId="604FDA40" w:rsidR="00E04F21" w:rsidRPr="00DF0C80" w:rsidRDefault="00AF726A" w:rsidP="003C7335">
            <w:pPr>
              <w:spacing w:before="120" w:after="120"/>
              <w:rPr>
                <w:sz w:val="20"/>
                <w:szCs w:val="20"/>
              </w:rPr>
            </w:pPr>
            <w:r>
              <w:rPr>
                <w:sz w:val="20"/>
                <w:szCs w:val="20"/>
              </w:rPr>
              <w:t xml:space="preserve">The information provided is sufficient. </w:t>
            </w:r>
          </w:p>
        </w:tc>
        <w:tc>
          <w:tcPr>
            <w:tcW w:w="1582" w:type="dxa"/>
          </w:tcPr>
          <w:p w14:paraId="4ED4DDB0" w14:textId="70A8E36F" w:rsidR="00E04F21" w:rsidRPr="00DF0C80" w:rsidRDefault="00FA07F9" w:rsidP="003C7335">
            <w:pPr>
              <w:spacing w:before="120" w:after="120"/>
              <w:rPr>
                <w:sz w:val="20"/>
                <w:szCs w:val="20"/>
              </w:rPr>
            </w:pPr>
            <w:r w:rsidRPr="2C66AD54">
              <w:rPr>
                <w:sz w:val="20"/>
                <w:szCs w:val="20"/>
              </w:rPr>
              <w:t>Meets requirements</w:t>
            </w:r>
            <w:r w:rsidR="00FF21BB">
              <w:rPr>
                <w:sz w:val="20"/>
                <w:szCs w:val="20"/>
              </w:rPr>
              <w:t>.</w:t>
            </w:r>
          </w:p>
          <w:p w14:paraId="2BCC8E35" w14:textId="77777777" w:rsidR="00E04F21" w:rsidRPr="00DF0C80" w:rsidRDefault="00E04F21" w:rsidP="003C7335">
            <w:pPr>
              <w:spacing w:before="120" w:after="120"/>
              <w:rPr>
                <w:sz w:val="20"/>
                <w:szCs w:val="20"/>
              </w:rPr>
            </w:pPr>
          </w:p>
        </w:tc>
        <w:tc>
          <w:tcPr>
            <w:tcW w:w="1582" w:type="dxa"/>
          </w:tcPr>
          <w:p w14:paraId="489C25EA" w14:textId="5CDEFFBB" w:rsidR="00E04F21" w:rsidRPr="00DF0C80" w:rsidRDefault="009F0CB2" w:rsidP="003C7335">
            <w:pPr>
              <w:spacing w:before="120" w:after="120"/>
              <w:rPr>
                <w:sz w:val="20"/>
                <w:szCs w:val="20"/>
              </w:rPr>
            </w:pPr>
            <w:r>
              <w:rPr>
                <w:sz w:val="20"/>
                <w:szCs w:val="20"/>
              </w:rPr>
              <w:t>N/A</w:t>
            </w:r>
          </w:p>
        </w:tc>
      </w:tr>
      <w:tr w:rsidR="00E04F21" w:rsidRPr="005A5E21" w14:paraId="0F076704" w14:textId="13BA9A8F" w:rsidTr="1687338B">
        <w:trPr>
          <w:trHeight w:val="20"/>
        </w:trPr>
        <w:tc>
          <w:tcPr>
            <w:tcW w:w="1951" w:type="dxa"/>
            <w:vAlign w:val="center"/>
          </w:tcPr>
          <w:p w14:paraId="09EF0B38" w14:textId="79AF45D2" w:rsidR="00E04F21" w:rsidRPr="00025D97" w:rsidRDefault="00E04F21" w:rsidP="003C7335">
            <w:pPr>
              <w:spacing w:before="120" w:after="120"/>
              <w:rPr>
                <w:b/>
                <w:bCs/>
                <w:sz w:val="20"/>
                <w:szCs w:val="20"/>
              </w:rPr>
            </w:pPr>
            <w:r w:rsidRPr="00025D97">
              <w:rPr>
                <w:b/>
                <w:bCs/>
                <w:sz w:val="20"/>
                <w:szCs w:val="20"/>
              </w:rPr>
              <w:t xml:space="preserve">Determination of debt attributed to water services </w:t>
            </w:r>
          </w:p>
        </w:tc>
        <w:tc>
          <w:tcPr>
            <w:tcW w:w="4890" w:type="dxa"/>
          </w:tcPr>
          <w:p w14:paraId="328E1459" w14:textId="16BEBA72" w:rsidR="00E04F21" w:rsidRPr="00DF0C80" w:rsidRDefault="00955631" w:rsidP="003C7335">
            <w:pPr>
              <w:spacing w:before="120" w:after="120"/>
              <w:rPr>
                <w:sz w:val="20"/>
                <w:szCs w:val="20"/>
              </w:rPr>
            </w:pPr>
            <w:r>
              <w:rPr>
                <w:sz w:val="20"/>
                <w:szCs w:val="20"/>
              </w:rPr>
              <w:t>The d</w:t>
            </w:r>
            <w:r w:rsidR="697F3412" w:rsidRPr="61AC5B46">
              <w:rPr>
                <w:sz w:val="20"/>
                <w:szCs w:val="20"/>
              </w:rPr>
              <w:t xml:space="preserve">ebt </w:t>
            </w:r>
            <w:r w:rsidR="00A73B36">
              <w:rPr>
                <w:sz w:val="20"/>
                <w:szCs w:val="20"/>
              </w:rPr>
              <w:t>to be transferred to the WSCCO</w:t>
            </w:r>
            <w:r w:rsidR="697F3412" w:rsidRPr="61AC5B46">
              <w:rPr>
                <w:sz w:val="20"/>
                <w:szCs w:val="20"/>
              </w:rPr>
              <w:t xml:space="preserve"> has been identified by each </w:t>
            </w:r>
            <w:r w:rsidR="00730AB4">
              <w:rPr>
                <w:sz w:val="20"/>
                <w:szCs w:val="20"/>
              </w:rPr>
              <w:t>c</w:t>
            </w:r>
            <w:r w:rsidR="697F3412" w:rsidRPr="61AC5B46">
              <w:rPr>
                <w:sz w:val="20"/>
                <w:szCs w:val="20"/>
              </w:rPr>
              <w:t>ouncil</w:t>
            </w:r>
            <w:r w:rsidR="35FEC38C" w:rsidRPr="61AC5B46">
              <w:rPr>
                <w:sz w:val="20"/>
                <w:szCs w:val="20"/>
              </w:rPr>
              <w:t>.</w:t>
            </w:r>
          </w:p>
        </w:tc>
        <w:tc>
          <w:tcPr>
            <w:tcW w:w="4891" w:type="dxa"/>
          </w:tcPr>
          <w:p w14:paraId="0FAF6C3B" w14:textId="0E531623" w:rsidR="00E04F21" w:rsidRPr="00DF0C80" w:rsidRDefault="00EB5389" w:rsidP="003C7335">
            <w:pPr>
              <w:spacing w:before="120" w:after="120"/>
              <w:rPr>
                <w:sz w:val="20"/>
                <w:szCs w:val="20"/>
              </w:rPr>
            </w:pPr>
            <w:r>
              <w:rPr>
                <w:sz w:val="20"/>
                <w:szCs w:val="20"/>
              </w:rPr>
              <w:t>The debt</w:t>
            </w:r>
            <w:r w:rsidR="0036464C">
              <w:rPr>
                <w:sz w:val="20"/>
                <w:szCs w:val="20"/>
              </w:rPr>
              <w:t xml:space="preserve"> attributed to water services</w:t>
            </w:r>
            <w:r>
              <w:rPr>
                <w:sz w:val="20"/>
                <w:szCs w:val="20"/>
              </w:rPr>
              <w:t xml:space="preserve"> is </w:t>
            </w:r>
            <w:r w:rsidR="17622DF0" w:rsidRPr="0C81FACF">
              <w:rPr>
                <w:sz w:val="20"/>
                <w:szCs w:val="20"/>
              </w:rPr>
              <w:t>appropriate.</w:t>
            </w:r>
            <w:r w:rsidR="35FEC38C" w:rsidRPr="61AC5B46">
              <w:rPr>
                <w:sz w:val="20"/>
                <w:szCs w:val="20"/>
              </w:rPr>
              <w:t xml:space="preserve"> Debt is consistently applied through the </w:t>
            </w:r>
            <w:r w:rsidR="0036464C">
              <w:rPr>
                <w:sz w:val="20"/>
                <w:szCs w:val="20"/>
              </w:rPr>
              <w:t>Councils</w:t>
            </w:r>
            <w:r w:rsidR="007F0E30">
              <w:rPr>
                <w:sz w:val="20"/>
                <w:szCs w:val="20"/>
              </w:rPr>
              <w:t>’</w:t>
            </w:r>
            <w:r w:rsidR="0036464C">
              <w:rPr>
                <w:sz w:val="20"/>
                <w:szCs w:val="20"/>
              </w:rPr>
              <w:t xml:space="preserve"> </w:t>
            </w:r>
            <w:r w:rsidR="35FEC38C" w:rsidRPr="61AC5B46">
              <w:rPr>
                <w:sz w:val="20"/>
                <w:szCs w:val="20"/>
              </w:rPr>
              <w:t xml:space="preserve">Funding Impact </w:t>
            </w:r>
            <w:r w:rsidR="0036464C">
              <w:rPr>
                <w:sz w:val="20"/>
                <w:szCs w:val="20"/>
              </w:rPr>
              <w:t>S</w:t>
            </w:r>
            <w:r w:rsidR="35FEC38C" w:rsidRPr="61AC5B46">
              <w:rPr>
                <w:sz w:val="20"/>
                <w:szCs w:val="20"/>
              </w:rPr>
              <w:t xml:space="preserve">tatements through to the </w:t>
            </w:r>
            <w:r>
              <w:rPr>
                <w:sz w:val="20"/>
                <w:szCs w:val="20"/>
              </w:rPr>
              <w:t>WS</w:t>
            </w:r>
            <w:r w:rsidR="35FEC38C" w:rsidRPr="61AC5B46">
              <w:rPr>
                <w:sz w:val="20"/>
                <w:szCs w:val="20"/>
              </w:rPr>
              <w:t xml:space="preserve">CCO, and within the </w:t>
            </w:r>
            <w:r>
              <w:rPr>
                <w:sz w:val="20"/>
                <w:szCs w:val="20"/>
              </w:rPr>
              <w:t>WS</w:t>
            </w:r>
            <w:r w:rsidR="35FEC38C" w:rsidRPr="61AC5B46">
              <w:rPr>
                <w:sz w:val="20"/>
                <w:szCs w:val="20"/>
              </w:rPr>
              <w:t>CCO.</w:t>
            </w:r>
          </w:p>
        </w:tc>
        <w:tc>
          <w:tcPr>
            <w:tcW w:w="1582" w:type="dxa"/>
          </w:tcPr>
          <w:p w14:paraId="6CE23DA5" w14:textId="089AB89D" w:rsidR="00E04F21" w:rsidRPr="00DF0C80" w:rsidRDefault="141C46C6" w:rsidP="003C7335">
            <w:pPr>
              <w:spacing w:before="120" w:after="120"/>
              <w:rPr>
                <w:sz w:val="20"/>
                <w:szCs w:val="20"/>
              </w:rPr>
            </w:pPr>
            <w:r w:rsidRPr="448DA83B">
              <w:rPr>
                <w:sz w:val="20"/>
                <w:szCs w:val="20"/>
              </w:rPr>
              <w:t>Meets requirements</w:t>
            </w:r>
            <w:r w:rsidR="004B7A99">
              <w:rPr>
                <w:sz w:val="20"/>
                <w:szCs w:val="20"/>
              </w:rPr>
              <w:t>.</w:t>
            </w:r>
          </w:p>
          <w:p w14:paraId="57D7DB5D" w14:textId="77777777" w:rsidR="00E04F21" w:rsidRPr="00DF0C80" w:rsidRDefault="00E04F21" w:rsidP="003C7335">
            <w:pPr>
              <w:spacing w:before="120" w:after="120"/>
              <w:rPr>
                <w:sz w:val="20"/>
                <w:szCs w:val="20"/>
              </w:rPr>
            </w:pPr>
          </w:p>
        </w:tc>
        <w:tc>
          <w:tcPr>
            <w:tcW w:w="1582" w:type="dxa"/>
          </w:tcPr>
          <w:p w14:paraId="78C82182" w14:textId="43E086C4" w:rsidR="00E04F21" w:rsidRPr="00DF0C80" w:rsidRDefault="009F0CB2" w:rsidP="003C7335">
            <w:pPr>
              <w:spacing w:before="120" w:after="120"/>
              <w:rPr>
                <w:sz w:val="20"/>
                <w:szCs w:val="20"/>
              </w:rPr>
            </w:pPr>
            <w:r>
              <w:rPr>
                <w:sz w:val="20"/>
                <w:szCs w:val="20"/>
              </w:rPr>
              <w:t>N/A</w:t>
            </w:r>
          </w:p>
        </w:tc>
      </w:tr>
      <w:tr w:rsidR="00E04F21" w:rsidRPr="005A5E21" w14:paraId="224FA243" w14:textId="0C2A6A98" w:rsidTr="1687338B">
        <w:trPr>
          <w:trHeight w:val="20"/>
        </w:trPr>
        <w:tc>
          <w:tcPr>
            <w:tcW w:w="1951" w:type="dxa"/>
            <w:vAlign w:val="center"/>
          </w:tcPr>
          <w:p w14:paraId="2542822A" w14:textId="04ABF293" w:rsidR="00E04F21" w:rsidRPr="00025D97" w:rsidRDefault="00E04F21" w:rsidP="003C7335">
            <w:pPr>
              <w:spacing w:before="120" w:after="120"/>
              <w:rPr>
                <w:b/>
                <w:bCs/>
                <w:sz w:val="20"/>
                <w:szCs w:val="20"/>
              </w:rPr>
            </w:pPr>
            <w:r w:rsidRPr="00025D97">
              <w:rPr>
                <w:b/>
                <w:bCs/>
                <w:sz w:val="20"/>
                <w:szCs w:val="20"/>
              </w:rPr>
              <w:t>Insurance arrangements</w:t>
            </w:r>
          </w:p>
        </w:tc>
        <w:tc>
          <w:tcPr>
            <w:tcW w:w="4890" w:type="dxa"/>
          </w:tcPr>
          <w:p w14:paraId="1D13C623" w14:textId="77777777" w:rsidR="00E04F21" w:rsidRDefault="00A73B36" w:rsidP="003C7335">
            <w:pPr>
              <w:spacing w:before="120" w:after="120"/>
              <w:rPr>
                <w:sz w:val="20"/>
                <w:szCs w:val="20"/>
              </w:rPr>
            </w:pPr>
            <w:r>
              <w:rPr>
                <w:sz w:val="20"/>
                <w:szCs w:val="20"/>
              </w:rPr>
              <w:t>The Plans cover c</w:t>
            </w:r>
            <w:r w:rsidR="7E7DA554" w:rsidRPr="1687338B">
              <w:rPr>
                <w:sz w:val="20"/>
                <w:szCs w:val="20"/>
              </w:rPr>
              <w:t xml:space="preserve">urrent and future </w:t>
            </w:r>
            <w:r w:rsidR="53EB76EA" w:rsidRPr="320748A1">
              <w:rPr>
                <w:sz w:val="20"/>
                <w:szCs w:val="20"/>
              </w:rPr>
              <w:t>insurance methods</w:t>
            </w:r>
            <w:r w:rsidR="53EB76EA" w:rsidRPr="4F4933E2">
              <w:rPr>
                <w:sz w:val="20"/>
                <w:szCs w:val="20"/>
              </w:rPr>
              <w:t>.</w:t>
            </w:r>
          </w:p>
          <w:p w14:paraId="5EB058D1" w14:textId="6D5C3C39" w:rsidR="006902E1" w:rsidRDefault="006902E1" w:rsidP="003C7335">
            <w:pPr>
              <w:spacing w:before="120" w:after="120"/>
              <w:rPr>
                <w:sz w:val="20"/>
                <w:szCs w:val="20"/>
              </w:rPr>
            </w:pPr>
            <w:r>
              <w:rPr>
                <w:sz w:val="20"/>
                <w:szCs w:val="20"/>
              </w:rPr>
              <w:t>The six s</w:t>
            </w:r>
            <w:r w:rsidRPr="4CB8286B">
              <w:rPr>
                <w:sz w:val="20"/>
                <w:szCs w:val="20"/>
              </w:rPr>
              <w:t xml:space="preserve">hareholding </w:t>
            </w:r>
            <w:r w:rsidR="00737E73">
              <w:rPr>
                <w:sz w:val="20"/>
                <w:szCs w:val="20"/>
              </w:rPr>
              <w:t>c</w:t>
            </w:r>
            <w:r w:rsidRPr="4CB8286B">
              <w:rPr>
                <w:sz w:val="20"/>
                <w:szCs w:val="20"/>
              </w:rPr>
              <w:t xml:space="preserve">ouncils are part of an insurance collective. </w:t>
            </w:r>
            <w:r>
              <w:rPr>
                <w:sz w:val="20"/>
                <w:szCs w:val="20"/>
              </w:rPr>
              <w:t>The c</w:t>
            </w:r>
            <w:r w:rsidRPr="4CB8286B">
              <w:rPr>
                <w:sz w:val="20"/>
                <w:szCs w:val="20"/>
              </w:rPr>
              <w:t>ouncils</w:t>
            </w:r>
            <w:r w:rsidR="004F7FBE">
              <w:rPr>
                <w:sz w:val="20"/>
                <w:szCs w:val="20"/>
              </w:rPr>
              <w:t>’</w:t>
            </w:r>
            <w:r w:rsidRPr="4CB8286B">
              <w:rPr>
                <w:sz w:val="20"/>
                <w:szCs w:val="20"/>
              </w:rPr>
              <w:t xml:space="preserve"> current infrastructure insurance </w:t>
            </w:r>
            <w:r w:rsidR="00B679AF">
              <w:rPr>
                <w:sz w:val="20"/>
                <w:szCs w:val="20"/>
              </w:rPr>
              <w:t>renewal cycle i</w:t>
            </w:r>
            <w:r w:rsidR="000608DB">
              <w:rPr>
                <w:sz w:val="20"/>
                <w:szCs w:val="20"/>
              </w:rPr>
              <w:t>s</w:t>
            </w:r>
            <w:r w:rsidRPr="4CB8286B">
              <w:rPr>
                <w:sz w:val="20"/>
                <w:szCs w:val="20"/>
              </w:rPr>
              <w:t xml:space="preserve"> 1 November to 31 October. </w:t>
            </w:r>
          </w:p>
          <w:p w14:paraId="0388489F" w14:textId="695B1283" w:rsidR="00E04F21" w:rsidRPr="00DF0C80" w:rsidRDefault="006902E1" w:rsidP="003C7335">
            <w:pPr>
              <w:spacing w:before="120" w:after="120"/>
              <w:rPr>
                <w:sz w:val="20"/>
                <w:szCs w:val="20"/>
              </w:rPr>
            </w:pPr>
            <w:r w:rsidRPr="4CB8286B">
              <w:rPr>
                <w:sz w:val="20"/>
                <w:szCs w:val="20"/>
              </w:rPr>
              <w:t xml:space="preserve">As part of the upcoming renewal process WWDW is named on infrastructure policies, to take effect as the water </w:t>
            </w:r>
            <w:r w:rsidR="005F7D10">
              <w:rPr>
                <w:sz w:val="20"/>
                <w:szCs w:val="20"/>
              </w:rPr>
              <w:t>infrastructure</w:t>
            </w:r>
            <w:r w:rsidRPr="4CB8286B">
              <w:rPr>
                <w:sz w:val="20"/>
                <w:szCs w:val="20"/>
              </w:rPr>
              <w:t xml:space="preserve"> assets of each council are transferred to the company. </w:t>
            </w:r>
            <w:r w:rsidR="005F7D10">
              <w:rPr>
                <w:sz w:val="20"/>
                <w:szCs w:val="20"/>
              </w:rPr>
              <w:t>Insurance p</w:t>
            </w:r>
            <w:r w:rsidRPr="4CB8286B">
              <w:rPr>
                <w:sz w:val="20"/>
                <w:szCs w:val="20"/>
              </w:rPr>
              <w:t xml:space="preserve">remiums will be met by </w:t>
            </w:r>
            <w:r w:rsidR="005F7D10">
              <w:rPr>
                <w:sz w:val="20"/>
                <w:szCs w:val="20"/>
              </w:rPr>
              <w:t xml:space="preserve">the </w:t>
            </w:r>
            <w:r w:rsidRPr="4CB8286B">
              <w:rPr>
                <w:sz w:val="20"/>
                <w:szCs w:val="20"/>
              </w:rPr>
              <w:t>council</w:t>
            </w:r>
            <w:r w:rsidR="005F7D10">
              <w:rPr>
                <w:sz w:val="20"/>
                <w:szCs w:val="20"/>
              </w:rPr>
              <w:t>s</w:t>
            </w:r>
            <w:r w:rsidRPr="4CB8286B">
              <w:rPr>
                <w:sz w:val="20"/>
                <w:szCs w:val="20"/>
              </w:rPr>
              <w:t xml:space="preserve"> until the </w:t>
            </w:r>
            <w:r w:rsidR="005F7D10">
              <w:rPr>
                <w:sz w:val="20"/>
                <w:szCs w:val="20"/>
              </w:rPr>
              <w:t>relevant</w:t>
            </w:r>
            <w:r w:rsidRPr="4CB8286B">
              <w:rPr>
                <w:sz w:val="20"/>
                <w:szCs w:val="20"/>
              </w:rPr>
              <w:t xml:space="preserve"> date of transfer and by the </w:t>
            </w:r>
            <w:r>
              <w:rPr>
                <w:sz w:val="20"/>
                <w:szCs w:val="20"/>
              </w:rPr>
              <w:t>WS</w:t>
            </w:r>
            <w:r w:rsidRPr="4CB8286B">
              <w:rPr>
                <w:sz w:val="20"/>
                <w:szCs w:val="20"/>
              </w:rPr>
              <w:t>CCO post</w:t>
            </w:r>
            <w:r w:rsidR="004561D3">
              <w:rPr>
                <w:sz w:val="20"/>
                <w:szCs w:val="20"/>
              </w:rPr>
              <w:t>-</w:t>
            </w:r>
            <w:r w:rsidRPr="4CB8286B">
              <w:rPr>
                <w:sz w:val="20"/>
                <w:szCs w:val="20"/>
              </w:rPr>
              <w:t xml:space="preserve">transfer. </w:t>
            </w:r>
          </w:p>
        </w:tc>
        <w:tc>
          <w:tcPr>
            <w:tcW w:w="4891" w:type="dxa"/>
          </w:tcPr>
          <w:p w14:paraId="1E56BA8E" w14:textId="14FBB5CF" w:rsidR="00E04F21" w:rsidRPr="00DF0C80" w:rsidRDefault="00142550" w:rsidP="003C7335">
            <w:pPr>
              <w:spacing w:before="120" w:after="120"/>
              <w:rPr>
                <w:sz w:val="20"/>
                <w:szCs w:val="20"/>
              </w:rPr>
            </w:pPr>
            <w:r>
              <w:rPr>
                <w:sz w:val="20"/>
                <w:szCs w:val="20"/>
              </w:rPr>
              <w:t xml:space="preserve">This arrangement meets requirements. </w:t>
            </w:r>
          </w:p>
        </w:tc>
        <w:tc>
          <w:tcPr>
            <w:tcW w:w="1582" w:type="dxa"/>
          </w:tcPr>
          <w:p w14:paraId="03903B8F" w14:textId="68B6DB4A" w:rsidR="00E04F21" w:rsidRPr="00DF0C80" w:rsidRDefault="4CE604FF" w:rsidP="003C7335">
            <w:pPr>
              <w:spacing w:before="120" w:after="120"/>
              <w:rPr>
                <w:sz w:val="20"/>
                <w:szCs w:val="20"/>
              </w:rPr>
            </w:pPr>
            <w:r w:rsidRPr="49121683">
              <w:rPr>
                <w:sz w:val="20"/>
                <w:szCs w:val="20"/>
              </w:rPr>
              <w:t>Meets requirements</w:t>
            </w:r>
            <w:r w:rsidR="003C4FC8">
              <w:rPr>
                <w:sz w:val="20"/>
                <w:szCs w:val="20"/>
              </w:rPr>
              <w:t>.</w:t>
            </w:r>
          </w:p>
          <w:p w14:paraId="003F954F" w14:textId="77777777" w:rsidR="00E04F21" w:rsidRPr="00DF0C80" w:rsidRDefault="00E04F21" w:rsidP="003C7335">
            <w:pPr>
              <w:spacing w:before="120" w:after="120"/>
              <w:rPr>
                <w:sz w:val="20"/>
                <w:szCs w:val="20"/>
              </w:rPr>
            </w:pPr>
          </w:p>
        </w:tc>
        <w:tc>
          <w:tcPr>
            <w:tcW w:w="1582" w:type="dxa"/>
          </w:tcPr>
          <w:p w14:paraId="524802FD" w14:textId="3EB880EA" w:rsidR="00E04F21" w:rsidRPr="00DF0C80" w:rsidRDefault="009F0CB2" w:rsidP="003C7335">
            <w:pPr>
              <w:spacing w:before="120" w:after="120"/>
              <w:rPr>
                <w:sz w:val="20"/>
                <w:szCs w:val="20"/>
              </w:rPr>
            </w:pPr>
            <w:r>
              <w:rPr>
                <w:sz w:val="20"/>
                <w:szCs w:val="20"/>
              </w:rPr>
              <w:t>N/A</w:t>
            </w:r>
          </w:p>
        </w:tc>
      </w:tr>
    </w:tbl>
    <w:p w14:paraId="721A6F43" w14:textId="77777777" w:rsidR="00FE3EB4" w:rsidRDefault="00FE3EB4" w:rsidP="00464AF4">
      <w:pPr>
        <w:pStyle w:val="Heading1"/>
      </w:pPr>
    </w:p>
    <w:p w14:paraId="46943324" w14:textId="77777777" w:rsidR="00FE3EB4" w:rsidRDefault="00FE3EB4">
      <w:pPr>
        <w:keepLines w:val="0"/>
        <w:rPr>
          <w:rFonts w:cs="Arial"/>
          <w:b/>
          <w:bCs/>
          <w:color w:val="1F546B" w:themeColor="text2"/>
          <w:kern w:val="32"/>
          <w:sz w:val="52"/>
          <w:szCs w:val="32"/>
        </w:rPr>
      </w:pPr>
      <w:r>
        <w:br w:type="page"/>
      </w:r>
    </w:p>
    <w:p w14:paraId="2ACDA6B5" w14:textId="7C88B6FA" w:rsidR="00CE244C" w:rsidRDefault="00783C0B" w:rsidP="00464AF4">
      <w:pPr>
        <w:pStyle w:val="Heading1"/>
      </w:pPr>
      <w:r>
        <w:t>Assessment</w:t>
      </w:r>
      <w:r w:rsidR="004B7C76">
        <w:t xml:space="preserve"> Report: Part </w:t>
      </w:r>
      <w:r w:rsidR="00943E2A">
        <w:t>D</w:t>
      </w:r>
      <w:r w:rsidR="004B7C76">
        <w:t xml:space="preserve"> – </w:t>
      </w:r>
      <w:r w:rsidR="00C820AA" w:rsidRPr="000307D7">
        <w:t>Financial sustainability assessment</w:t>
      </w:r>
    </w:p>
    <w:tbl>
      <w:tblPr>
        <w:tblStyle w:val="DIATable"/>
        <w:tblW w:w="0" w:type="auto"/>
        <w:tblInd w:w="0" w:type="dxa"/>
        <w:tblLook w:val="04A0" w:firstRow="1" w:lastRow="0" w:firstColumn="1" w:lastColumn="0" w:noHBand="0" w:noVBand="1"/>
      </w:tblPr>
      <w:tblGrid>
        <w:gridCol w:w="1988"/>
        <w:gridCol w:w="4767"/>
        <w:gridCol w:w="4768"/>
        <w:gridCol w:w="1576"/>
        <w:gridCol w:w="1555"/>
      </w:tblGrid>
      <w:tr w:rsidR="008D5DE2" w:rsidRPr="005A5E21" w14:paraId="470CB4D6" w14:textId="77777777" w:rsidTr="1124D888">
        <w:trPr>
          <w:cnfStyle w:val="100000000000" w:firstRow="1" w:lastRow="0" w:firstColumn="0" w:lastColumn="0" w:oddVBand="0" w:evenVBand="0" w:oddHBand="0" w:evenHBand="0" w:firstRowFirstColumn="0" w:firstRowLastColumn="0" w:lastRowFirstColumn="0" w:lastRowLastColumn="0"/>
          <w:trHeight w:val="20"/>
          <w:tblHeader/>
        </w:trPr>
        <w:tc>
          <w:tcPr>
            <w:tcW w:w="1988" w:type="dxa"/>
          </w:tcPr>
          <w:p w14:paraId="0BFF5EB9" w14:textId="1F6DB056" w:rsidR="008A34FB" w:rsidRPr="005A5E21" w:rsidRDefault="008A34FB">
            <w:pPr>
              <w:rPr>
                <w:sz w:val="20"/>
                <w:szCs w:val="20"/>
              </w:rPr>
            </w:pPr>
            <w:r>
              <w:rPr>
                <w:sz w:val="20"/>
                <w:szCs w:val="20"/>
              </w:rPr>
              <w:t xml:space="preserve">Section in Part </w:t>
            </w:r>
            <w:r w:rsidR="001C1BC1">
              <w:rPr>
                <w:sz w:val="20"/>
                <w:szCs w:val="20"/>
              </w:rPr>
              <w:t>D</w:t>
            </w:r>
          </w:p>
        </w:tc>
        <w:tc>
          <w:tcPr>
            <w:tcW w:w="4872" w:type="dxa"/>
          </w:tcPr>
          <w:p w14:paraId="5EE18DF7" w14:textId="093F2503" w:rsidR="008A34FB" w:rsidRPr="00DF0C80" w:rsidRDefault="008A34FB">
            <w:pPr>
              <w:rPr>
                <w:sz w:val="20"/>
                <w:szCs w:val="20"/>
              </w:rPr>
            </w:pPr>
            <w:r w:rsidRPr="00DF0C80">
              <w:rPr>
                <w:sz w:val="20"/>
                <w:szCs w:val="20"/>
              </w:rPr>
              <w:t>Summary of content in Plan</w:t>
            </w:r>
          </w:p>
        </w:tc>
        <w:tc>
          <w:tcPr>
            <w:tcW w:w="4872" w:type="dxa"/>
          </w:tcPr>
          <w:p w14:paraId="0E101464" w14:textId="6C82A97F" w:rsidR="008A34FB" w:rsidRPr="00DF0C80" w:rsidRDefault="00296643">
            <w:pPr>
              <w:rPr>
                <w:sz w:val="20"/>
                <w:szCs w:val="20"/>
              </w:rPr>
            </w:pPr>
            <w:r>
              <w:rPr>
                <w:sz w:val="20"/>
                <w:szCs w:val="20"/>
              </w:rPr>
              <w:t>Assessment</w:t>
            </w:r>
            <w:r w:rsidR="008A34FB" w:rsidRPr="00DF0C80">
              <w:rPr>
                <w:sz w:val="20"/>
                <w:szCs w:val="20"/>
              </w:rPr>
              <w:t xml:space="preserve"> Review Comment </w:t>
            </w:r>
          </w:p>
        </w:tc>
        <w:tc>
          <w:tcPr>
            <w:tcW w:w="1582" w:type="dxa"/>
          </w:tcPr>
          <w:p w14:paraId="19EAF874" w14:textId="3696074D" w:rsidR="008A34FB" w:rsidRPr="00DF0C80" w:rsidRDefault="00116510">
            <w:pPr>
              <w:rPr>
                <w:sz w:val="20"/>
                <w:szCs w:val="20"/>
              </w:rPr>
            </w:pPr>
            <w:r>
              <w:rPr>
                <w:sz w:val="20"/>
                <w:szCs w:val="20"/>
              </w:rPr>
              <w:t>Assessment</w:t>
            </w:r>
          </w:p>
        </w:tc>
        <w:tc>
          <w:tcPr>
            <w:tcW w:w="1582" w:type="dxa"/>
          </w:tcPr>
          <w:p w14:paraId="664A2F7D" w14:textId="26BB0BAA" w:rsidR="008A34FB" w:rsidRDefault="009B6138">
            <w:pPr>
              <w:rPr>
                <w:sz w:val="20"/>
                <w:szCs w:val="20"/>
              </w:rPr>
            </w:pPr>
            <w:r>
              <w:rPr>
                <w:sz w:val="20"/>
                <w:szCs w:val="20"/>
              </w:rPr>
              <w:t>Focus for panel</w:t>
            </w:r>
            <w:r w:rsidR="008A34FB">
              <w:rPr>
                <w:sz w:val="20"/>
                <w:szCs w:val="20"/>
              </w:rPr>
              <w:t xml:space="preserve"> </w:t>
            </w:r>
          </w:p>
        </w:tc>
      </w:tr>
      <w:tr w:rsidR="00B72A83" w:rsidRPr="005A5E21" w14:paraId="73B326E9" w14:textId="77777777" w:rsidTr="1124D888">
        <w:trPr>
          <w:trHeight w:val="20"/>
        </w:trPr>
        <w:tc>
          <w:tcPr>
            <w:tcW w:w="14654" w:type="dxa"/>
            <w:gridSpan w:val="5"/>
            <w:shd w:val="clear" w:color="auto" w:fill="E4F3F5" w:themeFill="accent1" w:themeFillTint="33"/>
            <w:vAlign w:val="center"/>
          </w:tcPr>
          <w:p w14:paraId="1CF164C2" w14:textId="14906767" w:rsidR="00B72A83" w:rsidRPr="00EE1BCE" w:rsidRDefault="00B72A83" w:rsidP="008A34FB">
            <w:pPr>
              <w:rPr>
                <w:b/>
                <w:bCs/>
                <w:sz w:val="20"/>
                <w:szCs w:val="20"/>
              </w:rPr>
            </w:pPr>
            <w:r>
              <w:rPr>
                <w:b/>
                <w:bCs/>
                <w:sz w:val="20"/>
                <w:szCs w:val="20"/>
              </w:rPr>
              <w:t xml:space="preserve">Financially sustainable water services provision </w:t>
            </w:r>
          </w:p>
        </w:tc>
      </w:tr>
      <w:tr w:rsidR="00476D5F" w:rsidRPr="005A5E21" w14:paraId="1CD1832B" w14:textId="77777777" w:rsidTr="1124D888">
        <w:trPr>
          <w:trHeight w:val="20"/>
        </w:trPr>
        <w:tc>
          <w:tcPr>
            <w:tcW w:w="1988" w:type="dxa"/>
            <w:vAlign w:val="center"/>
          </w:tcPr>
          <w:p w14:paraId="3AE8C0F1" w14:textId="02A24890" w:rsidR="008A34FB" w:rsidRPr="00025D97" w:rsidRDefault="008A34FB" w:rsidP="008A34FB">
            <w:pPr>
              <w:rPr>
                <w:b/>
                <w:bCs/>
                <w:sz w:val="20"/>
                <w:szCs w:val="20"/>
              </w:rPr>
            </w:pPr>
            <w:r w:rsidRPr="00025D97">
              <w:rPr>
                <w:b/>
                <w:bCs/>
                <w:sz w:val="20"/>
                <w:szCs w:val="20"/>
              </w:rPr>
              <w:t>Confirmation of financially sustainable delivery of water services by 30 June 2028</w:t>
            </w:r>
          </w:p>
        </w:tc>
        <w:tc>
          <w:tcPr>
            <w:tcW w:w="4769" w:type="dxa"/>
          </w:tcPr>
          <w:p w14:paraId="0E3EA09D" w14:textId="096240ED" w:rsidR="008A34FB" w:rsidRPr="00DF0C80" w:rsidRDefault="000B21E3" w:rsidP="008A34FB">
            <w:pPr>
              <w:rPr>
                <w:sz w:val="20"/>
                <w:szCs w:val="20"/>
              </w:rPr>
            </w:pPr>
            <w:r>
              <w:rPr>
                <w:sz w:val="20"/>
                <w:szCs w:val="20"/>
              </w:rPr>
              <w:t xml:space="preserve">The Plans </w:t>
            </w:r>
            <w:r w:rsidR="006841DD">
              <w:rPr>
                <w:sz w:val="20"/>
                <w:szCs w:val="20"/>
              </w:rPr>
              <w:t xml:space="preserve">include </w:t>
            </w:r>
            <w:r>
              <w:rPr>
                <w:sz w:val="20"/>
                <w:szCs w:val="20"/>
              </w:rPr>
              <w:t>confirm</w:t>
            </w:r>
            <w:r w:rsidR="006841DD">
              <w:rPr>
                <w:sz w:val="20"/>
                <w:szCs w:val="20"/>
              </w:rPr>
              <w:t>ation</w:t>
            </w:r>
            <w:r>
              <w:rPr>
                <w:sz w:val="20"/>
                <w:szCs w:val="20"/>
              </w:rPr>
              <w:t xml:space="preserve"> that Waikato Waters is financially sustainable. </w:t>
            </w:r>
          </w:p>
        </w:tc>
        <w:tc>
          <w:tcPr>
            <w:tcW w:w="4768" w:type="dxa"/>
          </w:tcPr>
          <w:p w14:paraId="13A47051" w14:textId="440CF155" w:rsidR="008A34FB" w:rsidRPr="00DF0C80" w:rsidRDefault="00AC7B88" w:rsidP="008A34FB">
            <w:pPr>
              <w:rPr>
                <w:sz w:val="20"/>
                <w:szCs w:val="20"/>
              </w:rPr>
            </w:pPr>
            <w:r>
              <w:rPr>
                <w:sz w:val="20"/>
                <w:szCs w:val="20"/>
              </w:rPr>
              <w:t>Sufficient information is provided</w:t>
            </w:r>
            <w:r w:rsidR="006841DD">
              <w:rPr>
                <w:sz w:val="20"/>
                <w:szCs w:val="20"/>
              </w:rPr>
              <w:t>.</w:t>
            </w:r>
          </w:p>
        </w:tc>
        <w:tc>
          <w:tcPr>
            <w:tcW w:w="1574" w:type="dxa"/>
          </w:tcPr>
          <w:p w14:paraId="26759FA1" w14:textId="4A07985F" w:rsidR="008A34FB" w:rsidRPr="00DF0C80" w:rsidRDefault="49C7F006" w:rsidP="008A34FB">
            <w:pPr>
              <w:rPr>
                <w:sz w:val="20"/>
                <w:szCs w:val="20"/>
              </w:rPr>
            </w:pPr>
            <w:r w:rsidRPr="5C0048FD">
              <w:rPr>
                <w:sz w:val="20"/>
                <w:szCs w:val="20"/>
              </w:rPr>
              <w:t>Meets requirements</w:t>
            </w:r>
            <w:r w:rsidR="003C4FC8">
              <w:rPr>
                <w:sz w:val="20"/>
                <w:szCs w:val="20"/>
              </w:rPr>
              <w:t>.</w:t>
            </w:r>
          </w:p>
        </w:tc>
        <w:tc>
          <w:tcPr>
            <w:tcW w:w="1555" w:type="dxa"/>
          </w:tcPr>
          <w:p w14:paraId="0979B2EA" w14:textId="680CE19A" w:rsidR="008A34FB" w:rsidRPr="00DF0C80" w:rsidRDefault="00477189" w:rsidP="008A34FB">
            <w:pPr>
              <w:rPr>
                <w:sz w:val="20"/>
                <w:szCs w:val="20"/>
              </w:rPr>
            </w:pPr>
            <w:r>
              <w:rPr>
                <w:sz w:val="20"/>
                <w:szCs w:val="20"/>
              </w:rPr>
              <w:t>N/A</w:t>
            </w:r>
          </w:p>
        </w:tc>
      </w:tr>
      <w:tr w:rsidR="00476D5F" w:rsidRPr="005A5E21" w14:paraId="0ED99CDC" w14:textId="77777777" w:rsidTr="1124D888">
        <w:trPr>
          <w:trHeight w:val="20"/>
        </w:trPr>
        <w:tc>
          <w:tcPr>
            <w:tcW w:w="1988" w:type="dxa"/>
            <w:vAlign w:val="center"/>
          </w:tcPr>
          <w:p w14:paraId="2CA1B907" w14:textId="257C2CE7" w:rsidR="008A34FB" w:rsidRPr="00025D97" w:rsidRDefault="008A34FB" w:rsidP="008A34FB">
            <w:pPr>
              <w:rPr>
                <w:b/>
                <w:bCs/>
                <w:sz w:val="20"/>
                <w:szCs w:val="20"/>
              </w:rPr>
            </w:pPr>
            <w:r w:rsidRPr="00025D97">
              <w:rPr>
                <w:b/>
                <w:bCs/>
                <w:sz w:val="20"/>
                <w:szCs w:val="20"/>
              </w:rPr>
              <w:t>Actions required to achieve financially sustainable delivery of water services</w:t>
            </w:r>
          </w:p>
        </w:tc>
        <w:tc>
          <w:tcPr>
            <w:tcW w:w="4769" w:type="dxa"/>
          </w:tcPr>
          <w:p w14:paraId="4F07BD73" w14:textId="5AC99670" w:rsidR="00AA4926" w:rsidRDefault="00AA4926" w:rsidP="008A34FB">
            <w:pPr>
              <w:rPr>
                <w:sz w:val="20"/>
                <w:szCs w:val="20"/>
              </w:rPr>
            </w:pPr>
            <w:r>
              <w:rPr>
                <w:sz w:val="20"/>
                <w:szCs w:val="20"/>
              </w:rPr>
              <w:t>The a</w:t>
            </w:r>
            <w:r w:rsidRPr="191C6173">
              <w:rPr>
                <w:sz w:val="20"/>
                <w:szCs w:val="20"/>
              </w:rPr>
              <w:t>ctions required are covered</w:t>
            </w:r>
            <w:r>
              <w:rPr>
                <w:sz w:val="20"/>
                <w:szCs w:val="20"/>
              </w:rPr>
              <w:t xml:space="preserve"> in the Plans.</w:t>
            </w:r>
          </w:p>
          <w:p w14:paraId="5344020E" w14:textId="16FFB8C3" w:rsidR="008A34FB" w:rsidRPr="00DF0C80" w:rsidRDefault="7E71E858" w:rsidP="008A34FB">
            <w:pPr>
              <w:rPr>
                <w:sz w:val="20"/>
                <w:szCs w:val="20"/>
              </w:rPr>
            </w:pPr>
            <w:r w:rsidRPr="68D1093A">
              <w:rPr>
                <w:sz w:val="20"/>
                <w:szCs w:val="20"/>
              </w:rPr>
              <w:t xml:space="preserve">Modest increases are planned.  </w:t>
            </w:r>
          </w:p>
        </w:tc>
        <w:tc>
          <w:tcPr>
            <w:tcW w:w="4768" w:type="dxa"/>
          </w:tcPr>
          <w:p w14:paraId="730FBBFC" w14:textId="64D3ED07" w:rsidR="008A34FB" w:rsidRPr="00DF0C80" w:rsidRDefault="00AA4926" w:rsidP="008A34FB">
            <w:pPr>
              <w:rPr>
                <w:sz w:val="20"/>
                <w:szCs w:val="20"/>
              </w:rPr>
            </w:pPr>
            <w:r w:rsidRPr="68D1093A">
              <w:rPr>
                <w:sz w:val="20"/>
                <w:szCs w:val="20"/>
              </w:rPr>
              <w:t>Development contributions</w:t>
            </w:r>
            <w:r>
              <w:rPr>
                <w:sz w:val="20"/>
                <w:szCs w:val="20"/>
              </w:rPr>
              <w:t xml:space="preserve"> are projected to</w:t>
            </w:r>
            <w:r w:rsidRPr="68D1093A">
              <w:rPr>
                <w:sz w:val="20"/>
                <w:szCs w:val="20"/>
              </w:rPr>
              <w:t xml:space="preserve"> rise significantly and the </w:t>
            </w:r>
            <w:r>
              <w:rPr>
                <w:sz w:val="20"/>
                <w:szCs w:val="20"/>
              </w:rPr>
              <w:t>WS</w:t>
            </w:r>
            <w:r w:rsidRPr="68D1093A">
              <w:rPr>
                <w:sz w:val="20"/>
                <w:szCs w:val="20"/>
              </w:rPr>
              <w:t xml:space="preserve">CCO will need to ensure </w:t>
            </w:r>
            <w:r w:rsidR="00EA36FF">
              <w:rPr>
                <w:sz w:val="20"/>
                <w:szCs w:val="20"/>
              </w:rPr>
              <w:t xml:space="preserve">a development contributions </w:t>
            </w:r>
            <w:r w:rsidRPr="68D1093A">
              <w:rPr>
                <w:sz w:val="20"/>
                <w:szCs w:val="20"/>
              </w:rPr>
              <w:t>policy is</w:t>
            </w:r>
            <w:r w:rsidR="00EA36FF">
              <w:rPr>
                <w:sz w:val="20"/>
                <w:szCs w:val="20"/>
              </w:rPr>
              <w:t xml:space="preserve"> developed and adopted.</w:t>
            </w:r>
          </w:p>
        </w:tc>
        <w:tc>
          <w:tcPr>
            <w:tcW w:w="1574" w:type="dxa"/>
          </w:tcPr>
          <w:p w14:paraId="3DAB97C7" w14:textId="206D6355" w:rsidR="008A34FB" w:rsidRPr="00DF0C80" w:rsidRDefault="635B566D" w:rsidP="008A34FB">
            <w:pPr>
              <w:rPr>
                <w:sz w:val="20"/>
                <w:szCs w:val="20"/>
              </w:rPr>
            </w:pPr>
            <w:r w:rsidRPr="42ED6B2D">
              <w:rPr>
                <w:sz w:val="20"/>
                <w:szCs w:val="20"/>
              </w:rPr>
              <w:t>Meets requirements</w:t>
            </w:r>
            <w:r w:rsidR="003C4FC8">
              <w:rPr>
                <w:sz w:val="20"/>
                <w:szCs w:val="20"/>
              </w:rPr>
              <w:t>.</w:t>
            </w:r>
          </w:p>
        </w:tc>
        <w:tc>
          <w:tcPr>
            <w:tcW w:w="1555" w:type="dxa"/>
          </w:tcPr>
          <w:p w14:paraId="7AEA700D" w14:textId="1C4C67D1" w:rsidR="008A34FB" w:rsidRPr="00DF0C80" w:rsidRDefault="00477189" w:rsidP="008A34FB">
            <w:pPr>
              <w:rPr>
                <w:sz w:val="20"/>
                <w:szCs w:val="20"/>
              </w:rPr>
            </w:pPr>
            <w:r>
              <w:rPr>
                <w:sz w:val="20"/>
                <w:szCs w:val="20"/>
              </w:rPr>
              <w:t>N/A</w:t>
            </w:r>
          </w:p>
        </w:tc>
      </w:tr>
      <w:tr w:rsidR="00476D5F" w:rsidRPr="005A5E21" w14:paraId="0217A496" w14:textId="77777777" w:rsidTr="1124D888">
        <w:trPr>
          <w:trHeight w:val="20"/>
        </w:trPr>
        <w:tc>
          <w:tcPr>
            <w:tcW w:w="1988" w:type="dxa"/>
            <w:vAlign w:val="center"/>
          </w:tcPr>
          <w:p w14:paraId="4D635A65" w14:textId="75C4CE61" w:rsidR="008A34FB" w:rsidRPr="00025D97" w:rsidRDefault="008A34FB" w:rsidP="008A34FB">
            <w:pPr>
              <w:rPr>
                <w:b/>
                <w:bCs/>
                <w:sz w:val="20"/>
                <w:szCs w:val="20"/>
              </w:rPr>
            </w:pPr>
            <w:r w:rsidRPr="00025D97">
              <w:rPr>
                <w:b/>
                <w:bCs/>
                <w:sz w:val="20"/>
                <w:szCs w:val="20"/>
              </w:rPr>
              <w:t>Risks and constraints to achieving financially sustainable delivery of water services</w:t>
            </w:r>
          </w:p>
        </w:tc>
        <w:tc>
          <w:tcPr>
            <w:tcW w:w="4769" w:type="dxa"/>
          </w:tcPr>
          <w:p w14:paraId="3BACC231" w14:textId="4E868B84" w:rsidR="003806C7" w:rsidRDefault="001E16AE" w:rsidP="008A34FB">
            <w:pPr>
              <w:rPr>
                <w:sz w:val="20"/>
                <w:szCs w:val="20"/>
              </w:rPr>
            </w:pPr>
            <w:r>
              <w:rPr>
                <w:sz w:val="20"/>
                <w:szCs w:val="20"/>
              </w:rPr>
              <w:t xml:space="preserve">The </w:t>
            </w:r>
            <w:r w:rsidR="00C7670A">
              <w:rPr>
                <w:sz w:val="20"/>
                <w:szCs w:val="20"/>
              </w:rPr>
              <w:t>P</w:t>
            </w:r>
            <w:r>
              <w:rPr>
                <w:sz w:val="20"/>
                <w:szCs w:val="20"/>
              </w:rPr>
              <w:t xml:space="preserve">lans identify </w:t>
            </w:r>
            <w:r w:rsidR="00B54295">
              <w:rPr>
                <w:sz w:val="20"/>
                <w:szCs w:val="20"/>
              </w:rPr>
              <w:t>the capacity of the “supplier market”</w:t>
            </w:r>
            <w:r w:rsidR="003806C7">
              <w:rPr>
                <w:sz w:val="20"/>
                <w:szCs w:val="20"/>
              </w:rPr>
              <w:t xml:space="preserve"> to meet the demands of large WSCCO</w:t>
            </w:r>
            <w:r w:rsidR="00B54295">
              <w:rPr>
                <w:sz w:val="20"/>
                <w:szCs w:val="20"/>
              </w:rPr>
              <w:t xml:space="preserve"> as a risk</w:t>
            </w:r>
            <w:r w:rsidR="003806C7">
              <w:rPr>
                <w:sz w:val="20"/>
                <w:szCs w:val="20"/>
              </w:rPr>
              <w:t>.</w:t>
            </w:r>
          </w:p>
          <w:p w14:paraId="778FB08D" w14:textId="64A8D2D3" w:rsidR="008A34FB" w:rsidRPr="00DF0C80" w:rsidRDefault="003806C7" w:rsidP="008A34FB">
            <w:pPr>
              <w:rPr>
                <w:sz w:val="20"/>
                <w:szCs w:val="20"/>
              </w:rPr>
            </w:pPr>
            <w:r>
              <w:rPr>
                <w:sz w:val="20"/>
                <w:szCs w:val="20"/>
              </w:rPr>
              <w:t>The Plans identify the</w:t>
            </w:r>
            <w:r w:rsidR="71448206" w:rsidRPr="18B65DAA">
              <w:rPr>
                <w:sz w:val="20"/>
                <w:szCs w:val="20"/>
              </w:rPr>
              <w:t xml:space="preserve"> risk of unforeseen infrastructure costs.</w:t>
            </w:r>
          </w:p>
        </w:tc>
        <w:tc>
          <w:tcPr>
            <w:tcW w:w="4768" w:type="dxa"/>
          </w:tcPr>
          <w:p w14:paraId="5E750596" w14:textId="63F90223" w:rsidR="008A34FB" w:rsidRPr="00DF0C80" w:rsidRDefault="003806C7" w:rsidP="008A34FB">
            <w:pPr>
              <w:rPr>
                <w:sz w:val="20"/>
                <w:szCs w:val="20"/>
              </w:rPr>
            </w:pPr>
            <w:r>
              <w:rPr>
                <w:sz w:val="20"/>
                <w:szCs w:val="20"/>
              </w:rPr>
              <w:t>The r</w:t>
            </w:r>
            <w:r w:rsidR="38A19310" w:rsidRPr="56A32CC4">
              <w:rPr>
                <w:sz w:val="20"/>
                <w:szCs w:val="20"/>
              </w:rPr>
              <w:t xml:space="preserve">isks are moderate and relate to items outside </w:t>
            </w:r>
            <w:r>
              <w:rPr>
                <w:sz w:val="20"/>
                <w:szCs w:val="20"/>
              </w:rPr>
              <w:t xml:space="preserve">the </w:t>
            </w:r>
            <w:r w:rsidR="00996405">
              <w:rPr>
                <w:sz w:val="20"/>
                <w:szCs w:val="20"/>
              </w:rPr>
              <w:t>c</w:t>
            </w:r>
            <w:r w:rsidR="38A19310" w:rsidRPr="56A32CC4">
              <w:rPr>
                <w:sz w:val="20"/>
                <w:szCs w:val="20"/>
              </w:rPr>
              <w:t>ouncil</w:t>
            </w:r>
            <w:r>
              <w:rPr>
                <w:sz w:val="20"/>
                <w:szCs w:val="20"/>
              </w:rPr>
              <w:t>s’</w:t>
            </w:r>
            <w:r w:rsidR="38A19310" w:rsidRPr="56A32CC4">
              <w:rPr>
                <w:sz w:val="20"/>
                <w:szCs w:val="20"/>
              </w:rPr>
              <w:t xml:space="preserve"> control. </w:t>
            </w:r>
            <w:r>
              <w:rPr>
                <w:sz w:val="20"/>
                <w:szCs w:val="20"/>
              </w:rPr>
              <w:t>The p</w:t>
            </w:r>
            <w:r w:rsidR="38A19310" w:rsidRPr="56A32CC4">
              <w:rPr>
                <w:sz w:val="20"/>
                <w:szCs w:val="20"/>
              </w:rPr>
              <w:t>rice path for services indicate</w:t>
            </w:r>
            <w:r>
              <w:rPr>
                <w:sz w:val="20"/>
                <w:szCs w:val="20"/>
              </w:rPr>
              <w:t>s</w:t>
            </w:r>
            <w:r w:rsidR="38A19310" w:rsidRPr="56A32CC4">
              <w:rPr>
                <w:sz w:val="20"/>
                <w:szCs w:val="20"/>
              </w:rPr>
              <w:t xml:space="preserve"> </w:t>
            </w:r>
            <w:r>
              <w:rPr>
                <w:sz w:val="20"/>
                <w:szCs w:val="20"/>
              </w:rPr>
              <w:t xml:space="preserve">that </w:t>
            </w:r>
            <w:r w:rsidR="38A19310" w:rsidRPr="56A32CC4">
              <w:rPr>
                <w:sz w:val="20"/>
                <w:szCs w:val="20"/>
              </w:rPr>
              <w:t xml:space="preserve">the </w:t>
            </w:r>
            <w:r>
              <w:rPr>
                <w:sz w:val="20"/>
                <w:szCs w:val="20"/>
              </w:rPr>
              <w:t>WS</w:t>
            </w:r>
            <w:r w:rsidR="38A19310" w:rsidRPr="56A32CC4">
              <w:rPr>
                <w:sz w:val="20"/>
                <w:szCs w:val="20"/>
              </w:rPr>
              <w:t xml:space="preserve">CCO has reasonable </w:t>
            </w:r>
            <w:r w:rsidR="00506ACA" w:rsidRPr="56A32CC4">
              <w:rPr>
                <w:sz w:val="20"/>
                <w:szCs w:val="20"/>
              </w:rPr>
              <w:t>flexibility</w:t>
            </w:r>
            <w:r w:rsidR="38A19310" w:rsidRPr="56A32CC4">
              <w:rPr>
                <w:sz w:val="20"/>
                <w:szCs w:val="20"/>
              </w:rPr>
              <w:t xml:space="preserve"> to deal with </w:t>
            </w:r>
            <w:r w:rsidR="740C1FE4" w:rsidRPr="56A32CC4">
              <w:rPr>
                <w:sz w:val="20"/>
                <w:szCs w:val="20"/>
              </w:rPr>
              <w:t>risks.</w:t>
            </w:r>
          </w:p>
        </w:tc>
        <w:tc>
          <w:tcPr>
            <w:tcW w:w="1574" w:type="dxa"/>
          </w:tcPr>
          <w:p w14:paraId="6F4B5325" w14:textId="1F888029" w:rsidR="008A34FB" w:rsidRPr="00DF0C80" w:rsidRDefault="34197753" w:rsidP="77DB10F8">
            <w:pPr>
              <w:rPr>
                <w:sz w:val="20"/>
                <w:szCs w:val="20"/>
              </w:rPr>
            </w:pPr>
            <w:r w:rsidRPr="77DB10F8">
              <w:rPr>
                <w:sz w:val="20"/>
                <w:szCs w:val="20"/>
              </w:rPr>
              <w:t>Meets requirements</w:t>
            </w:r>
            <w:r w:rsidR="003C4FC8">
              <w:rPr>
                <w:sz w:val="20"/>
                <w:szCs w:val="20"/>
              </w:rPr>
              <w:t>.</w:t>
            </w:r>
          </w:p>
          <w:p w14:paraId="4A6428C7" w14:textId="77777777" w:rsidR="008A34FB" w:rsidRPr="00DF0C80" w:rsidRDefault="008A34FB" w:rsidP="008A34FB">
            <w:pPr>
              <w:rPr>
                <w:sz w:val="20"/>
                <w:szCs w:val="20"/>
              </w:rPr>
            </w:pPr>
          </w:p>
        </w:tc>
        <w:tc>
          <w:tcPr>
            <w:tcW w:w="1555" w:type="dxa"/>
          </w:tcPr>
          <w:p w14:paraId="7F7D3999" w14:textId="5110218A" w:rsidR="008A34FB" w:rsidRPr="00DF0C80" w:rsidRDefault="00477189" w:rsidP="008A34FB">
            <w:pPr>
              <w:rPr>
                <w:sz w:val="20"/>
                <w:szCs w:val="20"/>
              </w:rPr>
            </w:pPr>
            <w:r>
              <w:rPr>
                <w:sz w:val="20"/>
                <w:szCs w:val="20"/>
              </w:rPr>
              <w:t>N/A</w:t>
            </w:r>
          </w:p>
        </w:tc>
      </w:tr>
      <w:tr w:rsidR="00B72A83" w:rsidRPr="005A5E21" w14:paraId="218DA973" w14:textId="77777777" w:rsidTr="1124D888">
        <w:trPr>
          <w:trHeight w:val="20"/>
        </w:trPr>
        <w:tc>
          <w:tcPr>
            <w:tcW w:w="14654" w:type="dxa"/>
            <w:gridSpan w:val="5"/>
            <w:shd w:val="clear" w:color="auto" w:fill="E4F3F5" w:themeFill="accent1" w:themeFillTint="33"/>
            <w:vAlign w:val="center"/>
          </w:tcPr>
          <w:p w14:paraId="058A3130" w14:textId="5A13DDF5" w:rsidR="00B72A83" w:rsidRPr="000C2DD4" w:rsidRDefault="00B72A83" w:rsidP="008A34FB">
            <w:pPr>
              <w:rPr>
                <w:b/>
                <w:bCs/>
                <w:sz w:val="20"/>
                <w:szCs w:val="20"/>
              </w:rPr>
            </w:pPr>
            <w:r w:rsidRPr="005D3610">
              <w:rPr>
                <w:b/>
                <w:bCs/>
                <w:sz w:val="20"/>
                <w:szCs w:val="20"/>
              </w:rPr>
              <w:t>Assessment of revenue sufficiency</w:t>
            </w:r>
          </w:p>
        </w:tc>
      </w:tr>
      <w:tr w:rsidR="00476D5F" w:rsidRPr="005A5E21" w14:paraId="13E7208A" w14:textId="77777777" w:rsidTr="1124D888">
        <w:trPr>
          <w:trHeight w:val="20"/>
        </w:trPr>
        <w:tc>
          <w:tcPr>
            <w:tcW w:w="1988" w:type="dxa"/>
            <w:vAlign w:val="center"/>
          </w:tcPr>
          <w:p w14:paraId="52AA5E4B" w14:textId="130FFD54" w:rsidR="008A34FB" w:rsidRPr="00025D97" w:rsidRDefault="008A34FB" w:rsidP="008A34FB">
            <w:pPr>
              <w:rPr>
                <w:b/>
                <w:bCs/>
                <w:sz w:val="20"/>
                <w:szCs w:val="20"/>
              </w:rPr>
            </w:pPr>
            <w:r w:rsidRPr="00025D97">
              <w:rPr>
                <w:b/>
                <w:bCs/>
                <w:sz w:val="20"/>
                <w:szCs w:val="20"/>
              </w:rPr>
              <w:t>Projected water services revenues cover the projected costs of delivering water services</w:t>
            </w:r>
          </w:p>
        </w:tc>
        <w:tc>
          <w:tcPr>
            <w:tcW w:w="4769" w:type="dxa"/>
          </w:tcPr>
          <w:p w14:paraId="6CF041F4" w14:textId="22937928" w:rsidR="008A34FB" w:rsidRPr="00DF0C80" w:rsidRDefault="01114B54" w:rsidP="008A34FB">
            <w:pPr>
              <w:rPr>
                <w:sz w:val="20"/>
                <w:szCs w:val="20"/>
              </w:rPr>
            </w:pPr>
            <w:r w:rsidRPr="64DCE2AD">
              <w:rPr>
                <w:sz w:val="20"/>
                <w:szCs w:val="20"/>
              </w:rPr>
              <w:t xml:space="preserve">The </w:t>
            </w:r>
            <w:r w:rsidR="001832B7">
              <w:rPr>
                <w:sz w:val="20"/>
                <w:szCs w:val="20"/>
              </w:rPr>
              <w:t>WSCCO</w:t>
            </w:r>
            <w:r w:rsidRPr="64DCE2AD">
              <w:rPr>
                <w:sz w:val="20"/>
                <w:szCs w:val="20"/>
              </w:rPr>
              <w:t xml:space="preserve"> operates at </w:t>
            </w:r>
            <w:r w:rsidR="009C3FFA">
              <w:rPr>
                <w:sz w:val="20"/>
                <w:szCs w:val="20"/>
              </w:rPr>
              <w:t xml:space="preserve">a </w:t>
            </w:r>
            <w:r w:rsidRPr="64DCE2AD">
              <w:rPr>
                <w:sz w:val="20"/>
                <w:szCs w:val="20"/>
              </w:rPr>
              <w:t xml:space="preserve">loss for the first </w:t>
            </w:r>
            <w:r w:rsidR="00AA195B">
              <w:rPr>
                <w:sz w:val="20"/>
                <w:szCs w:val="20"/>
              </w:rPr>
              <w:t>two</w:t>
            </w:r>
            <w:r w:rsidRPr="64DCE2AD">
              <w:rPr>
                <w:sz w:val="20"/>
                <w:szCs w:val="20"/>
              </w:rPr>
              <w:t xml:space="preserve"> year</w:t>
            </w:r>
            <w:r w:rsidR="00CB68F2">
              <w:rPr>
                <w:sz w:val="20"/>
                <w:szCs w:val="20"/>
              </w:rPr>
              <w:t>s</w:t>
            </w:r>
            <w:r w:rsidR="00346FA7">
              <w:rPr>
                <w:sz w:val="20"/>
                <w:szCs w:val="20"/>
              </w:rPr>
              <w:t xml:space="preserve">, </w:t>
            </w:r>
            <w:r w:rsidR="00346FA7" w:rsidRPr="00346FA7">
              <w:rPr>
                <w:sz w:val="20"/>
                <w:szCs w:val="20"/>
              </w:rPr>
              <w:t>2026/28 and 2027/28</w:t>
            </w:r>
            <w:r w:rsidRPr="64DCE2AD">
              <w:rPr>
                <w:sz w:val="20"/>
                <w:szCs w:val="20"/>
              </w:rPr>
              <w:t xml:space="preserve">. </w:t>
            </w:r>
            <w:r w:rsidR="00D9535C">
              <w:rPr>
                <w:sz w:val="20"/>
                <w:szCs w:val="20"/>
              </w:rPr>
              <w:t>D</w:t>
            </w:r>
            <w:r w:rsidRPr="64DCE2AD">
              <w:rPr>
                <w:sz w:val="20"/>
                <w:szCs w:val="20"/>
              </w:rPr>
              <w:t>rinking water operates at a surplus</w:t>
            </w:r>
            <w:r w:rsidR="56C2DD8A" w:rsidRPr="64DCE2AD">
              <w:rPr>
                <w:sz w:val="20"/>
                <w:szCs w:val="20"/>
              </w:rPr>
              <w:t xml:space="preserve"> rising from $460</w:t>
            </w:r>
            <w:r w:rsidR="00C7670A">
              <w:rPr>
                <w:sz w:val="20"/>
                <w:szCs w:val="20"/>
              </w:rPr>
              <w:t>,000</w:t>
            </w:r>
            <w:r w:rsidR="56C2DD8A" w:rsidRPr="64DCE2AD">
              <w:rPr>
                <w:sz w:val="20"/>
                <w:szCs w:val="20"/>
              </w:rPr>
              <w:t xml:space="preserve"> to $10.4</w:t>
            </w:r>
            <w:r w:rsidR="00C7670A">
              <w:rPr>
                <w:sz w:val="20"/>
                <w:szCs w:val="20"/>
              </w:rPr>
              <w:t xml:space="preserve"> </w:t>
            </w:r>
            <w:r w:rsidR="56C2DD8A" w:rsidRPr="64DCE2AD">
              <w:rPr>
                <w:sz w:val="20"/>
                <w:szCs w:val="20"/>
              </w:rPr>
              <w:t>m</w:t>
            </w:r>
            <w:r w:rsidR="00C7670A">
              <w:rPr>
                <w:sz w:val="20"/>
                <w:szCs w:val="20"/>
              </w:rPr>
              <w:t>illion</w:t>
            </w:r>
            <w:r w:rsidR="56C2DD8A" w:rsidRPr="64DCE2AD">
              <w:rPr>
                <w:sz w:val="20"/>
                <w:szCs w:val="20"/>
              </w:rPr>
              <w:t xml:space="preserve">. Wastewater operates at a loss for </w:t>
            </w:r>
            <w:r w:rsidR="00C7670A">
              <w:rPr>
                <w:sz w:val="20"/>
                <w:szCs w:val="20"/>
              </w:rPr>
              <w:t>five</w:t>
            </w:r>
            <w:r w:rsidR="56C2DD8A" w:rsidRPr="64DCE2AD">
              <w:rPr>
                <w:sz w:val="20"/>
                <w:szCs w:val="20"/>
              </w:rPr>
              <w:t xml:space="preserve"> out of the </w:t>
            </w:r>
            <w:r w:rsidR="00C7670A">
              <w:rPr>
                <w:sz w:val="20"/>
                <w:szCs w:val="20"/>
              </w:rPr>
              <w:t>eight</w:t>
            </w:r>
            <w:r w:rsidR="56C2DD8A" w:rsidRPr="64DCE2AD">
              <w:rPr>
                <w:sz w:val="20"/>
                <w:szCs w:val="20"/>
              </w:rPr>
              <w:t xml:space="preserve"> years</w:t>
            </w:r>
            <w:r w:rsidR="10AFDF57" w:rsidRPr="64DCE2AD">
              <w:rPr>
                <w:sz w:val="20"/>
                <w:szCs w:val="20"/>
              </w:rPr>
              <w:t>. St</w:t>
            </w:r>
            <w:r w:rsidR="00B118D1">
              <w:rPr>
                <w:sz w:val="20"/>
                <w:szCs w:val="20"/>
              </w:rPr>
              <w:t>ar</w:t>
            </w:r>
            <w:r w:rsidR="10AFDF57" w:rsidRPr="64DCE2AD">
              <w:rPr>
                <w:sz w:val="20"/>
                <w:szCs w:val="20"/>
              </w:rPr>
              <w:t>ting at $13.5</w:t>
            </w:r>
            <w:r w:rsidR="00C7670A">
              <w:rPr>
                <w:sz w:val="20"/>
                <w:szCs w:val="20"/>
              </w:rPr>
              <w:t xml:space="preserve"> </w:t>
            </w:r>
            <w:r w:rsidR="10AFDF57" w:rsidRPr="64DCE2AD">
              <w:rPr>
                <w:sz w:val="20"/>
                <w:szCs w:val="20"/>
              </w:rPr>
              <w:t>m</w:t>
            </w:r>
            <w:r w:rsidR="00C7670A">
              <w:rPr>
                <w:sz w:val="20"/>
                <w:szCs w:val="20"/>
              </w:rPr>
              <w:t>illion</w:t>
            </w:r>
            <w:r w:rsidR="10AFDF57" w:rsidRPr="64DCE2AD">
              <w:rPr>
                <w:sz w:val="20"/>
                <w:szCs w:val="20"/>
              </w:rPr>
              <w:t>,</w:t>
            </w:r>
            <w:r w:rsidR="001C7002">
              <w:rPr>
                <w:sz w:val="20"/>
                <w:szCs w:val="20"/>
              </w:rPr>
              <w:t xml:space="preserve"> </w:t>
            </w:r>
            <w:r w:rsidR="10AFDF57" w:rsidRPr="64DCE2AD">
              <w:rPr>
                <w:sz w:val="20"/>
                <w:szCs w:val="20"/>
              </w:rPr>
              <w:t>$8.9</w:t>
            </w:r>
            <w:r w:rsidR="00C7670A">
              <w:rPr>
                <w:sz w:val="20"/>
                <w:szCs w:val="20"/>
              </w:rPr>
              <w:t xml:space="preserve"> </w:t>
            </w:r>
            <w:r w:rsidR="10AFDF57" w:rsidRPr="64DCE2AD">
              <w:rPr>
                <w:sz w:val="20"/>
                <w:szCs w:val="20"/>
              </w:rPr>
              <w:t>m</w:t>
            </w:r>
            <w:r w:rsidR="00C7670A">
              <w:rPr>
                <w:sz w:val="20"/>
                <w:szCs w:val="20"/>
              </w:rPr>
              <w:t>illion</w:t>
            </w:r>
            <w:r w:rsidR="10AFDF57" w:rsidRPr="64DCE2AD">
              <w:rPr>
                <w:sz w:val="20"/>
                <w:szCs w:val="20"/>
              </w:rPr>
              <w:t xml:space="preserve"> then $2.2</w:t>
            </w:r>
            <w:r w:rsidR="00C7670A">
              <w:rPr>
                <w:sz w:val="20"/>
                <w:szCs w:val="20"/>
              </w:rPr>
              <w:t xml:space="preserve"> </w:t>
            </w:r>
            <w:r w:rsidR="10AFDF57" w:rsidRPr="64DCE2AD">
              <w:rPr>
                <w:sz w:val="20"/>
                <w:szCs w:val="20"/>
              </w:rPr>
              <w:t>m</w:t>
            </w:r>
            <w:r w:rsidR="00C7670A">
              <w:rPr>
                <w:sz w:val="20"/>
                <w:szCs w:val="20"/>
              </w:rPr>
              <w:t>illion</w:t>
            </w:r>
            <w:r w:rsidR="10AFDF57" w:rsidRPr="64DCE2AD">
              <w:rPr>
                <w:sz w:val="20"/>
                <w:szCs w:val="20"/>
              </w:rPr>
              <w:t>.</w:t>
            </w:r>
          </w:p>
        </w:tc>
        <w:tc>
          <w:tcPr>
            <w:tcW w:w="4768" w:type="dxa"/>
          </w:tcPr>
          <w:p w14:paraId="581F1E42" w14:textId="7BE7BFB7" w:rsidR="008A34FB" w:rsidRPr="00DF0C80" w:rsidRDefault="10AFDF57" w:rsidP="008A34FB">
            <w:pPr>
              <w:rPr>
                <w:sz w:val="20"/>
                <w:szCs w:val="20"/>
              </w:rPr>
            </w:pPr>
            <w:r w:rsidRPr="6CAC6662">
              <w:rPr>
                <w:sz w:val="20"/>
                <w:szCs w:val="20"/>
              </w:rPr>
              <w:t>Wastewater is underfunded through the period of the plan</w:t>
            </w:r>
            <w:r w:rsidR="00AE0A66">
              <w:rPr>
                <w:sz w:val="20"/>
                <w:szCs w:val="20"/>
              </w:rPr>
              <w:t>,</w:t>
            </w:r>
            <w:r w:rsidRPr="6CAC6662">
              <w:rPr>
                <w:sz w:val="20"/>
                <w:szCs w:val="20"/>
              </w:rPr>
              <w:t xml:space="preserve"> but the </w:t>
            </w:r>
            <w:r w:rsidR="00AE0A66">
              <w:rPr>
                <w:sz w:val="20"/>
                <w:szCs w:val="20"/>
              </w:rPr>
              <w:t>WSCCO</w:t>
            </w:r>
            <w:r w:rsidRPr="6CAC6662">
              <w:rPr>
                <w:sz w:val="20"/>
                <w:szCs w:val="20"/>
              </w:rPr>
              <w:t xml:space="preserve"> has </w:t>
            </w:r>
            <w:r w:rsidR="00477189">
              <w:rPr>
                <w:sz w:val="20"/>
                <w:szCs w:val="20"/>
              </w:rPr>
              <w:t>borrowing</w:t>
            </w:r>
            <w:r w:rsidRPr="6CAC6662">
              <w:rPr>
                <w:sz w:val="20"/>
                <w:szCs w:val="20"/>
              </w:rPr>
              <w:t xml:space="preserve"> capacity to </w:t>
            </w:r>
            <w:r w:rsidR="00F85B61">
              <w:rPr>
                <w:sz w:val="20"/>
                <w:szCs w:val="20"/>
              </w:rPr>
              <w:t>support</w:t>
            </w:r>
            <w:r w:rsidRPr="6CAC6662">
              <w:rPr>
                <w:sz w:val="20"/>
                <w:szCs w:val="20"/>
              </w:rPr>
              <w:t xml:space="preserve"> the funding levels.</w:t>
            </w:r>
          </w:p>
        </w:tc>
        <w:tc>
          <w:tcPr>
            <w:tcW w:w="1574" w:type="dxa"/>
          </w:tcPr>
          <w:p w14:paraId="1885BFE7" w14:textId="2237FBF3" w:rsidR="008A34FB" w:rsidRPr="00DF0C80" w:rsidRDefault="68911F55" w:rsidP="74EBA34F">
            <w:pPr>
              <w:rPr>
                <w:sz w:val="20"/>
                <w:szCs w:val="20"/>
              </w:rPr>
            </w:pPr>
            <w:r w:rsidRPr="74EBA34F">
              <w:rPr>
                <w:sz w:val="20"/>
                <w:szCs w:val="20"/>
              </w:rPr>
              <w:t>Meets requirements</w:t>
            </w:r>
            <w:r w:rsidR="00B7686B">
              <w:rPr>
                <w:sz w:val="20"/>
                <w:szCs w:val="20"/>
              </w:rPr>
              <w:t>.</w:t>
            </w:r>
          </w:p>
          <w:p w14:paraId="3CD8A41E" w14:textId="77777777" w:rsidR="008A34FB" w:rsidRPr="00DF0C80" w:rsidRDefault="008A34FB" w:rsidP="008A34FB">
            <w:pPr>
              <w:rPr>
                <w:sz w:val="20"/>
                <w:szCs w:val="20"/>
              </w:rPr>
            </w:pPr>
          </w:p>
        </w:tc>
        <w:tc>
          <w:tcPr>
            <w:tcW w:w="1555" w:type="dxa"/>
          </w:tcPr>
          <w:p w14:paraId="5E1CDA14" w14:textId="76E8E485" w:rsidR="008A34FB" w:rsidRPr="00DF0C80" w:rsidRDefault="00477189" w:rsidP="008A34FB">
            <w:pPr>
              <w:rPr>
                <w:sz w:val="20"/>
                <w:szCs w:val="20"/>
              </w:rPr>
            </w:pPr>
            <w:r>
              <w:rPr>
                <w:sz w:val="20"/>
                <w:szCs w:val="20"/>
              </w:rPr>
              <w:t>N/A</w:t>
            </w:r>
          </w:p>
        </w:tc>
      </w:tr>
      <w:tr w:rsidR="00476D5F" w:rsidRPr="005A5E21" w14:paraId="209EBA0F" w14:textId="77777777" w:rsidTr="1124D888">
        <w:trPr>
          <w:trHeight w:val="20"/>
        </w:trPr>
        <w:tc>
          <w:tcPr>
            <w:tcW w:w="1988" w:type="dxa"/>
            <w:vAlign w:val="center"/>
          </w:tcPr>
          <w:p w14:paraId="24D7F77F" w14:textId="3E1E99F8" w:rsidR="008A34FB" w:rsidRPr="00025D97" w:rsidRDefault="008A34FB" w:rsidP="008A34FB">
            <w:pPr>
              <w:rPr>
                <w:b/>
                <w:bCs/>
                <w:sz w:val="20"/>
                <w:szCs w:val="20"/>
              </w:rPr>
            </w:pPr>
            <w:r w:rsidRPr="00025D97">
              <w:rPr>
                <w:b/>
                <w:bCs/>
                <w:sz w:val="20"/>
                <w:szCs w:val="20"/>
              </w:rPr>
              <w:t>Average projected charges for water services over FY2024/25 to FY2033/34</w:t>
            </w:r>
          </w:p>
        </w:tc>
        <w:tc>
          <w:tcPr>
            <w:tcW w:w="4769" w:type="dxa"/>
          </w:tcPr>
          <w:p w14:paraId="4D3858BC" w14:textId="63103671" w:rsidR="008A34FB" w:rsidRPr="00DF0C80" w:rsidRDefault="57B676CD" w:rsidP="3DBF5BFE">
            <w:pPr>
              <w:rPr>
                <w:sz w:val="20"/>
                <w:szCs w:val="20"/>
              </w:rPr>
            </w:pPr>
            <w:r w:rsidRPr="0C07AB16">
              <w:rPr>
                <w:sz w:val="20"/>
                <w:szCs w:val="20"/>
              </w:rPr>
              <w:t xml:space="preserve">Water supply </w:t>
            </w:r>
            <w:r w:rsidR="00EE648F">
              <w:rPr>
                <w:sz w:val="20"/>
                <w:szCs w:val="20"/>
              </w:rPr>
              <w:t xml:space="preserve">charges </w:t>
            </w:r>
            <w:r w:rsidRPr="0C07AB16">
              <w:rPr>
                <w:sz w:val="20"/>
                <w:szCs w:val="20"/>
              </w:rPr>
              <w:t>rise from $1126</w:t>
            </w:r>
            <w:r w:rsidR="00FF2675">
              <w:rPr>
                <w:sz w:val="20"/>
                <w:szCs w:val="20"/>
              </w:rPr>
              <w:t xml:space="preserve"> in 2026/27</w:t>
            </w:r>
            <w:r w:rsidRPr="0C07AB16">
              <w:rPr>
                <w:sz w:val="20"/>
                <w:szCs w:val="20"/>
              </w:rPr>
              <w:t xml:space="preserve"> to $1521 </w:t>
            </w:r>
            <w:r w:rsidR="00FF2675">
              <w:rPr>
                <w:sz w:val="20"/>
                <w:szCs w:val="20"/>
              </w:rPr>
              <w:t>in 2033/34</w:t>
            </w:r>
            <w:r w:rsidRPr="0C07AB16">
              <w:rPr>
                <w:sz w:val="20"/>
                <w:szCs w:val="20"/>
              </w:rPr>
              <w:t>.</w:t>
            </w:r>
          </w:p>
          <w:p w14:paraId="0C3E80CE" w14:textId="217B0116" w:rsidR="008A34FB" w:rsidRPr="00DF0C80" w:rsidRDefault="57B676CD" w:rsidP="008A34FB">
            <w:pPr>
              <w:rPr>
                <w:sz w:val="20"/>
                <w:szCs w:val="20"/>
              </w:rPr>
            </w:pPr>
            <w:r w:rsidRPr="0C07AB16">
              <w:rPr>
                <w:sz w:val="20"/>
                <w:szCs w:val="20"/>
              </w:rPr>
              <w:t xml:space="preserve">Wastewater </w:t>
            </w:r>
            <w:r w:rsidR="00EE648F">
              <w:rPr>
                <w:sz w:val="20"/>
                <w:szCs w:val="20"/>
              </w:rPr>
              <w:t xml:space="preserve">charges </w:t>
            </w:r>
            <w:r w:rsidRPr="0C07AB16">
              <w:rPr>
                <w:sz w:val="20"/>
                <w:szCs w:val="20"/>
              </w:rPr>
              <w:t xml:space="preserve">rise from $1041 </w:t>
            </w:r>
            <w:r w:rsidR="00D67A08" w:rsidRPr="00D67A08">
              <w:rPr>
                <w:sz w:val="20"/>
                <w:szCs w:val="20"/>
              </w:rPr>
              <w:t xml:space="preserve">in 2026/27 </w:t>
            </w:r>
            <w:r w:rsidRPr="0C07AB16">
              <w:rPr>
                <w:sz w:val="20"/>
                <w:szCs w:val="20"/>
              </w:rPr>
              <w:t>to $1434</w:t>
            </w:r>
            <w:r w:rsidR="00D67A08">
              <w:rPr>
                <w:sz w:val="20"/>
                <w:szCs w:val="20"/>
              </w:rPr>
              <w:t xml:space="preserve"> in </w:t>
            </w:r>
            <w:r w:rsidR="00D67A08" w:rsidRPr="00D67A08">
              <w:rPr>
                <w:sz w:val="20"/>
                <w:szCs w:val="20"/>
              </w:rPr>
              <w:t>2033/34</w:t>
            </w:r>
            <w:r w:rsidR="3E597FD3" w:rsidRPr="0C07AB16">
              <w:rPr>
                <w:sz w:val="20"/>
                <w:szCs w:val="20"/>
              </w:rPr>
              <w:t>.</w:t>
            </w:r>
          </w:p>
        </w:tc>
        <w:tc>
          <w:tcPr>
            <w:tcW w:w="4768" w:type="dxa"/>
          </w:tcPr>
          <w:p w14:paraId="54E0251E" w14:textId="1C74CC41" w:rsidR="008A34FB" w:rsidRPr="00DF0C80" w:rsidRDefault="00AE0A66" w:rsidP="008A34FB">
            <w:pPr>
              <w:rPr>
                <w:sz w:val="20"/>
                <w:szCs w:val="20"/>
              </w:rPr>
            </w:pPr>
            <w:r>
              <w:rPr>
                <w:sz w:val="20"/>
                <w:szCs w:val="20"/>
              </w:rPr>
              <w:t>The projected i</w:t>
            </w:r>
            <w:r w:rsidR="28A6E73D" w:rsidRPr="7D292228">
              <w:rPr>
                <w:sz w:val="20"/>
                <w:szCs w:val="20"/>
              </w:rPr>
              <w:t xml:space="preserve">ncreases </w:t>
            </w:r>
            <w:r w:rsidR="0099252D">
              <w:rPr>
                <w:sz w:val="20"/>
                <w:szCs w:val="20"/>
              </w:rPr>
              <w:t>in charge</w:t>
            </w:r>
            <w:r>
              <w:rPr>
                <w:sz w:val="20"/>
                <w:szCs w:val="20"/>
              </w:rPr>
              <w:t>s</w:t>
            </w:r>
            <w:r w:rsidR="0099252D">
              <w:rPr>
                <w:sz w:val="20"/>
                <w:szCs w:val="20"/>
              </w:rPr>
              <w:t xml:space="preserve"> </w:t>
            </w:r>
            <w:r w:rsidR="28A6E73D" w:rsidRPr="7D292228">
              <w:rPr>
                <w:sz w:val="20"/>
                <w:szCs w:val="20"/>
              </w:rPr>
              <w:t>are moderate</w:t>
            </w:r>
            <w:r w:rsidR="00476D5F">
              <w:rPr>
                <w:sz w:val="20"/>
                <w:szCs w:val="20"/>
              </w:rPr>
              <w:t>.</w:t>
            </w:r>
          </w:p>
        </w:tc>
        <w:tc>
          <w:tcPr>
            <w:tcW w:w="1574" w:type="dxa"/>
          </w:tcPr>
          <w:p w14:paraId="35FCD846" w14:textId="58C94E2D" w:rsidR="008A34FB" w:rsidRPr="00DF0C80" w:rsidRDefault="00EE648F" w:rsidP="008A34FB">
            <w:pPr>
              <w:rPr>
                <w:sz w:val="20"/>
                <w:szCs w:val="20"/>
              </w:rPr>
            </w:pPr>
            <w:r w:rsidRPr="00EE648F">
              <w:rPr>
                <w:sz w:val="20"/>
                <w:szCs w:val="20"/>
              </w:rPr>
              <w:t>Meets requirements</w:t>
            </w:r>
            <w:r w:rsidR="00B7686B">
              <w:rPr>
                <w:sz w:val="20"/>
                <w:szCs w:val="20"/>
              </w:rPr>
              <w:t>.</w:t>
            </w:r>
          </w:p>
        </w:tc>
        <w:tc>
          <w:tcPr>
            <w:tcW w:w="1555" w:type="dxa"/>
          </w:tcPr>
          <w:p w14:paraId="4001D03E" w14:textId="104D9600" w:rsidR="008A34FB" w:rsidRPr="00DF0C80" w:rsidRDefault="00477189" w:rsidP="008A34FB">
            <w:pPr>
              <w:rPr>
                <w:sz w:val="20"/>
                <w:szCs w:val="20"/>
              </w:rPr>
            </w:pPr>
            <w:r>
              <w:rPr>
                <w:sz w:val="20"/>
                <w:szCs w:val="20"/>
              </w:rPr>
              <w:t>N/A</w:t>
            </w:r>
          </w:p>
        </w:tc>
      </w:tr>
      <w:tr w:rsidR="00476D5F" w:rsidRPr="005A5E21" w14:paraId="285B20F0" w14:textId="77777777" w:rsidTr="1124D888">
        <w:trPr>
          <w:trHeight w:val="20"/>
        </w:trPr>
        <w:tc>
          <w:tcPr>
            <w:tcW w:w="1988" w:type="dxa"/>
            <w:vAlign w:val="center"/>
          </w:tcPr>
          <w:p w14:paraId="04549BA2" w14:textId="6D1C36BE" w:rsidR="008A34FB" w:rsidRPr="00025D97" w:rsidRDefault="008A34FB" w:rsidP="008A34FB">
            <w:pPr>
              <w:rPr>
                <w:b/>
                <w:bCs/>
                <w:sz w:val="20"/>
                <w:szCs w:val="20"/>
              </w:rPr>
            </w:pPr>
            <w:r w:rsidRPr="00025D97">
              <w:rPr>
                <w:b/>
                <w:bCs/>
                <w:sz w:val="20"/>
                <w:szCs w:val="20"/>
              </w:rPr>
              <w:t>Projected operating surpluses/(deficits) for water services</w:t>
            </w:r>
          </w:p>
        </w:tc>
        <w:tc>
          <w:tcPr>
            <w:tcW w:w="4769" w:type="dxa"/>
          </w:tcPr>
          <w:p w14:paraId="41E13B7E" w14:textId="70C51993" w:rsidR="008A34FB" w:rsidRPr="00DF0C80" w:rsidRDefault="4FB736F8" w:rsidP="78566025">
            <w:pPr>
              <w:rPr>
                <w:sz w:val="20"/>
                <w:szCs w:val="20"/>
              </w:rPr>
            </w:pPr>
            <w:r w:rsidRPr="78566025">
              <w:rPr>
                <w:sz w:val="20"/>
                <w:szCs w:val="20"/>
              </w:rPr>
              <w:t xml:space="preserve">The </w:t>
            </w:r>
            <w:r w:rsidR="002A02FA">
              <w:rPr>
                <w:sz w:val="20"/>
                <w:szCs w:val="20"/>
              </w:rPr>
              <w:t>WSCCO</w:t>
            </w:r>
            <w:r w:rsidRPr="78566025">
              <w:rPr>
                <w:sz w:val="20"/>
                <w:szCs w:val="20"/>
              </w:rPr>
              <w:t xml:space="preserve"> operates at </w:t>
            </w:r>
            <w:r w:rsidR="0038511E">
              <w:rPr>
                <w:sz w:val="20"/>
                <w:szCs w:val="20"/>
              </w:rPr>
              <w:t xml:space="preserve">a </w:t>
            </w:r>
            <w:r w:rsidRPr="78566025">
              <w:rPr>
                <w:sz w:val="20"/>
                <w:szCs w:val="20"/>
              </w:rPr>
              <w:t xml:space="preserve">loss </w:t>
            </w:r>
            <w:r w:rsidR="002A02FA">
              <w:rPr>
                <w:sz w:val="20"/>
                <w:szCs w:val="20"/>
              </w:rPr>
              <w:t>in</w:t>
            </w:r>
            <w:r w:rsidRPr="78566025">
              <w:rPr>
                <w:sz w:val="20"/>
                <w:szCs w:val="20"/>
              </w:rPr>
              <w:t xml:space="preserve"> the first </w:t>
            </w:r>
            <w:r w:rsidR="0086449A">
              <w:rPr>
                <w:sz w:val="20"/>
                <w:szCs w:val="20"/>
              </w:rPr>
              <w:t>two</w:t>
            </w:r>
            <w:r w:rsidRPr="78566025">
              <w:rPr>
                <w:sz w:val="20"/>
                <w:szCs w:val="20"/>
              </w:rPr>
              <w:t xml:space="preserve"> years.</w:t>
            </w:r>
            <w:r w:rsidR="0038511E">
              <w:rPr>
                <w:sz w:val="20"/>
                <w:szCs w:val="20"/>
              </w:rPr>
              <w:t xml:space="preserve"> </w:t>
            </w:r>
            <w:r w:rsidRPr="78566025">
              <w:rPr>
                <w:sz w:val="20"/>
                <w:szCs w:val="20"/>
              </w:rPr>
              <w:t>Then drinking water operates at a surplus rising from $460</w:t>
            </w:r>
            <w:r w:rsidR="0086449A">
              <w:rPr>
                <w:sz w:val="20"/>
                <w:szCs w:val="20"/>
              </w:rPr>
              <w:t>,000</w:t>
            </w:r>
            <w:r w:rsidRPr="78566025">
              <w:rPr>
                <w:sz w:val="20"/>
                <w:szCs w:val="20"/>
              </w:rPr>
              <w:t xml:space="preserve"> to $10.4</w:t>
            </w:r>
            <w:r w:rsidR="0086449A">
              <w:rPr>
                <w:sz w:val="20"/>
                <w:szCs w:val="20"/>
              </w:rPr>
              <w:t xml:space="preserve"> </w:t>
            </w:r>
            <w:r w:rsidRPr="78566025">
              <w:rPr>
                <w:sz w:val="20"/>
                <w:szCs w:val="20"/>
              </w:rPr>
              <w:t>m</w:t>
            </w:r>
            <w:r w:rsidR="0086449A">
              <w:rPr>
                <w:sz w:val="20"/>
                <w:szCs w:val="20"/>
              </w:rPr>
              <w:t>illion</w:t>
            </w:r>
            <w:r w:rsidRPr="78566025">
              <w:rPr>
                <w:sz w:val="20"/>
                <w:szCs w:val="20"/>
              </w:rPr>
              <w:t>. Wastewater operates at a loss for 5 out of the 8 years. St</w:t>
            </w:r>
            <w:r w:rsidR="00B118D1">
              <w:rPr>
                <w:sz w:val="20"/>
                <w:szCs w:val="20"/>
              </w:rPr>
              <w:t>art</w:t>
            </w:r>
            <w:r w:rsidRPr="78566025">
              <w:rPr>
                <w:sz w:val="20"/>
                <w:szCs w:val="20"/>
              </w:rPr>
              <w:t>ing at $13.5</w:t>
            </w:r>
            <w:r w:rsidR="0086449A">
              <w:rPr>
                <w:sz w:val="20"/>
                <w:szCs w:val="20"/>
              </w:rPr>
              <w:t xml:space="preserve"> </w:t>
            </w:r>
            <w:r w:rsidRPr="78566025">
              <w:rPr>
                <w:sz w:val="20"/>
                <w:szCs w:val="20"/>
              </w:rPr>
              <w:t>m</w:t>
            </w:r>
            <w:r w:rsidR="0086449A">
              <w:rPr>
                <w:sz w:val="20"/>
                <w:szCs w:val="20"/>
              </w:rPr>
              <w:t>illion</w:t>
            </w:r>
            <w:r w:rsidRPr="78566025">
              <w:rPr>
                <w:sz w:val="20"/>
                <w:szCs w:val="20"/>
              </w:rPr>
              <w:t>,</w:t>
            </w:r>
            <w:r w:rsidR="00B118D1">
              <w:rPr>
                <w:sz w:val="20"/>
                <w:szCs w:val="20"/>
              </w:rPr>
              <w:t xml:space="preserve"> </w:t>
            </w:r>
            <w:r w:rsidRPr="78566025">
              <w:rPr>
                <w:sz w:val="20"/>
                <w:szCs w:val="20"/>
              </w:rPr>
              <w:t>$8.9</w:t>
            </w:r>
            <w:r w:rsidR="0086449A">
              <w:rPr>
                <w:sz w:val="20"/>
                <w:szCs w:val="20"/>
              </w:rPr>
              <w:t xml:space="preserve"> </w:t>
            </w:r>
            <w:r w:rsidRPr="78566025">
              <w:rPr>
                <w:sz w:val="20"/>
                <w:szCs w:val="20"/>
              </w:rPr>
              <w:t>m</w:t>
            </w:r>
            <w:r w:rsidR="0086449A">
              <w:rPr>
                <w:sz w:val="20"/>
                <w:szCs w:val="20"/>
              </w:rPr>
              <w:t>illion</w:t>
            </w:r>
            <w:r w:rsidRPr="78566025">
              <w:rPr>
                <w:sz w:val="20"/>
                <w:szCs w:val="20"/>
              </w:rPr>
              <w:t xml:space="preserve"> then $2.2</w:t>
            </w:r>
            <w:r w:rsidR="0086449A">
              <w:rPr>
                <w:sz w:val="20"/>
                <w:szCs w:val="20"/>
              </w:rPr>
              <w:t xml:space="preserve"> </w:t>
            </w:r>
            <w:r w:rsidRPr="78566025">
              <w:rPr>
                <w:sz w:val="20"/>
                <w:szCs w:val="20"/>
              </w:rPr>
              <w:t>m</w:t>
            </w:r>
            <w:r w:rsidR="0086449A">
              <w:rPr>
                <w:sz w:val="20"/>
                <w:szCs w:val="20"/>
              </w:rPr>
              <w:t>illion</w:t>
            </w:r>
            <w:r w:rsidRPr="78566025">
              <w:rPr>
                <w:sz w:val="20"/>
                <w:szCs w:val="20"/>
              </w:rPr>
              <w:t>.</w:t>
            </w:r>
          </w:p>
          <w:p w14:paraId="3CE34296" w14:textId="7BD03501" w:rsidR="008A34FB" w:rsidRPr="00DF0C80" w:rsidRDefault="008A34FB" w:rsidP="008A34FB">
            <w:pPr>
              <w:rPr>
                <w:sz w:val="20"/>
                <w:szCs w:val="20"/>
              </w:rPr>
            </w:pPr>
          </w:p>
        </w:tc>
        <w:tc>
          <w:tcPr>
            <w:tcW w:w="4768" w:type="dxa"/>
          </w:tcPr>
          <w:p w14:paraId="757E38D3" w14:textId="3C84FF9A" w:rsidR="008A34FB" w:rsidRPr="00DF0C80" w:rsidRDefault="002A02FA" w:rsidP="008A34FB">
            <w:pPr>
              <w:rPr>
                <w:sz w:val="20"/>
                <w:szCs w:val="20"/>
              </w:rPr>
            </w:pPr>
            <w:r>
              <w:rPr>
                <w:sz w:val="20"/>
                <w:szCs w:val="20"/>
              </w:rPr>
              <w:t>Wastewater services are</w:t>
            </w:r>
            <w:r w:rsidRPr="26DEA332">
              <w:rPr>
                <w:sz w:val="20"/>
                <w:szCs w:val="20"/>
              </w:rPr>
              <w:t xml:space="preserve"> </w:t>
            </w:r>
            <w:r>
              <w:rPr>
                <w:sz w:val="20"/>
                <w:szCs w:val="20"/>
              </w:rPr>
              <w:t>m</w:t>
            </w:r>
            <w:r w:rsidRPr="26DEA332">
              <w:rPr>
                <w:sz w:val="20"/>
                <w:szCs w:val="20"/>
              </w:rPr>
              <w:t>oderate</w:t>
            </w:r>
            <w:r>
              <w:rPr>
                <w:sz w:val="20"/>
                <w:szCs w:val="20"/>
              </w:rPr>
              <w:t>ly</w:t>
            </w:r>
            <w:r w:rsidR="6DC0E7C2" w:rsidRPr="26DEA332">
              <w:rPr>
                <w:sz w:val="20"/>
                <w:szCs w:val="20"/>
              </w:rPr>
              <w:t xml:space="preserve"> </w:t>
            </w:r>
            <w:r w:rsidRPr="26DEA332">
              <w:rPr>
                <w:sz w:val="20"/>
                <w:szCs w:val="20"/>
              </w:rPr>
              <w:t>under-</w:t>
            </w:r>
            <w:r>
              <w:rPr>
                <w:sz w:val="20"/>
                <w:szCs w:val="20"/>
              </w:rPr>
              <w:t>priced</w:t>
            </w:r>
            <w:r w:rsidRPr="70CDB620">
              <w:rPr>
                <w:sz w:val="20"/>
                <w:szCs w:val="20"/>
              </w:rPr>
              <w:t xml:space="preserve"> but</w:t>
            </w:r>
            <w:r w:rsidR="003204A6">
              <w:rPr>
                <w:sz w:val="20"/>
                <w:szCs w:val="20"/>
              </w:rPr>
              <w:t xml:space="preserve"> meets requirements</w:t>
            </w:r>
            <w:r w:rsidR="6DC0E7C2" w:rsidRPr="14011FCF">
              <w:rPr>
                <w:sz w:val="20"/>
                <w:szCs w:val="20"/>
              </w:rPr>
              <w:t xml:space="preserve"> </w:t>
            </w:r>
            <w:r>
              <w:rPr>
                <w:sz w:val="20"/>
                <w:szCs w:val="20"/>
              </w:rPr>
              <w:t xml:space="preserve">as the </w:t>
            </w:r>
            <w:r w:rsidR="003204A6">
              <w:rPr>
                <w:sz w:val="20"/>
                <w:szCs w:val="20"/>
              </w:rPr>
              <w:t>WSCCO</w:t>
            </w:r>
            <w:r w:rsidR="6DC0E7C2" w:rsidRPr="14011FCF">
              <w:rPr>
                <w:sz w:val="20"/>
                <w:szCs w:val="20"/>
              </w:rPr>
              <w:t xml:space="preserve"> has the capacity</w:t>
            </w:r>
            <w:r w:rsidR="6DC0E7C2" w:rsidRPr="614D29A9">
              <w:rPr>
                <w:sz w:val="20"/>
                <w:szCs w:val="20"/>
              </w:rPr>
              <w:t xml:space="preserve"> to</w:t>
            </w:r>
            <w:r w:rsidR="00171802">
              <w:rPr>
                <w:sz w:val="20"/>
                <w:szCs w:val="20"/>
              </w:rPr>
              <w:t xml:space="preserve"> </w:t>
            </w:r>
            <w:r>
              <w:rPr>
                <w:sz w:val="20"/>
                <w:szCs w:val="20"/>
              </w:rPr>
              <w:t>raise prices</w:t>
            </w:r>
            <w:r w:rsidR="6DC0E7C2" w:rsidRPr="614D29A9">
              <w:rPr>
                <w:sz w:val="20"/>
                <w:szCs w:val="20"/>
              </w:rPr>
              <w:t>.</w:t>
            </w:r>
          </w:p>
        </w:tc>
        <w:tc>
          <w:tcPr>
            <w:tcW w:w="1574" w:type="dxa"/>
          </w:tcPr>
          <w:p w14:paraId="0656E9AC" w14:textId="695D2787" w:rsidR="008A34FB" w:rsidRPr="00DF0C80" w:rsidRDefault="000A1674" w:rsidP="008A34FB">
            <w:pPr>
              <w:rPr>
                <w:sz w:val="20"/>
                <w:szCs w:val="20"/>
              </w:rPr>
            </w:pPr>
            <w:r w:rsidRPr="1124D888">
              <w:rPr>
                <w:sz w:val="20"/>
                <w:szCs w:val="20"/>
              </w:rPr>
              <w:t>Meets requirements</w:t>
            </w:r>
            <w:r w:rsidR="00E331BA" w:rsidRPr="1124D888">
              <w:rPr>
                <w:sz w:val="20"/>
                <w:szCs w:val="20"/>
              </w:rPr>
              <w:t>.</w:t>
            </w:r>
          </w:p>
        </w:tc>
        <w:tc>
          <w:tcPr>
            <w:tcW w:w="1555" w:type="dxa"/>
          </w:tcPr>
          <w:p w14:paraId="4F4F1811" w14:textId="3638F198" w:rsidR="008A34FB" w:rsidRPr="00DF0C80" w:rsidRDefault="00477189" w:rsidP="008A34FB">
            <w:pPr>
              <w:rPr>
                <w:sz w:val="20"/>
                <w:szCs w:val="20"/>
              </w:rPr>
            </w:pPr>
            <w:r>
              <w:rPr>
                <w:sz w:val="20"/>
                <w:szCs w:val="20"/>
              </w:rPr>
              <w:t>N/A</w:t>
            </w:r>
          </w:p>
        </w:tc>
      </w:tr>
      <w:tr w:rsidR="00476D5F" w:rsidRPr="005A5E21" w14:paraId="2D597CA9" w14:textId="77777777" w:rsidTr="1124D888">
        <w:trPr>
          <w:trHeight w:val="20"/>
        </w:trPr>
        <w:tc>
          <w:tcPr>
            <w:tcW w:w="1988" w:type="dxa"/>
            <w:vAlign w:val="center"/>
          </w:tcPr>
          <w:p w14:paraId="4B0B6C15" w14:textId="6966064C" w:rsidR="008A34FB" w:rsidRPr="00025D97" w:rsidRDefault="008A34FB" w:rsidP="008A34FB">
            <w:pPr>
              <w:rPr>
                <w:b/>
                <w:bCs/>
                <w:sz w:val="20"/>
                <w:szCs w:val="20"/>
              </w:rPr>
            </w:pPr>
            <w:r w:rsidRPr="00025D97">
              <w:rPr>
                <w:b/>
                <w:bCs/>
                <w:sz w:val="20"/>
                <w:szCs w:val="20"/>
              </w:rPr>
              <w:t>Projected operating cash surpluses for water services</w:t>
            </w:r>
          </w:p>
        </w:tc>
        <w:tc>
          <w:tcPr>
            <w:tcW w:w="4769" w:type="dxa"/>
          </w:tcPr>
          <w:p w14:paraId="103E33C1" w14:textId="761B501C" w:rsidR="008A34FB" w:rsidRPr="00DF0C80" w:rsidRDefault="002A02FA" w:rsidP="008A34FB">
            <w:pPr>
              <w:rPr>
                <w:sz w:val="20"/>
                <w:szCs w:val="20"/>
              </w:rPr>
            </w:pPr>
            <w:r>
              <w:rPr>
                <w:sz w:val="20"/>
                <w:szCs w:val="20"/>
              </w:rPr>
              <w:t>Operating cash surpluses increase</w:t>
            </w:r>
            <w:r w:rsidR="19868EAF" w:rsidRPr="11B89A5B">
              <w:rPr>
                <w:sz w:val="20"/>
                <w:szCs w:val="20"/>
              </w:rPr>
              <w:t xml:space="preserve"> from $18,822 to $76,271</w:t>
            </w:r>
            <w:r w:rsidR="1DDD0901" w:rsidRPr="11B89A5B">
              <w:rPr>
                <w:sz w:val="20"/>
                <w:szCs w:val="20"/>
              </w:rPr>
              <w:t xml:space="preserve"> over the </w:t>
            </w:r>
            <w:r w:rsidR="00C7670A">
              <w:rPr>
                <w:sz w:val="20"/>
                <w:szCs w:val="20"/>
              </w:rPr>
              <w:t>eight</w:t>
            </w:r>
            <w:r w:rsidR="1DDD0901" w:rsidRPr="11B89A5B">
              <w:rPr>
                <w:sz w:val="20"/>
                <w:szCs w:val="20"/>
              </w:rPr>
              <w:t xml:space="preserve"> years of the plan.</w:t>
            </w:r>
          </w:p>
        </w:tc>
        <w:tc>
          <w:tcPr>
            <w:tcW w:w="4768" w:type="dxa"/>
          </w:tcPr>
          <w:p w14:paraId="3D542996" w14:textId="097F9D9F" w:rsidR="008A34FB" w:rsidRPr="00DF0C80" w:rsidRDefault="00DE41F2" w:rsidP="008A34FB">
            <w:pPr>
              <w:rPr>
                <w:sz w:val="20"/>
                <w:szCs w:val="20"/>
              </w:rPr>
            </w:pPr>
            <w:r>
              <w:rPr>
                <w:sz w:val="20"/>
                <w:szCs w:val="20"/>
              </w:rPr>
              <w:t xml:space="preserve">The information provided is sufficient. </w:t>
            </w:r>
          </w:p>
        </w:tc>
        <w:tc>
          <w:tcPr>
            <w:tcW w:w="1574" w:type="dxa"/>
          </w:tcPr>
          <w:p w14:paraId="60CC3B5A" w14:textId="2F68A697" w:rsidR="008A34FB" w:rsidRPr="00DF0C80" w:rsidRDefault="000A1674" w:rsidP="008A34FB">
            <w:pPr>
              <w:rPr>
                <w:sz w:val="20"/>
                <w:szCs w:val="20"/>
              </w:rPr>
            </w:pPr>
            <w:r w:rsidRPr="000A1674">
              <w:rPr>
                <w:sz w:val="20"/>
                <w:szCs w:val="20"/>
              </w:rPr>
              <w:t>Meets requirements</w:t>
            </w:r>
            <w:r w:rsidR="5015CAF3" w:rsidRPr="2D72BEAB">
              <w:rPr>
                <w:sz w:val="20"/>
                <w:szCs w:val="20"/>
              </w:rPr>
              <w:t>.</w:t>
            </w:r>
          </w:p>
        </w:tc>
        <w:tc>
          <w:tcPr>
            <w:tcW w:w="1555" w:type="dxa"/>
          </w:tcPr>
          <w:p w14:paraId="160DE010" w14:textId="3F2284CE" w:rsidR="008A34FB" w:rsidRPr="00DF0C80" w:rsidRDefault="00477189" w:rsidP="008A34FB">
            <w:pPr>
              <w:rPr>
                <w:sz w:val="20"/>
                <w:szCs w:val="20"/>
              </w:rPr>
            </w:pPr>
            <w:r>
              <w:rPr>
                <w:sz w:val="20"/>
                <w:szCs w:val="20"/>
              </w:rPr>
              <w:t>N/A</w:t>
            </w:r>
          </w:p>
        </w:tc>
      </w:tr>
      <w:tr w:rsidR="008A34FB" w:rsidRPr="005A5E21" w14:paraId="790A896C" w14:textId="77777777" w:rsidTr="1124D888">
        <w:trPr>
          <w:trHeight w:val="20"/>
        </w:trPr>
        <w:tc>
          <w:tcPr>
            <w:tcW w:w="14654" w:type="dxa"/>
            <w:gridSpan w:val="5"/>
            <w:shd w:val="clear" w:color="auto" w:fill="E4F3F5" w:themeFill="accent1" w:themeFillTint="33"/>
          </w:tcPr>
          <w:p w14:paraId="7F9E5AB3" w14:textId="68E17B73" w:rsidR="008A34FB" w:rsidRPr="008A34FB" w:rsidRDefault="008A34FB" w:rsidP="008A34FB">
            <w:pPr>
              <w:rPr>
                <w:b/>
                <w:bCs/>
                <w:sz w:val="20"/>
                <w:szCs w:val="20"/>
              </w:rPr>
            </w:pPr>
            <w:r w:rsidRPr="009A5A55">
              <w:rPr>
                <w:b/>
                <w:bCs/>
                <w:sz w:val="20"/>
                <w:szCs w:val="20"/>
              </w:rPr>
              <w:t>Assessment of investment sufficiency</w:t>
            </w:r>
          </w:p>
        </w:tc>
      </w:tr>
      <w:tr w:rsidR="00476D5F" w:rsidRPr="005A5E21" w14:paraId="56ABB477" w14:textId="77777777" w:rsidTr="1124D888">
        <w:trPr>
          <w:trHeight w:val="20"/>
        </w:trPr>
        <w:tc>
          <w:tcPr>
            <w:tcW w:w="1988" w:type="dxa"/>
            <w:vAlign w:val="center"/>
          </w:tcPr>
          <w:p w14:paraId="778A6373" w14:textId="12085AB1" w:rsidR="008A34FB" w:rsidRPr="00025D97" w:rsidRDefault="008A34FB" w:rsidP="008A34FB">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4769" w:type="dxa"/>
          </w:tcPr>
          <w:p w14:paraId="10A66E83" w14:textId="230CE503" w:rsidR="785E968D" w:rsidRDefault="000F4111" w:rsidP="785E968D">
            <w:pPr>
              <w:spacing w:before="60"/>
              <w:rPr>
                <w:rFonts w:eastAsia="Calibri" w:cs="Calibri"/>
                <w:color w:val="000000" w:themeColor="text1"/>
                <w:sz w:val="20"/>
                <w:szCs w:val="20"/>
              </w:rPr>
            </w:pPr>
            <w:r>
              <w:rPr>
                <w:rFonts w:eastAsia="Calibri" w:cs="Calibri"/>
                <w:color w:val="000000" w:themeColor="text1"/>
                <w:sz w:val="20"/>
                <w:szCs w:val="20"/>
              </w:rPr>
              <w:t>The Plans provide a t</w:t>
            </w:r>
            <w:r w:rsidR="785E968D" w:rsidRPr="785E968D">
              <w:rPr>
                <w:rFonts w:eastAsia="Calibri" w:cs="Calibri"/>
                <w:color w:val="000000" w:themeColor="text1"/>
                <w:sz w:val="20"/>
                <w:szCs w:val="20"/>
              </w:rPr>
              <w:t>able showing expenditure consistently above depreciation.</w:t>
            </w:r>
          </w:p>
          <w:p w14:paraId="74CDA9F8" w14:textId="6E0F0D84" w:rsidR="785E968D" w:rsidRDefault="785E968D" w:rsidP="785E968D">
            <w:pPr>
              <w:spacing w:before="60"/>
              <w:rPr>
                <w:rFonts w:eastAsia="Calibri" w:cs="Calibri"/>
                <w:color w:val="000000" w:themeColor="text1"/>
                <w:sz w:val="20"/>
                <w:szCs w:val="20"/>
              </w:rPr>
            </w:pPr>
            <w:r w:rsidRPr="785E968D">
              <w:rPr>
                <w:rFonts w:eastAsia="Calibri" w:cs="Calibri"/>
                <w:color w:val="000000" w:themeColor="text1"/>
                <w:sz w:val="20"/>
                <w:szCs w:val="20"/>
              </w:rPr>
              <w:t xml:space="preserve">Peak expenditure </w:t>
            </w:r>
            <w:r w:rsidR="000F4111">
              <w:rPr>
                <w:rFonts w:eastAsia="Calibri" w:cs="Calibri"/>
                <w:color w:val="000000" w:themeColor="text1"/>
                <w:sz w:val="20"/>
                <w:szCs w:val="20"/>
              </w:rPr>
              <w:t xml:space="preserve">is in </w:t>
            </w:r>
            <w:r w:rsidRPr="785E968D">
              <w:rPr>
                <w:rFonts w:eastAsia="Calibri" w:cs="Calibri"/>
                <w:color w:val="000000" w:themeColor="text1"/>
                <w:sz w:val="20"/>
                <w:szCs w:val="20"/>
              </w:rPr>
              <w:t>2029.</w:t>
            </w:r>
          </w:p>
          <w:p w14:paraId="0F204B4A" w14:textId="48B2A894" w:rsidR="785E968D" w:rsidRDefault="785E968D" w:rsidP="785E968D">
            <w:pPr>
              <w:spacing w:before="60"/>
              <w:rPr>
                <w:rFonts w:eastAsia="Calibri" w:cs="Calibri"/>
                <w:color w:val="000000" w:themeColor="text1"/>
                <w:sz w:val="20"/>
                <w:szCs w:val="20"/>
              </w:rPr>
            </w:pPr>
            <w:r w:rsidRPr="785E968D">
              <w:rPr>
                <w:rFonts w:eastAsia="Calibri" w:cs="Calibri"/>
                <w:color w:val="000000" w:themeColor="text1"/>
                <w:sz w:val="20"/>
                <w:szCs w:val="20"/>
              </w:rPr>
              <w:t xml:space="preserve"> </w:t>
            </w:r>
          </w:p>
        </w:tc>
        <w:tc>
          <w:tcPr>
            <w:tcW w:w="4768" w:type="dxa"/>
          </w:tcPr>
          <w:p w14:paraId="08ADAA0F" w14:textId="649E9571" w:rsidR="785E968D" w:rsidRPr="00410FEC" w:rsidRDefault="007845C0" w:rsidP="785E968D">
            <w:pPr>
              <w:spacing w:before="60"/>
              <w:rPr>
                <w:rFonts w:eastAsia="Calibri" w:cs="Calibri"/>
                <w:color w:val="000000" w:themeColor="text1"/>
                <w:sz w:val="20"/>
                <w:szCs w:val="20"/>
                <w:highlight w:val="yellow"/>
              </w:rPr>
            </w:pPr>
            <w:r w:rsidRPr="00DB5847">
              <w:rPr>
                <w:rFonts w:eastAsia="Calibri" w:cs="Calibri"/>
                <w:color w:val="000000" w:themeColor="text1"/>
                <w:sz w:val="20"/>
                <w:szCs w:val="20"/>
              </w:rPr>
              <w:t>Councils’</w:t>
            </w:r>
            <w:r w:rsidR="001D085A" w:rsidRPr="00DB5847">
              <w:rPr>
                <w:rFonts w:eastAsia="Calibri" w:cs="Calibri"/>
                <w:color w:val="000000" w:themeColor="text1"/>
                <w:sz w:val="20"/>
                <w:szCs w:val="20"/>
              </w:rPr>
              <w:t xml:space="preserve"> investment plans </w:t>
            </w:r>
            <w:r w:rsidR="00BC2A49" w:rsidRPr="00DB5847">
              <w:rPr>
                <w:rFonts w:eastAsia="Calibri" w:cs="Calibri"/>
                <w:color w:val="000000" w:themeColor="text1"/>
                <w:sz w:val="20"/>
                <w:szCs w:val="20"/>
              </w:rPr>
              <w:t xml:space="preserve">are sufficient </w:t>
            </w:r>
            <w:r w:rsidR="009C148A" w:rsidRPr="00DB5847">
              <w:rPr>
                <w:rFonts w:eastAsia="Calibri" w:cs="Calibri"/>
                <w:color w:val="000000" w:themeColor="text1"/>
                <w:sz w:val="20"/>
                <w:szCs w:val="20"/>
              </w:rPr>
              <w:t xml:space="preserve">to meet level of services, </w:t>
            </w:r>
            <w:r w:rsidR="00D1423C" w:rsidRPr="00DB5847">
              <w:rPr>
                <w:rFonts w:eastAsia="Calibri" w:cs="Calibri"/>
                <w:color w:val="000000" w:themeColor="text1"/>
                <w:sz w:val="20"/>
                <w:szCs w:val="20"/>
              </w:rPr>
              <w:t>growth and regulatory requirements</w:t>
            </w:r>
            <w:r w:rsidR="0065066F" w:rsidRPr="00DB5847">
              <w:rPr>
                <w:rFonts w:eastAsia="Calibri" w:cs="Calibri"/>
                <w:color w:val="000000" w:themeColor="text1"/>
                <w:sz w:val="20"/>
                <w:szCs w:val="20"/>
              </w:rPr>
              <w:t xml:space="preserve"> as identified in their LTP’s</w:t>
            </w:r>
            <w:r w:rsidR="00D1423C" w:rsidRPr="00DB5847">
              <w:rPr>
                <w:rFonts w:eastAsia="Calibri" w:cs="Calibri"/>
                <w:color w:val="000000" w:themeColor="text1"/>
                <w:sz w:val="20"/>
                <w:szCs w:val="20"/>
              </w:rPr>
              <w:t xml:space="preserve">, noting that there are </w:t>
            </w:r>
            <w:r w:rsidR="00412940" w:rsidRPr="00DB5847">
              <w:rPr>
                <w:rFonts w:eastAsia="Calibri" w:cs="Calibri"/>
                <w:color w:val="000000" w:themeColor="text1"/>
                <w:sz w:val="20"/>
                <w:szCs w:val="20"/>
              </w:rPr>
              <w:t>individual compliance issues which have been identified and addressed in the individual council plans.</w:t>
            </w:r>
            <w:r w:rsidR="00412940">
              <w:rPr>
                <w:rFonts w:eastAsia="Calibri" w:cs="Calibri"/>
                <w:color w:val="000000" w:themeColor="text1"/>
                <w:sz w:val="20"/>
                <w:szCs w:val="20"/>
              </w:rPr>
              <w:t xml:space="preserve">  </w:t>
            </w:r>
          </w:p>
        </w:tc>
        <w:tc>
          <w:tcPr>
            <w:tcW w:w="1574" w:type="dxa"/>
          </w:tcPr>
          <w:p w14:paraId="38067609" w14:textId="6F7E8312" w:rsidR="008A34FB" w:rsidRPr="00DF0C80" w:rsidRDefault="03335B16" w:rsidP="785E968D">
            <w:pPr>
              <w:rPr>
                <w:color w:val="000000" w:themeColor="text1"/>
                <w:sz w:val="20"/>
                <w:szCs w:val="20"/>
              </w:rPr>
            </w:pPr>
            <w:r w:rsidRPr="721E119F">
              <w:rPr>
                <w:color w:val="000000" w:themeColor="text1"/>
                <w:sz w:val="20"/>
                <w:szCs w:val="20"/>
              </w:rPr>
              <w:t>Meets requirements</w:t>
            </w:r>
            <w:r w:rsidR="00232879">
              <w:rPr>
                <w:color w:val="000000" w:themeColor="text1"/>
                <w:sz w:val="20"/>
                <w:szCs w:val="20"/>
              </w:rPr>
              <w:t>.</w:t>
            </w:r>
          </w:p>
        </w:tc>
        <w:tc>
          <w:tcPr>
            <w:tcW w:w="1555" w:type="dxa"/>
          </w:tcPr>
          <w:p w14:paraId="6AEB0F02" w14:textId="05C31E1A" w:rsidR="008A34FB" w:rsidRPr="00DF0C80" w:rsidRDefault="00477189" w:rsidP="785E968D">
            <w:pPr>
              <w:rPr>
                <w:color w:val="000000" w:themeColor="text1"/>
                <w:sz w:val="20"/>
                <w:szCs w:val="20"/>
              </w:rPr>
            </w:pPr>
            <w:r w:rsidRPr="00477189">
              <w:rPr>
                <w:color w:val="000000" w:themeColor="text1"/>
                <w:sz w:val="20"/>
                <w:szCs w:val="20"/>
              </w:rPr>
              <w:t>N/A</w:t>
            </w:r>
          </w:p>
        </w:tc>
      </w:tr>
      <w:tr w:rsidR="00476D5F" w:rsidRPr="005A5E21" w14:paraId="1F07132B" w14:textId="77777777" w:rsidTr="1124D888">
        <w:trPr>
          <w:trHeight w:val="20"/>
        </w:trPr>
        <w:tc>
          <w:tcPr>
            <w:tcW w:w="1988" w:type="dxa"/>
            <w:vAlign w:val="center"/>
          </w:tcPr>
          <w:p w14:paraId="0E95D4AC" w14:textId="658BFBF6" w:rsidR="008A34FB" w:rsidRPr="00025D97" w:rsidRDefault="008A34FB" w:rsidP="008A34FB">
            <w:pPr>
              <w:rPr>
                <w:b/>
                <w:bCs/>
                <w:sz w:val="20"/>
                <w:szCs w:val="20"/>
              </w:rPr>
            </w:pPr>
            <w:r w:rsidRPr="00025D97">
              <w:rPr>
                <w:b/>
                <w:bCs/>
                <w:sz w:val="20"/>
                <w:szCs w:val="20"/>
              </w:rPr>
              <w:t>Renewals requirements for water services</w:t>
            </w:r>
          </w:p>
        </w:tc>
        <w:tc>
          <w:tcPr>
            <w:tcW w:w="4769" w:type="dxa"/>
          </w:tcPr>
          <w:p w14:paraId="7C0265C1" w14:textId="315D5F21" w:rsidR="785E968D" w:rsidRDefault="785E968D" w:rsidP="785E968D">
            <w:r w:rsidRPr="785E968D">
              <w:rPr>
                <w:rFonts w:eastAsia="Calibri" w:cs="Calibri"/>
                <w:sz w:val="20"/>
                <w:szCs w:val="20"/>
              </w:rPr>
              <w:t xml:space="preserve">The Asset Sustainability Ratio </w:t>
            </w:r>
            <w:r w:rsidR="00844177">
              <w:rPr>
                <w:rFonts w:eastAsia="Calibri" w:cs="Calibri"/>
                <w:sz w:val="20"/>
                <w:szCs w:val="20"/>
              </w:rPr>
              <w:t>varies</w:t>
            </w:r>
            <w:r w:rsidRPr="785E968D">
              <w:rPr>
                <w:rFonts w:eastAsia="Calibri" w:cs="Calibri"/>
                <w:sz w:val="20"/>
                <w:szCs w:val="20"/>
              </w:rPr>
              <w:t xml:space="preserve"> throughout the forecast period.</w:t>
            </w:r>
          </w:p>
          <w:p w14:paraId="66AE561D" w14:textId="0AE59F9B" w:rsidR="785E968D" w:rsidRPr="785E968D" w:rsidRDefault="00844177" w:rsidP="785E968D">
            <w:pPr>
              <w:rPr>
                <w:rFonts w:eastAsia="Calibri" w:cs="Calibri"/>
                <w:sz w:val="20"/>
                <w:szCs w:val="20"/>
              </w:rPr>
            </w:pPr>
            <w:r>
              <w:rPr>
                <w:rFonts w:eastAsia="Calibri" w:cs="Calibri"/>
                <w:sz w:val="20"/>
                <w:szCs w:val="20"/>
              </w:rPr>
              <w:t xml:space="preserve">The ratio is </w:t>
            </w:r>
            <w:r w:rsidR="785E968D" w:rsidRPr="785E968D">
              <w:rPr>
                <w:rFonts w:eastAsia="Calibri" w:cs="Calibri"/>
                <w:sz w:val="20"/>
                <w:szCs w:val="20"/>
              </w:rPr>
              <w:t>negative</w:t>
            </w:r>
            <w:r>
              <w:rPr>
                <w:rFonts w:eastAsia="Calibri" w:cs="Calibri"/>
                <w:sz w:val="20"/>
                <w:szCs w:val="20"/>
              </w:rPr>
              <w:t xml:space="preserve"> in later years of the planning period</w:t>
            </w:r>
            <w:r w:rsidR="785E968D" w:rsidRPr="785E968D">
              <w:rPr>
                <w:rFonts w:eastAsia="Calibri" w:cs="Calibri"/>
                <w:sz w:val="20"/>
                <w:szCs w:val="20"/>
              </w:rPr>
              <w:t>.</w:t>
            </w:r>
          </w:p>
        </w:tc>
        <w:tc>
          <w:tcPr>
            <w:tcW w:w="4768" w:type="dxa"/>
          </w:tcPr>
          <w:p w14:paraId="3DAA5303" w14:textId="3369F04A" w:rsidR="785E968D" w:rsidRPr="785E968D" w:rsidRDefault="785E968D" w:rsidP="785E968D">
            <w:pPr>
              <w:rPr>
                <w:rFonts w:eastAsia="Calibri" w:cs="Calibri"/>
                <w:sz w:val="20"/>
                <w:szCs w:val="20"/>
              </w:rPr>
            </w:pPr>
            <w:r w:rsidRPr="785E968D">
              <w:rPr>
                <w:rFonts w:eastAsia="Calibri" w:cs="Calibri"/>
                <w:sz w:val="20"/>
                <w:szCs w:val="20"/>
              </w:rPr>
              <w:t>The negative ratios are a product of how depreciation on new infrastructure has been modelled. In practice, it is likely expenditure on renewals would increase beyond that forecast. The operating cash surplus noted earlier would allow this to occur.</w:t>
            </w:r>
          </w:p>
        </w:tc>
        <w:tc>
          <w:tcPr>
            <w:tcW w:w="1574" w:type="dxa"/>
          </w:tcPr>
          <w:p w14:paraId="38CD31AC" w14:textId="63774DDC" w:rsidR="008A34FB" w:rsidRPr="00DF0C80" w:rsidRDefault="489A7AEB" w:rsidP="41FE04CE">
            <w:pPr>
              <w:rPr>
                <w:color w:val="000000" w:themeColor="text1"/>
                <w:sz w:val="20"/>
                <w:szCs w:val="20"/>
              </w:rPr>
            </w:pPr>
            <w:r w:rsidRPr="41FE04CE">
              <w:rPr>
                <w:color w:val="000000" w:themeColor="text1"/>
                <w:sz w:val="20"/>
                <w:szCs w:val="20"/>
              </w:rPr>
              <w:t>Meets requirements</w:t>
            </w:r>
            <w:r w:rsidR="00232879">
              <w:rPr>
                <w:color w:val="000000" w:themeColor="text1"/>
                <w:sz w:val="20"/>
                <w:szCs w:val="20"/>
              </w:rPr>
              <w:t>.</w:t>
            </w:r>
          </w:p>
          <w:p w14:paraId="6C06F2BE" w14:textId="77777777" w:rsidR="008A34FB" w:rsidRPr="00DF0C80" w:rsidRDefault="008A34FB" w:rsidP="008A34FB">
            <w:pPr>
              <w:rPr>
                <w:sz w:val="20"/>
                <w:szCs w:val="20"/>
              </w:rPr>
            </w:pPr>
          </w:p>
        </w:tc>
        <w:tc>
          <w:tcPr>
            <w:tcW w:w="1555" w:type="dxa"/>
          </w:tcPr>
          <w:p w14:paraId="619B548A" w14:textId="0FB1A54A" w:rsidR="008A34FB" w:rsidRPr="00DF0C80" w:rsidRDefault="00477189" w:rsidP="008A34FB">
            <w:pPr>
              <w:rPr>
                <w:sz w:val="20"/>
                <w:szCs w:val="20"/>
              </w:rPr>
            </w:pPr>
            <w:r w:rsidRPr="00477189">
              <w:rPr>
                <w:sz w:val="20"/>
                <w:szCs w:val="20"/>
              </w:rPr>
              <w:t>N/A</w:t>
            </w:r>
          </w:p>
        </w:tc>
      </w:tr>
      <w:tr w:rsidR="00476D5F" w:rsidRPr="005A5E21" w14:paraId="4108F6C2" w14:textId="77777777" w:rsidTr="1124D888">
        <w:trPr>
          <w:trHeight w:val="20"/>
        </w:trPr>
        <w:tc>
          <w:tcPr>
            <w:tcW w:w="1988" w:type="dxa"/>
            <w:vAlign w:val="center"/>
          </w:tcPr>
          <w:p w14:paraId="53E1498D" w14:textId="464DE708" w:rsidR="008A34FB" w:rsidRPr="00025D97" w:rsidRDefault="008A34FB" w:rsidP="008A34FB">
            <w:pPr>
              <w:rPr>
                <w:b/>
                <w:bCs/>
                <w:sz w:val="20"/>
                <w:szCs w:val="20"/>
              </w:rPr>
            </w:pPr>
            <w:r w:rsidRPr="00025D97">
              <w:rPr>
                <w:b/>
                <w:bCs/>
                <w:sz w:val="20"/>
                <w:szCs w:val="20"/>
              </w:rPr>
              <w:t>Total water services investment required over 10 years</w:t>
            </w:r>
          </w:p>
        </w:tc>
        <w:tc>
          <w:tcPr>
            <w:tcW w:w="4769" w:type="dxa"/>
          </w:tcPr>
          <w:p w14:paraId="178CC59C" w14:textId="2A3DFDF3" w:rsidR="785E968D" w:rsidRPr="785E968D" w:rsidRDefault="007B056D" w:rsidP="785E968D">
            <w:pPr>
              <w:rPr>
                <w:rFonts w:eastAsia="Calibri" w:cs="Calibri"/>
                <w:sz w:val="20"/>
                <w:szCs w:val="20"/>
              </w:rPr>
            </w:pPr>
            <w:r>
              <w:rPr>
                <w:rFonts w:eastAsia="Calibri" w:cs="Calibri"/>
                <w:sz w:val="20"/>
                <w:szCs w:val="20"/>
              </w:rPr>
              <w:t>The Plans show c</w:t>
            </w:r>
            <w:r w:rsidR="785E968D" w:rsidRPr="785E968D">
              <w:rPr>
                <w:rFonts w:eastAsia="Calibri" w:cs="Calibri"/>
                <w:sz w:val="20"/>
                <w:szCs w:val="20"/>
              </w:rPr>
              <w:t xml:space="preserve">apital expenditure </w:t>
            </w:r>
            <w:r w:rsidR="00844177" w:rsidRPr="785E968D">
              <w:rPr>
                <w:rFonts w:eastAsia="Calibri" w:cs="Calibri"/>
                <w:sz w:val="20"/>
                <w:szCs w:val="20"/>
              </w:rPr>
              <w:t xml:space="preserve">consistently </w:t>
            </w:r>
            <w:r w:rsidR="785E968D" w:rsidRPr="785E968D">
              <w:rPr>
                <w:rFonts w:eastAsia="Calibri" w:cs="Calibri"/>
                <w:sz w:val="20"/>
                <w:szCs w:val="20"/>
              </w:rPr>
              <w:t>exceeding depreciation.</w:t>
            </w:r>
          </w:p>
        </w:tc>
        <w:tc>
          <w:tcPr>
            <w:tcW w:w="4768" w:type="dxa"/>
          </w:tcPr>
          <w:p w14:paraId="41F9677C" w14:textId="4BA85E4E" w:rsidR="785E968D" w:rsidRPr="785E968D" w:rsidRDefault="785E968D" w:rsidP="785E968D">
            <w:pPr>
              <w:rPr>
                <w:rFonts w:eastAsia="Calibri" w:cs="Calibri"/>
                <w:sz w:val="20"/>
                <w:szCs w:val="20"/>
              </w:rPr>
            </w:pPr>
            <w:r w:rsidRPr="785E968D">
              <w:rPr>
                <w:rFonts w:eastAsia="Calibri" w:cs="Calibri"/>
                <w:sz w:val="20"/>
                <w:szCs w:val="20"/>
              </w:rPr>
              <w:t xml:space="preserve">Total capital expenditure reflects </w:t>
            </w:r>
            <w:r w:rsidR="00862518">
              <w:rPr>
                <w:rFonts w:eastAsia="Calibri" w:cs="Calibri"/>
                <w:sz w:val="20"/>
                <w:szCs w:val="20"/>
              </w:rPr>
              <w:t xml:space="preserve">the </w:t>
            </w:r>
            <w:r w:rsidR="009946BD">
              <w:rPr>
                <w:rFonts w:eastAsia="Calibri" w:cs="Calibri"/>
                <w:sz w:val="20"/>
                <w:szCs w:val="20"/>
              </w:rPr>
              <w:t>c</w:t>
            </w:r>
            <w:r w:rsidRPr="785E968D">
              <w:rPr>
                <w:rFonts w:eastAsia="Calibri" w:cs="Calibri"/>
                <w:sz w:val="20"/>
                <w:szCs w:val="20"/>
              </w:rPr>
              <w:t xml:space="preserve">ouncils’ best estimates of the </w:t>
            </w:r>
            <w:r w:rsidR="00862518">
              <w:rPr>
                <w:rFonts w:eastAsia="Calibri" w:cs="Calibri"/>
                <w:sz w:val="20"/>
                <w:szCs w:val="20"/>
              </w:rPr>
              <w:t>capital expenditure</w:t>
            </w:r>
            <w:r w:rsidRPr="785E968D">
              <w:rPr>
                <w:rFonts w:eastAsia="Calibri" w:cs="Calibri"/>
                <w:sz w:val="20"/>
                <w:szCs w:val="20"/>
              </w:rPr>
              <w:t xml:space="preserve"> required to meet anticipated regulatory requirements, as reflected in their latest </w:t>
            </w:r>
            <w:r w:rsidR="009C6D86">
              <w:rPr>
                <w:rFonts w:eastAsia="Calibri" w:cs="Calibri"/>
                <w:sz w:val="20"/>
                <w:szCs w:val="20"/>
              </w:rPr>
              <w:t>LTPs</w:t>
            </w:r>
            <w:r w:rsidRPr="785E968D">
              <w:rPr>
                <w:rFonts w:eastAsia="Calibri" w:cs="Calibri"/>
                <w:sz w:val="20"/>
                <w:szCs w:val="20"/>
              </w:rPr>
              <w:t xml:space="preserve"> or Annual Plans.</w:t>
            </w:r>
          </w:p>
        </w:tc>
        <w:tc>
          <w:tcPr>
            <w:tcW w:w="1574" w:type="dxa"/>
          </w:tcPr>
          <w:p w14:paraId="00DF7667" w14:textId="72F2E8BB" w:rsidR="008A34FB" w:rsidRPr="00DF0C80" w:rsidRDefault="1828E043" w:rsidP="41FE04CE">
            <w:pPr>
              <w:rPr>
                <w:color w:val="000000" w:themeColor="text1"/>
                <w:sz w:val="20"/>
                <w:szCs w:val="20"/>
              </w:rPr>
            </w:pPr>
            <w:r w:rsidRPr="41FE04CE">
              <w:rPr>
                <w:color w:val="000000" w:themeColor="text1"/>
                <w:sz w:val="20"/>
                <w:szCs w:val="20"/>
              </w:rPr>
              <w:t>Meets requirements</w:t>
            </w:r>
            <w:r w:rsidR="00232879">
              <w:rPr>
                <w:color w:val="000000" w:themeColor="text1"/>
                <w:sz w:val="20"/>
                <w:szCs w:val="20"/>
              </w:rPr>
              <w:t>.</w:t>
            </w:r>
          </w:p>
          <w:p w14:paraId="5956A840" w14:textId="77777777" w:rsidR="008A34FB" w:rsidRPr="00DF0C80" w:rsidRDefault="008A34FB" w:rsidP="008A34FB">
            <w:pPr>
              <w:rPr>
                <w:sz w:val="20"/>
                <w:szCs w:val="20"/>
              </w:rPr>
            </w:pPr>
          </w:p>
        </w:tc>
        <w:tc>
          <w:tcPr>
            <w:tcW w:w="1555" w:type="dxa"/>
          </w:tcPr>
          <w:p w14:paraId="6C818CF1" w14:textId="5D2FCB90" w:rsidR="008A34FB" w:rsidRPr="00DF0C80" w:rsidRDefault="009E0E7D" w:rsidP="008A34FB">
            <w:pPr>
              <w:rPr>
                <w:sz w:val="20"/>
                <w:szCs w:val="20"/>
              </w:rPr>
            </w:pPr>
            <w:r>
              <w:rPr>
                <w:sz w:val="20"/>
                <w:szCs w:val="20"/>
              </w:rPr>
              <w:t>N/A</w:t>
            </w:r>
          </w:p>
        </w:tc>
      </w:tr>
      <w:tr w:rsidR="00476D5F" w:rsidRPr="005A5E21" w14:paraId="70C020C3" w14:textId="77777777" w:rsidTr="1124D888">
        <w:trPr>
          <w:trHeight w:val="20"/>
        </w:trPr>
        <w:tc>
          <w:tcPr>
            <w:tcW w:w="1988" w:type="dxa"/>
            <w:vAlign w:val="center"/>
          </w:tcPr>
          <w:p w14:paraId="6B0D78E5" w14:textId="35A4EF81" w:rsidR="008A34FB" w:rsidRPr="00025D97" w:rsidRDefault="008A34FB" w:rsidP="008A34FB">
            <w:pPr>
              <w:rPr>
                <w:b/>
                <w:bCs/>
                <w:sz w:val="20"/>
                <w:szCs w:val="20"/>
              </w:rPr>
            </w:pPr>
            <w:r w:rsidRPr="00025D97">
              <w:rPr>
                <w:b/>
                <w:bCs/>
                <w:sz w:val="20"/>
                <w:szCs w:val="20"/>
              </w:rPr>
              <w:t>Average remaining useful life of network assets</w:t>
            </w:r>
          </w:p>
        </w:tc>
        <w:tc>
          <w:tcPr>
            <w:tcW w:w="4769" w:type="dxa"/>
          </w:tcPr>
          <w:p w14:paraId="2491E745" w14:textId="422AB604" w:rsidR="785E968D" w:rsidRPr="785E968D" w:rsidRDefault="00862518" w:rsidP="785E968D">
            <w:pPr>
              <w:rPr>
                <w:rFonts w:eastAsia="Calibri" w:cs="Calibri"/>
                <w:sz w:val="20"/>
                <w:szCs w:val="20"/>
              </w:rPr>
            </w:pPr>
            <w:r>
              <w:rPr>
                <w:rFonts w:eastAsia="Calibri" w:cs="Calibri"/>
                <w:sz w:val="20"/>
                <w:szCs w:val="20"/>
              </w:rPr>
              <w:t>There is a small</w:t>
            </w:r>
            <w:r w:rsidR="785E968D" w:rsidRPr="785E968D">
              <w:rPr>
                <w:rFonts w:eastAsia="Calibri" w:cs="Calibri"/>
                <w:sz w:val="20"/>
                <w:szCs w:val="20"/>
              </w:rPr>
              <w:t xml:space="preserve"> reduction in the ratio over the </w:t>
            </w:r>
            <w:r>
              <w:rPr>
                <w:rFonts w:eastAsia="Calibri" w:cs="Calibri"/>
                <w:sz w:val="20"/>
                <w:szCs w:val="20"/>
              </w:rPr>
              <w:t>planning period:</w:t>
            </w:r>
            <w:r w:rsidR="785E968D" w:rsidRPr="785E968D">
              <w:rPr>
                <w:rFonts w:eastAsia="Calibri" w:cs="Calibri"/>
                <w:sz w:val="20"/>
                <w:szCs w:val="20"/>
              </w:rPr>
              <w:t xml:space="preserve"> 74% - 69%.</w:t>
            </w:r>
          </w:p>
        </w:tc>
        <w:tc>
          <w:tcPr>
            <w:tcW w:w="4768" w:type="dxa"/>
          </w:tcPr>
          <w:p w14:paraId="5FD6FA7D" w14:textId="6895667A" w:rsidR="785E968D" w:rsidRPr="785E968D" w:rsidRDefault="00862518" w:rsidP="785E968D">
            <w:pPr>
              <w:rPr>
                <w:rFonts w:eastAsia="Calibri" w:cs="Calibri"/>
                <w:sz w:val="20"/>
                <w:szCs w:val="20"/>
              </w:rPr>
            </w:pPr>
            <w:r>
              <w:rPr>
                <w:rFonts w:eastAsia="Calibri" w:cs="Calibri"/>
                <w:sz w:val="20"/>
                <w:szCs w:val="20"/>
              </w:rPr>
              <w:t>This reflects</w:t>
            </w:r>
            <w:r w:rsidR="785E968D" w:rsidRPr="785E968D">
              <w:rPr>
                <w:rFonts w:eastAsia="Calibri" w:cs="Calibri"/>
                <w:sz w:val="20"/>
                <w:szCs w:val="20"/>
              </w:rPr>
              <w:t xml:space="preserve"> the relatively young age of the assets.</w:t>
            </w:r>
          </w:p>
        </w:tc>
        <w:tc>
          <w:tcPr>
            <w:tcW w:w="1574" w:type="dxa"/>
          </w:tcPr>
          <w:p w14:paraId="4A2CE2B7" w14:textId="6BD738C7" w:rsidR="008A34FB" w:rsidRPr="00DF0C80" w:rsidRDefault="7D715EC7" w:rsidP="008A34FB">
            <w:pPr>
              <w:rPr>
                <w:color w:val="000000" w:themeColor="text1"/>
                <w:sz w:val="20"/>
                <w:szCs w:val="20"/>
              </w:rPr>
            </w:pPr>
            <w:r w:rsidRPr="41FE04CE">
              <w:rPr>
                <w:color w:val="000000" w:themeColor="text1"/>
                <w:sz w:val="20"/>
                <w:szCs w:val="20"/>
              </w:rPr>
              <w:t>Meets requirements</w:t>
            </w:r>
            <w:r w:rsidR="00232879">
              <w:rPr>
                <w:color w:val="000000" w:themeColor="text1"/>
                <w:sz w:val="20"/>
                <w:szCs w:val="20"/>
              </w:rPr>
              <w:t>.</w:t>
            </w:r>
          </w:p>
        </w:tc>
        <w:tc>
          <w:tcPr>
            <w:tcW w:w="1555" w:type="dxa"/>
          </w:tcPr>
          <w:p w14:paraId="37025D40" w14:textId="5929A0D3" w:rsidR="008A34FB" w:rsidRPr="00DF0C80" w:rsidRDefault="009E0E7D" w:rsidP="008A34FB">
            <w:pPr>
              <w:rPr>
                <w:sz w:val="20"/>
                <w:szCs w:val="20"/>
              </w:rPr>
            </w:pPr>
            <w:r>
              <w:rPr>
                <w:sz w:val="20"/>
                <w:szCs w:val="20"/>
              </w:rPr>
              <w:t>N/A</w:t>
            </w:r>
          </w:p>
        </w:tc>
      </w:tr>
      <w:tr w:rsidR="008A34FB" w:rsidRPr="005A5E21" w14:paraId="7968E736" w14:textId="77777777" w:rsidTr="1124D888">
        <w:trPr>
          <w:trHeight w:val="20"/>
        </w:trPr>
        <w:tc>
          <w:tcPr>
            <w:tcW w:w="14654" w:type="dxa"/>
            <w:gridSpan w:val="5"/>
            <w:shd w:val="clear" w:color="auto" w:fill="E4F3F5" w:themeFill="accent1" w:themeFillTint="33"/>
          </w:tcPr>
          <w:p w14:paraId="2704ACE0" w14:textId="777F0571" w:rsidR="008A34FB" w:rsidRPr="00DF0C80" w:rsidRDefault="008A34FB" w:rsidP="00D04F80">
            <w:pPr>
              <w:keepNext/>
              <w:rPr>
                <w:sz w:val="20"/>
                <w:szCs w:val="20"/>
              </w:rPr>
            </w:pPr>
            <w:r w:rsidRPr="00F514EE">
              <w:rPr>
                <w:b/>
                <w:bCs/>
                <w:sz w:val="20"/>
                <w:szCs w:val="20"/>
              </w:rPr>
              <w:t>Assessment of financing sufficiency</w:t>
            </w:r>
          </w:p>
        </w:tc>
      </w:tr>
      <w:tr w:rsidR="00476D5F" w:rsidRPr="005A5E21" w14:paraId="42F0539F" w14:textId="77777777" w:rsidTr="1124D888">
        <w:trPr>
          <w:trHeight w:val="20"/>
        </w:trPr>
        <w:tc>
          <w:tcPr>
            <w:tcW w:w="1988" w:type="dxa"/>
            <w:vAlign w:val="center"/>
          </w:tcPr>
          <w:p w14:paraId="43C2FB5B" w14:textId="5E61238B" w:rsidR="008A34FB" w:rsidRPr="00025D97" w:rsidRDefault="008A34FB" w:rsidP="008A34FB">
            <w:pPr>
              <w:rPr>
                <w:b/>
                <w:bCs/>
                <w:sz w:val="20"/>
                <w:szCs w:val="20"/>
              </w:rPr>
            </w:pPr>
            <w:r w:rsidRPr="00025D97">
              <w:rPr>
                <w:b/>
                <w:bCs/>
                <w:sz w:val="20"/>
                <w:szCs w:val="20"/>
              </w:rPr>
              <w:t xml:space="preserve">Confirmation that sufficient funding and financing can be secured to deliver water services </w:t>
            </w:r>
          </w:p>
        </w:tc>
        <w:tc>
          <w:tcPr>
            <w:tcW w:w="4769" w:type="dxa"/>
          </w:tcPr>
          <w:p w14:paraId="0F79FFE5" w14:textId="1429C469" w:rsidR="008A34FB" w:rsidRPr="00DF0C80" w:rsidRDefault="00382390" w:rsidP="474B4B9C">
            <w:pPr>
              <w:rPr>
                <w:sz w:val="20"/>
                <w:szCs w:val="20"/>
              </w:rPr>
            </w:pPr>
            <w:r>
              <w:rPr>
                <w:sz w:val="20"/>
                <w:szCs w:val="20"/>
              </w:rPr>
              <w:t>The Councils state that they will</w:t>
            </w:r>
            <w:r w:rsidR="44F8B6C2" w:rsidRPr="474B4B9C">
              <w:rPr>
                <w:sz w:val="20"/>
                <w:szCs w:val="20"/>
              </w:rPr>
              <w:t xml:space="preserve"> transfer drinking water and wastewater activities to Waikato Waters to ensure a financially sustainable delivery of those services</w:t>
            </w:r>
            <w:r>
              <w:rPr>
                <w:sz w:val="20"/>
                <w:szCs w:val="20"/>
              </w:rPr>
              <w:t>.</w:t>
            </w:r>
          </w:p>
          <w:p w14:paraId="0C8CE705" w14:textId="7E3ADDD6" w:rsidR="008A34FB" w:rsidRPr="00DF0C80" w:rsidRDefault="5A43B864" w:rsidP="43D51CA7">
            <w:pPr>
              <w:rPr>
                <w:sz w:val="20"/>
                <w:szCs w:val="20"/>
              </w:rPr>
            </w:pPr>
            <w:r w:rsidRPr="2E81B254">
              <w:rPr>
                <w:sz w:val="20"/>
                <w:szCs w:val="20"/>
              </w:rPr>
              <w:t>The model assumes efficiency peaking at 15%</w:t>
            </w:r>
            <w:r w:rsidR="165EDD8A" w:rsidRPr="2E81B254">
              <w:rPr>
                <w:sz w:val="20"/>
                <w:szCs w:val="20"/>
              </w:rPr>
              <w:t xml:space="preserve"> for operations, and 15% for capex, and a 20% for catchment related consenting.</w:t>
            </w:r>
          </w:p>
          <w:p w14:paraId="2A31A3CF" w14:textId="629F8760" w:rsidR="008A34FB" w:rsidRPr="00DF0C80" w:rsidRDefault="165EDD8A" w:rsidP="008A34FB">
            <w:pPr>
              <w:rPr>
                <w:sz w:val="20"/>
                <w:szCs w:val="20"/>
              </w:rPr>
            </w:pPr>
            <w:r w:rsidRPr="2E31795B">
              <w:rPr>
                <w:sz w:val="20"/>
                <w:szCs w:val="20"/>
              </w:rPr>
              <w:t>The models also include a “spend to save” budget of $35</w:t>
            </w:r>
            <w:r w:rsidR="00E2423D">
              <w:rPr>
                <w:sz w:val="20"/>
                <w:szCs w:val="20"/>
              </w:rPr>
              <w:t xml:space="preserve"> million. </w:t>
            </w:r>
          </w:p>
        </w:tc>
        <w:tc>
          <w:tcPr>
            <w:tcW w:w="4768" w:type="dxa"/>
          </w:tcPr>
          <w:p w14:paraId="6D63BB91" w14:textId="4B9894EC" w:rsidR="008A34FB" w:rsidRPr="00DF0C80" w:rsidRDefault="462E3FD0" w:rsidP="5DF156E1">
            <w:pPr>
              <w:rPr>
                <w:sz w:val="20"/>
                <w:szCs w:val="20"/>
              </w:rPr>
            </w:pPr>
            <w:r w:rsidRPr="5DF156E1">
              <w:rPr>
                <w:sz w:val="20"/>
                <w:szCs w:val="20"/>
              </w:rPr>
              <w:t>Revenue setting</w:t>
            </w:r>
            <w:r w:rsidR="0011084A">
              <w:rPr>
                <w:sz w:val="20"/>
                <w:szCs w:val="20"/>
              </w:rPr>
              <w:t>s</w:t>
            </w:r>
            <w:r w:rsidRPr="5DF156E1">
              <w:rPr>
                <w:sz w:val="20"/>
                <w:szCs w:val="20"/>
              </w:rPr>
              <w:t xml:space="preserve"> include moderate increases and reflect </w:t>
            </w:r>
            <w:r w:rsidRPr="07A76232">
              <w:rPr>
                <w:sz w:val="20"/>
                <w:szCs w:val="20"/>
              </w:rPr>
              <w:t>sustainable</w:t>
            </w:r>
            <w:r w:rsidRPr="5DF156E1">
              <w:rPr>
                <w:sz w:val="20"/>
                <w:szCs w:val="20"/>
              </w:rPr>
              <w:t xml:space="preserve"> revenue. Sustainable revenue based on FFO is reached i</w:t>
            </w:r>
            <w:r w:rsidR="04F3516B" w:rsidRPr="5DF156E1">
              <w:rPr>
                <w:sz w:val="20"/>
                <w:szCs w:val="20"/>
              </w:rPr>
              <w:t>n 20</w:t>
            </w:r>
            <w:r w:rsidR="55A0652A" w:rsidRPr="5DF156E1">
              <w:rPr>
                <w:sz w:val="20"/>
                <w:szCs w:val="20"/>
              </w:rPr>
              <w:t>32/33</w:t>
            </w:r>
            <w:r w:rsidR="19A01797" w:rsidRPr="5DF156E1">
              <w:rPr>
                <w:sz w:val="20"/>
                <w:szCs w:val="20"/>
              </w:rPr>
              <w:t>. In 2028 the FFO ratio is 7.2%</w:t>
            </w:r>
          </w:p>
          <w:p w14:paraId="33F1E9C1" w14:textId="22401512" w:rsidR="008A34FB" w:rsidRPr="00DF0C80" w:rsidRDefault="19A01797" w:rsidP="449561B6">
            <w:pPr>
              <w:rPr>
                <w:sz w:val="20"/>
                <w:szCs w:val="20"/>
              </w:rPr>
            </w:pPr>
            <w:r w:rsidRPr="6A6F6CDC">
              <w:rPr>
                <w:sz w:val="20"/>
                <w:szCs w:val="20"/>
              </w:rPr>
              <w:t>Given LGFA have advised 5 years to reach the expected ratios the CCO reaches the appropriate levels in time to be regarded as financially sustainable by 2028.</w:t>
            </w:r>
          </w:p>
          <w:p w14:paraId="7290C02D" w14:textId="57BF0FE7" w:rsidR="6A6F6CDC" w:rsidRDefault="6A6F6CDC" w:rsidP="6A6F6CDC">
            <w:pPr>
              <w:rPr>
                <w:sz w:val="20"/>
                <w:szCs w:val="20"/>
              </w:rPr>
            </w:pPr>
          </w:p>
          <w:p w14:paraId="4D65F631" w14:textId="0F8C8CEE" w:rsidR="008A34FB" w:rsidRPr="00DF0C80" w:rsidRDefault="008A34FB" w:rsidP="008A34FB">
            <w:pPr>
              <w:rPr>
                <w:sz w:val="20"/>
                <w:szCs w:val="20"/>
              </w:rPr>
            </w:pPr>
          </w:p>
        </w:tc>
        <w:tc>
          <w:tcPr>
            <w:tcW w:w="1574" w:type="dxa"/>
          </w:tcPr>
          <w:p w14:paraId="5BA2A644" w14:textId="62023EE0" w:rsidR="008A34FB" w:rsidRPr="00DF0C80" w:rsidRDefault="050AD72B" w:rsidP="008A34FB">
            <w:pPr>
              <w:rPr>
                <w:sz w:val="20"/>
                <w:szCs w:val="20"/>
              </w:rPr>
            </w:pPr>
            <w:r w:rsidRPr="320E2B5E">
              <w:rPr>
                <w:sz w:val="20"/>
                <w:szCs w:val="20"/>
              </w:rPr>
              <w:t>Meets requirements</w:t>
            </w:r>
            <w:r w:rsidR="00217190">
              <w:rPr>
                <w:sz w:val="20"/>
                <w:szCs w:val="20"/>
              </w:rPr>
              <w:t>.</w:t>
            </w:r>
          </w:p>
        </w:tc>
        <w:tc>
          <w:tcPr>
            <w:tcW w:w="1555" w:type="dxa"/>
          </w:tcPr>
          <w:p w14:paraId="09D17132" w14:textId="25C9743B" w:rsidR="008A34FB" w:rsidRPr="00DF0C80" w:rsidRDefault="009E0E7D" w:rsidP="008A34FB">
            <w:pPr>
              <w:rPr>
                <w:sz w:val="20"/>
                <w:szCs w:val="20"/>
              </w:rPr>
            </w:pPr>
            <w:r>
              <w:rPr>
                <w:sz w:val="20"/>
                <w:szCs w:val="20"/>
              </w:rPr>
              <w:t>N/A</w:t>
            </w:r>
          </w:p>
        </w:tc>
      </w:tr>
      <w:tr w:rsidR="00476D5F" w:rsidRPr="005A5E21" w14:paraId="754EBDF6" w14:textId="77777777" w:rsidTr="1124D888">
        <w:trPr>
          <w:trHeight w:val="20"/>
        </w:trPr>
        <w:tc>
          <w:tcPr>
            <w:tcW w:w="1988" w:type="dxa"/>
            <w:vAlign w:val="center"/>
          </w:tcPr>
          <w:p w14:paraId="42149182" w14:textId="4F9D7991" w:rsidR="008A34FB" w:rsidRPr="00025D97" w:rsidRDefault="008A34FB" w:rsidP="008A34FB">
            <w:pPr>
              <w:rPr>
                <w:b/>
                <w:bCs/>
                <w:sz w:val="20"/>
                <w:szCs w:val="20"/>
              </w:rPr>
            </w:pPr>
            <w:r w:rsidRPr="00025D97">
              <w:rPr>
                <w:b/>
                <w:bCs/>
                <w:sz w:val="20"/>
                <w:szCs w:val="20"/>
              </w:rPr>
              <w:t>Projected council borrowings against borrowing limits</w:t>
            </w:r>
          </w:p>
        </w:tc>
        <w:tc>
          <w:tcPr>
            <w:tcW w:w="4769" w:type="dxa"/>
          </w:tcPr>
          <w:p w14:paraId="2A1F0F54" w14:textId="41F88C53" w:rsidR="00AD33B4" w:rsidRPr="00DF0C80" w:rsidRDefault="007D4CCC" w:rsidP="008A34FB">
            <w:pPr>
              <w:rPr>
                <w:sz w:val="20"/>
                <w:szCs w:val="20"/>
              </w:rPr>
            </w:pPr>
            <w:r>
              <w:rPr>
                <w:sz w:val="20"/>
                <w:szCs w:val="20"/>
              </w:rPr>
              <w:t>Does not apply to the CCO</w:t>
            </w:r>
            <w:r w:rsidR="00912565">
              <w:rPr>
                <w:sz w:val="20"/>
                <w:szCs w:val="20"/>
              </w:rPr>
              <w:t>.</w:t>
            </w:r>
          </w:p>
        </w:tc>
        <w:tc>
          <w:tcPr>
            <w:tcW w:w="4768" w:type="dxa"/>
          </w:tcPr>
          <w:p w14:paraId="049BE0F6" w14:textId="414E9A21" w:rsidR="008A34FB" w:rsidRPr="00DF0C80" w:rsidRDefault="00912565" w:rsidP="008A34FB">
            <w:pPr>
              <w:rPr>
                <w:sz w:val="20"/>
                <w:szCs w:val="20"/>
              </w:rPr>
            </w:pPr>
            <w:r>
              <w:rPr>
                <w:sz w:val="20"/>
                <w:szCs w:val="20"/>
              </w:rPr>
              <w:t>Does not apply to the CCO.</w:t>
            </w:r>
          </w:p>
        </w:tc>
        <w:tc>
          <w:tcPr>
            <w:tcW w:w="1574" w:type="dxa"/>
          </w:tcPr>
          <w:p w14:paraId="6B11EFDE" w14:textId="5CA5089F" w:rsidR="008A34FB" w:rsidRPr="00DF0C80" w:rsidRDefault="00912565" w:rsidP="008A34FB">
            <w:pPr>
              <w:rPr>
                <w:sz w:val="20"/>
                <w:szCs w:val="20"/>
              </w:rPr>
            </w:pPr>
            <w:r>
              <w:rPr>
                <w:sz w:val="20"/>
                <w:szCs w:val="20"/>
              </w:rPr>
              <w:t>N</w:t>
            </w:r>
            <w:r w:rsidR="00A82D54">
              <w:rPr>
                <w:sz w:val="20"/>
                <w:szCs w:val="20"/>
              </w:rPr>
              <w:t>/</w:t>
            </w:r>
            <w:r>
              <w:rPr>
                <w:sz w:val="20"/>
                <w:szCs w:val="20"/>
              </w:rPr>
              <w:t>A</w:t>
            </w:r>
          </w:p>
        </w:tc>
        <w:tc>
          <w:tcPr>
            <w:tcW w:w="1555" w:type="dxa"/>
          </w:tcPr>
          <w:p w14:paraId="2A2C01D3" w14:textId="29F4BEBA" w:rsidR="008A34FB" w:rsidRPr="00DF0C80" w:rsidRDefault="009E0E7D" w:rsidP="008A34FB">
            <w:pPr>
              <w:rPr>
                <w:sz w:val="20"/>
                <w:szCs w:val="20"/>
              </w:rPr>
            </w:pPr>
            <w:r>
              <w:rPr>
                <w:sz w:val="20"/>
                <w:szCs w:val="20"/>
              </w:rPr>
              <w:t>N/A</w:t>
            </w:r>
          </w:p>
        </w:tc>
      </w:tr>
      <w:tr w:rsidR="00476D5F" w:rsidRPr="005A5E21" w14:paraId="1E37EAF1" w14:textId="77777777" w:rsidTr="1124D888">
        <w:trPr>
          <w:trHeight w:val="20"/>
        </w:trPr>
        <w:tc>
          <w:tcPr>
            <w:tcW w:w="1988" w:type="dxa"/>
            <w:vAlign w:val="center"/>
          </w:tcPr>
          <w:p w14:paraId="08FE910E" w14:textId="674D82FE" w:rsidR="008A34FB" w:rsidRPr="00025D97" w:rsidRDefault="008A34FB" w:rsidP="008A34FB">
            <w:pPr>
              <w:rPr>
                <w:b/>
                <w:bCs/>
                <w:sz w:val="20"/>
                <w:szCs w:val="20"/>
              </w:rPr>
            </w:pPr>
            <w:r w:rsidRPr="00025D97">
              <w:rPr>
                <w:b/>
                <w:bCs/>
                <w:sz w:val="20"/>
                <w:szCs w:val="20"/>
              </w:rPr>
              <w:t>Projected water services borrowings against borrowing limits</w:t>
            </w:r>
          </w:p>
        </w:tc>
        <w:tc>
          <w:tcPr>
            <w:tcW w:w="4769" w:type="dxa"/>
          </w:tcPr>
          <w:p w14:paraId="3219A5FB" w14:textId="5BE53D80" w:rsidR="008A34FB" w:rsidRDefault="00A70DB3" w:rsidP="008A34FB">
            <w:pPr>
              <w:rPr>
                <w:sz w:val="20"/>
                <w:szCs w:val="20"/>
              </w:rPr>
            </w:pPr>
            <w:r w:rsidRPr="4E5BE2EC">
              <w:rPr>
                <w:sz w:val="20"/>
                <w:szCs w:val="20"/>
              </w:rPr>
              <w:t xml:space="preserve">Debt is projected to rise from 607m to 815m by </w:t>
            </w:r>
            <w:r w:rsidR="00862EA3">
              <w:rPr>
                <w:sz w:val="20"/>
                <w:szCs w:val="20"/>
              </w:rPr>
              <w:t>2033/</w:t>
            </w:r>
            <w:r w:rsidRPr="4E5BE2EC">
              <w:rPr>
                <w:sz w:val="20"/>
                <w:szCs w:val="20"/>
              </w:rPr>
              <w:t>34.</w:t>
            </w:r>
            <w:r w:rsidR="009D1978">
              <w:rPr>
                <w:sz w:val="20"/>
                <w:szCs w:val="20"/>
              </w:rPr>
              <w:t xml:space="preserve"> </w:t>
            </w:r>
            <w:r w:rsidR="00422697">
              <w:rPr>
                <w:sz w:val="20"/>
                <w:szCs w:val="20"/>
              </w:rPr>
              <w:t>This is b</w:t>
            </w:r>
            <w:r w:rsidR="009D1978">
              <w:rPr>
                <w:sz w:val="20"/>
                <w:szCs w:val="20"/>
              </w:rPr>
              <w:t>e</w:t>
            </w:r>
            <w:r w:rsidR="00422697">
              <w:rPr>
                <w:sz w:val="20"/>
                <w:szCs w:val="20"/>
              </w:rPr>
              <w:t xml:space="preserve">low debt </w:t>
            </w:r>
            <w:r w:rsidR="007318E0">
              <w:rPr>
                <w:sz w:val="20"/>
                <w:szCs w:val="20"/>
              </w:rPr>
              <w:t>limits</w:t>
            </w:r>
            <w:r w:rsidR="00DC3148">
              <w:rPr>
                <w:sz w:val="20"/>
                <w:szCs w:val="20"/>
              </w:rPr>
              <w:t xml:space="preserve"> by </w:t>
            </w:r>
            <w:r w:rsidR="00B94425">
              <w:rPr>
                <w:sz w:val="20"/>
                <w:szCs w:val="20"/>
              </w:rPr>
              <w:t xml:space="preserve">between </w:t>
            </w:r>
            <w:r w:rsidR="007318E0">
              <w:rPr>
                <w:sz w:val="20"/>
                <w:szCs w:val="20"/>
              </w:rPr>
              <w:t>$</w:t>
            </w:r>
            <w:r w:rsidR="00E30E68">
              <w:rPr>
                <w:sz w:val="20"/>
                <w:szCs w:val="20"/>
              </w:rPr>
              <w:t>38M to $</w:t>
            </w:r>
            <w:r w:rsidR="005357F4">
              <w:rPr>
                <w:sz w:val="20"/>
                <w:szCs w:val="20"/>
              </w:rPr>
              <w:t>131m</w:t>
            </w:r>
            <w:r w:rsidR="00E3191A">
              <w:rPr>
                <w:sz w:val="20"/>
                <w:szCs w:val="20"/>
              </w:rPr>
              <w:t>.</w:t>
            </w:r>
          </w:p>
          <w:p w14:paraId="290F78E4" w14:textId="6938565D" w:rsidR="009D1978" w:rsidRPr="00DF0C80" w:rsidRDefault="009D1978" w:rsidP="008A34FB">
            <w:pPr>
              <w:rPr>
                <w:sz w:val="20"/>
                <w:szCs w:val="20"/>
              </w:rPr>
            </w:pPr>
            <w:r>
              <w:rPr>
                <w:sz w:val="20"/>
                <w:szCs w:val="20"/>
              </w:rPr>
              <w:t>Net debt to operating revenue is 473% in 2027/28 falling to 431% in 2033/34.</w:t>
            </w:r>
          </w:p>
        </w:tc>
        <w:tc>
          <w:tcPr>
            <w:tcW w:w="4768" w:type="dxa"/>
          </w:tcPr>
          <w:p w14:paraId="62741C2D" w14:textId="272EB8E6" w:rsidR="008A34FB" w:rsidRPr="00DF0C80" w:rsidRDefault="00E806CF" w:rsidP="738BE5C1">
            <w:pPr>
              <w:rPr>
                <w:sz w:val="20"/>
                <w:szCs w:val="20"/>
              </w:rPr>
            </w:pPr>
            <w:r>
              <w:rPr>
                <w:sz w:val="20"/>
                <w:szCs w:val="20"/>
              </w:rPr>
              <w:t xml:space="preserve">Debt headroom is low in the early years of the planning period </w:t>
            </w:r>
            <w:r w:rsidR="00DE1938">
              <w:rPr>
                <w:sz w:val="20"/>
                <w:szCs w:val="20"/>
              </w:rPr>
              <w:t xml:space="preserve">but still meets requirements. </w:t>
            </w:r>
          </w:p>
          <w:p w14:paraId="519D7C26" w14:textId="01161532" w:rsidR="008A34FB" w:rsidRPr="00DF0C80" w:rsidRDefault="008A34FB" w:rsidP="008A34FB">
            <w:pPr>
              <w:rPr>
                <w:sz w:val="20"/>
                <w:szCs w:val="20"/>
              </w:rPr>
            </w:pPr>
          </w:p>
        </w:tc>
        <w:tc>
          <w:tcPr>
            <w:tcW w:w="1574" w:type="dxa"/>
          </w:tcPr>
          <w:p w14:paraId="21B095EC" w14:textId="37EDE213" w:rsidR="008A34FB" w:rsidRPr="00DF0C80" w:rsidRDefault="00BE7C76" w:rsidP="008A34FB">
            <w:pPr>
              <w:rPr>
                <w:sz w:val="20"/>
                <w:szCs w:val="20"/>
              </w:rPr>
            </w:pPr>
            <w:r w:rsidRPr="00BE7C76">
              <w:rPr>
                <w:sz w:val="20"/>
                <w:szCs w:val="20"/>
              </w:rPr>
              <w:t>Meets requirements</w:t>
            </w:r>
            <w:r w:rsidR="00310324">
              <w:rPr>
                <w:sz w:val="20"/>
                <w:szCs w:val="20"/>
              </w:rPr>
              <w:t>.</w:t>
            </w:r>
          </w:p>
        </w:tc>
        <w:tc>
          <w:tcPr>
            <w:tcW w:w="1555" w:type="dxa"/>
          </w:tcPr>
          <w:p w14:paraId="0E744997" w14:textId="26E27810" w:rsidR="008A34FB" w:rsidRPr="00DF0C80" w:rsidRDefault="00380733" w:rsidP="008A34FB">
            <w:pPr>
              <w:rPr>
                <w:sz w:val="20"/>
                <w:szCs w:val="20"/>
              </w:rPr>
            </w:pPr>
            <w:r>
              <w:rPr>
                <w:sz w:val="20"/>
                <w:szCs w:val="20"/>
              </w:rPr>
              <w:t>Yes</w:t>
            </w:r>
          </w:p>
        </w:tc>
      </w:tr>
      <w:tr w:rsidR="00476D5F" w:rsidRPr="005A5E21" w14:paraId="3F97A132" w14:textId="77777777" w:rsidTr="1124D888">
        <w:trPr>
          <w:trHeight w:val="20"/>
        </w:trPr>
        <w:tc>
          <w:tcPr>
            <w:tcW w:w="1988" w:type="dxa"/>
            <w:vAlign w:val="center"/>
          </w:tcPr>
          <w:p w14:paraId="2111B5D9" w14:textId="23A749E1" w:rsidR="008A34FB" w:rsidRPr="00025D97" w:rsidRDefault="008A34FB" w:rsidP="008A34FB">
            <w:pPr>
              <w:rPr>
                <w:b/>
                <w:bCs/>
                <w:sz w:val="20"/>
                <w:szCs w:val="20"/>
              </w:rPr>
            </w:pPr>
            <w:r w:rsidRPr="00025D97">
              <w:rPr>
                <w:b/>
                <w:bCs/>
                <w:sz w:val="20"/>
                <w:szCs w:val="20"/>
              </w:rPr>
              <w:t xml:space="preserve">Projected borrowings for water services </w:t>
            </w:r>
          </w:p>
        </w:tc>
        <w:tc>
          <w:tcPr>
            <w:tcW w:w="4769" w:type="dxa"/>
          </w:tcPr>
          <w:p w14:paraId="369946B1" w14:textId="199E7F09" w:rsidR="008A34FB" w:rsidRPr="00DF0C80" w:rsidRDefault="034399FB" w:rsidP="4E5BE2EC">
            <w:pPr>
              <w:rPr>
                <w:sz w:val="20"/>
                <w:szCs w:val="20"/>
              </w:rPr>
            </w:pPr>
            <w:r w:rsidRPr="4E5BE2EC">
              <w:rPr>
                <w:sz w:val="20"/>
                <w:szCs w:val="20"/>
              </w:rPr>
              <w:t xml:space="preserve">Debt is projected to </w:t>
            </w:r>
            <w:r w:rsidR="00D859A2">
              <w:rPr>
                <w:sz w:val="20"/>
                <w:szCs w:val="20"/>
              </w:rPr>
              <w:t>increase</w:t>
            </w:r>
            <w:r w:rsidRPr="4E5BE2EC">
              <w:rPr>
                <w:sz w:val="20"/>
                <w:szCs w:val="20"/>
              </w:rPr>
              <w:t xml:space="preserve"> from </w:t>
            </w:r>
            <w:r w:rsidR="00D859A2">
              <w:rPr>
                <w:sz w:val="20"/>
                <w:szCs w:val="20"/>
              </w:rPr>
              <w:t>$</w:t>
            </w:r>
            <w:r w:rsidRPr="4E5BE2EC">
              <w:rPr>
                <w:sz w:val="20"/>
                <w:szCs w:val="20"/>
              </w:rPr>
              <w:t xml:space="preserve">607m to </w:t>
            </w:r>
            <w:r w:rsidR="00D859A2">
              <w:rPr>
                <w:sz w:val="20"/>
                <w:szCs w:val="20"/>
              </w:rPr>
              <w:t>$</w:t>
            </w:r>
            <w:r w:rsidRPr="4E5BE2EC">
              <w:rPr>
                <w:sz w:val="20"/>
                <w:szCs w:val="20"/>
              </w:rPr>
              <w:t xml:space="preserve">815m by </w:t>
            </w:r>
            <w:r w:rsidR="00F62044">
              <w:rPr>
                <w:sz w:val="20"/>
                <w:szCs w:val="20"/>
              </w:rPr>
              <w:t>2033/</w:t>
            </w:r>
            <w:r w:rsidRPr="4E5BE2EC">
              <w:rPr>
                <w:sz w:val="20"/>
                <w:szCs w:val="20"/>
              </w:rPr>
              <w:t>34.</w:t>
            </w:r>
          </w:p>
          <w:p w14:paraId="3F79F94F" w14:textId="52332A7E" w:rsidR="008A34FB" w:rsidRPr="00DF0C80" w:rsidRDefault="008A34FB" w:rsidP="008A34FB">
            <w:pPr>
              <w:rPr>
                <w:sz w:val="20"/>
                <w:szCs w:val="20"/>
              </w:rPr>
            </w:pPr>
          </w:p>
        </w:tc>
        <w:tc>
          <w:tcPr>
            <w:tcW w:w="4768" w:type="dxa"/>
          </w:tcPr>
          <w:p w14:paraId="455E1D5F" w14:textId="46782A4B" w:rsidR="008A34FB" w:rsidRPr="00DF0C80" w:rsidRDefault="00181BE7" w:rsidP="008A34FB">
            <w:pPr>
              <w:rPr>
                <w:sz w:val="20"/>
                <w:szCs w:val="20"/>
              </w:rPr>
            </w:pPr>
            <w:r>
              <w:rPr>
                <w:sz w:val="20"/>
                <w:szCs w:val="20"/>
              </w:rPr>
              <w:t>Projected b</w:t>
            </w:r>
            <w:r w:rsidR="0011235A">
              <w:rPr>
                <w:sz w:val="20"/>
                <w:szCs w:val="20"/>
              </w:rPr>
              <w:t>orrowings are within existing limits</w:t>
            </w:r>
            <w:r>
              <w:rPr>
                <w:sz w:val="20"/>
                <w:szCs w:val="20"/>
              </w:rPr>
              <w:t>.</w:t>
            </w:r>
          </w:p>
        </w:tc>
        <w:tc>
          <w:tcPr>
            <w:tcW w:w="1574" w:type="dxa"/>
          </w:tcPr>
          <w:p w14:paraId="46999EE7" w14:textId="10B4370E" w:rsidR="008A34FB" w:rsidRPr="00DF0C80" w:rsidRDefault="00BE7C76" w:rsidP="008A34FB">
            <w:pPr>
              <w:rPr>
                <w:sz w:val="20"/>
                <w:szCs w:val="20"/>
              </w:rPr>
            </w:pPr>
            <w:r w:rsidRPr="00BE7C76">
              <w:rPr>
                <w:sz w:val="20"/>
                <w:szCs w:val="20"/>
              </w:rPr>
              <w:t>Meets requirements</w:t>
            </w:r>
            <w:r w:rsidR="00E32EC2">
              <w:rPr>
                <w:sz w:val="20"/>
                <w:szCs w:val="20"/>
              </w:rPr>
              <w:t>.</w:t>
            </w:r>
          </w:p>
        </w:tc>
        <w:tc>
          <w:tcPr>
            <w:tcW w:w="1555" w:type="dxa"/>
          </w:tcPr>
          <w:p w14:paraId="0E71D225" w14:textId="3E1D2CF6" w:rsidR="008A34FB" w:rsidRPr="00DF0C80" w:rsidRDefault="009E0E7D" w:rsidP="008A34FB">
            <w:pPr>
              <w:rPr>
                <w:sz w:val="20"/>
                <w:szCs w:val="20"/>
              </w:rPr>
            </w:pPr>
            <w:r>
              <w:rPr>
                <w:sz w:val="20"/>
                <w:szCs w:val="20"/>
              </w:rPr>
              <w:t>N/A</w:t>
            </w:r>
          </w:p>
        </w:tc>
      </w:tr>
      <w:tr w:rsidR="00476D5F" w:rsidRPr="005A5E21" w14:paraId="4E8D8CA7" w14:textId="77777777" w:rsidTr="1124D888">
        <w:trPr>
          <w:trHeight w:val="20"/>
        </w:trPr>
        <w:tc>
          <w:tcPr>
            <w:tcW w:w="1988" w:type="dxa"/>
            <w:vAlign w:val="center"/>
          </w:tcPr>
          <w:p w14:paraId="2D3894BD" w14:textId="63C9FD06" w:rsidR="008A34FB" w:rsidRPr="00025D97" w:rsidRDefault="008A34FB" w:rsidP="008A34FB">
            <w:pPr>
              <w:rPr>
                <w:b/>
                <w:bCs/>
                <w:sz w:val="20"/>
                <w:szCs w:val="20"/>
              </w:rPr>
            </w:pPr>
            <w:r w:rsidRPr="00025D97">
              <w:rPr>
                <w:b/>
                <w:bCs/>
                <w:sz w:val="20"/>
                <w:szCs w:val="20"/>
              </w:rPr>
              <w:t>Borrowing headroom/(shortfall) for water services</w:t>
            </w:r>
          </w:p>
        </w:tc>
        <w:tc>
          <w:tcPr>
            <w:tcW w:w="4769" w:type="dxa"/>
          </w:tcPr>
          <w:p w14:paraId="7CAB4C78" w14:textId="32FD6F98" w:rsidR="008A34FB" w:rsidRPr="00DF0C80" w:rsidRDefault="00E05842" w:rsidP="07224DA9">
            <w:pPr>
              <w:rPr>
                <w:sz w:val="20"/>
                <w:szCs w:val="20"/>
              </w:rPr>
            </w:pPr>
            <w:r>
              <w:rPr>
                <w:sz w:val="20"/>
                <w:szCs w:val="20"/>
              </w:rPr>
              <w:t>The WSCCO’s b</w:t>
            </w:r>
            <w:r w:rsidR="3E6F7D21" w:rsidRPr="07224DA9">
              <w:rPr>
                <w:sz w:val="20"/>
                <w:szCs w:val="20"/>
              </w:rPr>
              <w:t>orrowing headroom rises from $38m to $131m.</w:t>
            </w:r>
          </w:p>
          <w:p w14:paraId="6EAEEDF3" w14:textId="7AC01986" w:rsidR="008A34FB" w:rsidRPr="00DF0C80" w:rsidRDefault="008A34FB" w:rsidP="008A34FB">
            <w:pPr>
              <w:rPr>
                <w:sz w:val="20"/>
                <w:szCs w:val="20"/>
              </w:rPr>
            </w:pPr>
          </w:p>
        </w:tc>
        <w:tc>
          <w:tcPr>
            <w:tcW w:w="4768" w:type="dxa"/>
          </w:tcPr>
          <w:p w14:paraId="47EB7492" w14:textId="0AFB57D1" w:rsidR="008A34FB" w:rsidRPr="00DF0C80" w:rsidRDefault="00426DBD" w:rsidP="008A34FB">
            <w:pPr>
              <w:rPr>
                <w:sz w:val="20"/>
                <w:szCs w:val="20"/>
              </w:rPr>
            </w:pPr>
            <w:r>
              <w:rPr>
                <w:sz w:val="20"/>
                <w:szCs w:val="20"/>
              </w:rPr>
              <w:t>Sufficient b</w:t>
            </w:r>
            <w:r w:rsidR="00F11111">
              <w:rPr>
                <w:sz w:val="20"/>
                <w:szCs w:val="20"/>
              </w:rPr>
              <w:t>orrowing headroom is available</w:t>
            </w:r>
            <w:r>
              <w:rPr>
                <w:sz w:val="20"/>
                <w:szCs w:val="20"/>
              </w:rPr>
              <w:t>.</w:t>
            </w:r>
          </w:p>
        </w:tc>
        <w:tc>
          <w:tcPr>
            <w:tcW w:w="1574" w:type="dxa"/>
          </w:tcPr>
          <w:p w14:paraId="2EE3D118" w14:textId="3A86C1E9" w:rsidR="008A34FB" w:rsidRPr="00DF0C80" w:rsidRDefault="00BE7C76" w:rsidP="008A34FB">
            <w:pPr>
              <w:rPr>
                <w:sz w:val="20"/>
                <w:szCs w:val="20"/>
              </w:rPr>
            </w:pPr>
            <w:r w:rsidRPr="00BE7C76">
              <w:rPr>
                <w:sz w:val="20"/>
                <w:szCs w:val="20"/>
              </w:rPr>
              <w:t>Meets requirements</w:t>
            </w:r>
            <w:r w:rsidR="00DE04F4">
              <w:rPr>
                <w:sz w:val="20"/>
                <w:szCs w:val="20"/>
              </w:rPr>
              <w:t>.</w:t>
            </w:r>
          </w:p>
        </w:tc>
        <w:tc>
          <w:tcPr>
            <w:tcW w:w="1555" w:type="dxa"/>
          </w:tcPr>
          <w:p w14:paraId="74D94734" w14:textId="16EA2C64" w:rsidR="008A34FB" w:rsidRPr="00DF0C80" w:rsidRDefault="009E0E7D" w:rsidP="008A34FB">
            <w:pPr>
              <w:rPr>
                <w:sz w:val="20"/>
                <w:szCs w:val="20"/>
              </w:rPr>
            </w:pPr>
            <w:r>
              <w:rPr>
                <w:sz w:val="20"/>
                <w:szCs w:val="20"/>
              </w:rPr>
              <w:t>N/A</w:t>
            </w:r>
          </w:p>
        </w:tc>
      </w:tr>
      <w:tr w:rsidR="00476D5F" w:rsidRPr="005A5E21" w14:paraId="61899FD9" w14:textId="77777777" w:rsidTr="1124D888">
        <w:trPr>
          <w:trHeight w:val="20"/>
        </w:trPr>
        <w:tc>
          <w:tcPr>
            <w:tcW w:w="1988" w:type="dxa"/>
            <w:vAlign w:val="center"/>
          </w:tcPr>
          <w:p w14:paraId="3041E009" w14:textId="56FCC989" w:rsidR="008A34FB" w:rsidRPr="00025D97" w:rsidRDefault="008A34FB" w:rsidP="008A34FB">
            <w:pPr>
              <w:rPr>
                <w:b/>
                <w:bCs/>
                <w:sz w:val="20"/>
                <w:szCs w:val="20"/>
              </w:rPr>
            </w:pPr>
            <w:r w:rsidRPr="00025D97">
              <w:rPr>
                <w:b/>
                <w:bCs/>
                <w:sz w:val="20"/>
                <w:szCs w:val="20"/>
              </w:rPr>
              <w:t>Free funds from operations</w:t>
            </w:r>
          </w:p>
        </w:tc>
        <w:tc>
          <w:tcPr>
            <w:tcW w:w="4769" w:type="dxa"/>
          </w:tcPr>
          <w:p w14:paraId="6A3C8937" w14:textId="4A2C6D47" w:rsidR="008A34FB" w:rsidRPr="00DF0C80" w:rsidRDefault="44DFEE93" w:rsidP="008A34FB">
            <w:pPr>
              <w:rPr>
                <w:sz w:val="20"/>
                <w:szCs w:val="20"/>
              </w:rPr>
            </w:pPr>
            <w:r w:rsidRPr="30A4FAAE">
              <w:rPr>
                <w:sz w:val="20"/>
                <w:szCs w:val="20"/>
              </w:rPr>
              <w:t>FFO ranges between $38m and $30</w:t>
            </w:r>
            <w:r w:rsidR="00F86D95">
              <w:rPr>
                <w:sz w:val="20"/>
                <w:szCs w:val="20"/>
              </w:rPr>
              <w:t>m</w:t>
            </w:r>
            <w:r w:rsidRPr="30A4FAAE">
              <w:rPr>
                <w:sz w:val="20"/>
                <w:szCs w:val="20"/>
              </w:rPr>
              <w:t xml:space="preserve"> for the first </w:t>
            </w:r>
            <w:r w:rsidR="00F62361">
              <w:rPr>
                <w:sz w:val="20"/>
                <w:szCs w:val="20"/>
              </w:rPr>
              <w:t>four</w:t>
            </w:r>
            <w:r w:rsidRPr="30A4FAAE">
              <w:rPr>
                <w:sz w:val="20"/>
                <w:szCs w:val="20"/>
              </w:rPr>
              <w:t xml:space="preserve"> years </w:t>
            </w:r>
            <w:r w:rsidR="00E05842">
              <w:rPr>
                <w:sz w:val="20"/>
                <w:szCs w:val="20"/>
              </w:rPr>
              <w:t>of the planning period</w:t>
            </w:r>
            <w:r w:rsidRPr="30A4FAAE">
              <w:rPr>
                <w:sz w:val="20"/>
                <w:szCs w:val="20"/>
              </w:rPr>
              <w:t xml:space="preserve"> to $131m by 20</w:t>
            </w:r>
            <w:r w:rsidR="00174B56">
              <w:rPr>
                <w:sz w:val="20"/>
                <w:szCs w:val="20"/>
              </w:rPr>
              <w:t>3</w:t>
            </w:r>
            <w:r w:rsidR="5AF9DA7F" w:rsidRPr="30A4FAAE">
              <w:rPr>
                <w:sz w:val="20"/>
                <w:szCs w:val="20"/>
              </w:rPr>
              <w:t>3/34.</w:t>
            </w:r>
            <w:r w:rsidR="00F11111">
              <w:rPr>
                <w:sz w:val="20"/>
                <w:szCs w:val="20"/>
              </w:rPr>
              <w:t xml:space="preserve"> The FFO to debt ratio is in line with existing LGFA covenants. </w:t>
            </w:r>
          </w:p>
        </w:tc>
        <w:tc>
          <w:tcPr>
            <w:tcW w:w="4768" w:type="dxa"/>
          </w:tcPr>
          <w:p w14:paraId="2F68FBEB" w14:textId="1ACDD8C5" w:rsidR="008A34FB" w:rsidRPr="00DF0C80" w:rsidRDefault="00F11111" w:rsidP="008A34FB">
            <w:pPr>
              <w:rPr>
                <w:sz w:val="20"/>
                <w:szCs w:val="20"/>
              </w:rPr>
            </w:pPr>
            <w:r>
              <w:rPr>
                <w:sz w:val="20"/>
                <w:szCs w:val="20"/>
              </w:rPr>
              <w:t xml:space="preserve">FFO to debt ratio is in line with existing LGFA covenants. </w:t>
            </w:r>
          </w:p>
        </w:tc>
        <w:tc>
          <w:tcPr>
            <w:tcW w:w="1574" w:type="dxa"/>
          </w:tcPr>
          <w:p w14:paraId="6995204A" w14:textId="440A8513" w:rsidR="008A34FB" w:rsidRPr="00DF0C80" w:rsidRDefault="00BE7C76" w:rsidP="008A34FB">
            <w:pPr>
              <w:rPr>
                <w:sz w:val="20"/>
                <w:szCs w:val="20"/>
              </w:rPr>
            </w:pPr>
            <w:r w:rsidRPr="00BE7C76">
              <w:rPr>
                <w:sz w:val="20"/>
                <w:szCs w:val="20"/>
              </w:rPr>
              <w:t>Meets requirements</w:t>
            </w:r>
            <w:r w:rsidR="00547D0A">
              <w:rPr>
                <w:sz w:val="20"/>
                <w:szCs w:val="20"/>
              </w:rPr>
              <w:t>.</w:t>
            </w:r>
          </w:p>
        </w:tc>
        <w:tc>
          <w:tcPr>
            <w:tcW w:w="1555" w:type="dxa"/>
          </w:tcPr>
          <w:p w14:paraId="1904A062" w14:textId="16E96974" w:rsidR="008A34FB" w:rsidRPr="00DF0C80" w:rsidRDefault="009E0E7D" w:rsidP="009E0E7D">
            <w:pPr>
              <w:rPr>
                <w:sz w:val="20"/>
                <w:szCs w:val="20"/>
              </w:rPr>
            </w:pPr>
            <w:r>
              <w:rPr>
                <w:sz w:val="20"/>
                <w:szCs w:val="20"/>
              </w:rPr>
              <w:t>N/A</w:t>
            </w:r>
          </w:p>
        </w:tc>
      </w:tr>
      <w:tr w:rsidR="00476D5F" w:rsidRPr="005A5E21" w14:paraId="3582E0DF" w14:textId="77777777" w:rsidTr="1124D888">
        <w:trPr>
          <w:trHeight w:val="20"/>
        </w:trPr>
        <w:tc>
          <w:tcPr>
            <w:tcW w:w="1988" w:type="dxa"/>
          </w:tcPr>
          <w:p w14:paraId="1891A0B7" w14:textId="3ACC7E5D" w:rsidR="008A34FB" w:rsidRPr="00025D97" w:rsidRDefault="008A34FB" w:rsidP="008A34FB">
            <w:pPr>
              <w:rPr>
                <w:b/>
                <w:bCs/>
                <w:sz w:val="20"/>
                <w:szCs w:val="20"/>
              </w:rPr>
            </w:pPr>
            <w:r w:rsidRPr="00F514EE">
              <w:rPr>
                <w:b/>
                <w:bCs/>
                <w:sz w:val="20"/>
                <w:szCs w:val="20"/>
              </w:rPr>
              <w:t>Assessment of financing sufficiency</w:t>
            </w:r>
          </w:p>
        </w:tc>
        <w:tc>
          <w:tcPr>
            <w:tcW w:w="4769" w:type="dxa"/>
          </w:tcPr>
          <w:p w14:paraId="25CF53E4" w14:textId="37F8BBAA" w:rsidR="008A34FB" w:rsidRPr="00DF0C80" w:rsidRDefault="00D74113" w:rsidP="008A34FB">
            <w:pPr>
              <w:rPr>
                <w:sz w:val="20"/>
                <w:szCs w:val="20"/>
              </w:rPr>
            </w:pPr>
            <w:r w:rsidRPr="00D74113">
              <w:rPr>
                <w:sz w:val="20"/>
                <w:szCs w:val="20"/>
              </w:rPr>
              <w:t xml:space="preserve">The proposed financing arrangements for the WSCCO are in accordance with LGFA covenants. </w:t>
            </w:r>
          </w:p>
        </w:tc>
        <w:tc>
          <w:tcPr>
            <w:tcW w:w="4768" w:type="dxa"/>
          </w:tcPr>
          <w:p w14:paraId="1DD20947" w14:textId="677093A2" w:rsidR="008A34FB" w:rsidRPr="00DF0C80" w:rsidRDefault="00F66650" w:rsidP="008A34FB">
            <w:pPr>
              <w:rPr>
                <w:sz w:val="20"/>
                <w:szCs w:val="20"/>
              </w:rPr>
            </w:pPr>
            <w:r w:rsidRPr="00D74113">
              <w:rPr>
                <w:sz w:val="20"/>
                <w:szCs w:val="20"/>
              </w:rPr>
              <w:t>The WSCCO has sufficient debt headroom in each year of the plan.</w:t>
            </w:r>
          </w:p>
        </w:tc>
        <w:tc>
          <w:tcPr>
            <w:tcW w:w="1574" w:type="dxa"/>
          </w:tcPr>
          <w:p w14:paraId="1DBAAC28" w14:textId="4DDFD5BB" w:rsidR="008A34FB" w:rsidRPr="00DF0C80" w:rsidRDefault="00BE7C76" w:rsidP="008A34FB">
            <w:pPr>
              <w:rPr>
                <w:sz w:val="20"/>
                <w:szCs w:val="20"/>
              </w:rPr>
            </w:pPr>
            <w:r w:rsidRPr="00BE7C76">
              <w:rPr>
                <w:sz w:val="20"/>
                <w:szCs w:val="20"/>
              </w:rPr>
              <w:t>Meets requirements</w:t>
            </w:r>
            <w:r w:rsidR="009F2CFE">
              <w:rPr>
                <w:sz w:val="20"/>
                <w:szCs w:val="20"/>
              </w:rPr>
              <w:t>.</w:t>
            </w:r>
          </w:p>
        </w:tc>
        <w:tc>
          <w:tcPr>
            <w:tcW w:w="1555" w:type="dxa"/>
          </w:tcPr>
          <w:p w14:paraId="1D6B3953" w14:textId="74ADC91B" w:rsidR="008A34FB" w:rsidRPr="00DF0C80" w:rsidRDefault="009E0E7D" w:rsidP="008A34FB">
            <w:pPr>
              <w:rPr>
                <w:sz w:val="20"/>
                <w:szCs w:val="20"/>
              </w:rPr>
            </w:pPr>
            <w:r>
              <w:rPr>
                <w:sz w:val="20"/>
                <w:szCs w:val="20"/>
              </w:rPr>
              <w:t>N/A</w:t>
            </w:r>
          </w:p>
        </w:tc>
      </w:tr>
    </w:tbl>
    <w:p w14:paraId="3E4570CD" w14:textId="72D9075C" w:rsidR="004865D2" w:rsidRPr="00464AF4" w:rsidRDefault="00296643" w:rsidP="00464AF4">
      <w:pPr>
        <w:pStyle w:val="Heading1"/>
      </w:pPr>
      <w:r>
        <w:t>Assessment</w:t>
      </w:r>
      <w:r w:rsidR="00AF7A2F">
        <w:t xml:space="preserve"> Report: Part E – </w:t>
      </w:r>
      <w:r w:rsidR="00680F0D"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074CEA33" w14:textId="77777777" w:rsidTr="6A32952D">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55738794" w14:textId="1F413464" w:rsidR="004865D2" w:rsidRPr="005A5E21" w:rsidRDefault="004865D2">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4C2521F7" w14:textId="77777777" w:rsidR="004865D2" w:rsidRPr="00DF0C80" w:rsidRDefault="004865D2">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4794DB78" w14:textId="09F47628" w:rsidR="004865D2" w:rsidRPr="00DF0C80" w:rsidRDefault="00296643">
            <w:pPr>
              <w:rPr>
                <w:sz w:val="20"/>
                <w:szCs w:val="20"/>
              </w:rPr>
            </w:pPr>
            <w:r>
              <w:rPr>
                <w:sz w:val="20"/>
                <w:szCs w:val="20"/>
              </w:rPr>
              <w:t>Assessment</w:t>
            </w:r>
            <w:r w:rsidR="004865D2"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34B46329" w14:textId="07E9F845" w:rsidR="004865D2" w:rsidRPr="00DF0C80" w:rsidRDefault="009B6138">
            <w:pPr>
              <w:rPr>
                <w:sz w:val="20"/>
                <w:szCs w:val="20"/>
              </w:rPr>
            </w:pPr>
            <w:r>
              <w:rPr>
                <w:sz w:val="20"/>
                <w:szCs w:val="20"/>
              </w:rPr>
              <w:t>Focus for panel</w:t>
            </w:r>
          </w:p>
        </w:tc>
      </w:tr>
      <w:tr w:rsidR="004865D2" w:rsidRPr="005A5E21" w14:paraId="73EDBD8F" w14:textId="77777777" w:rsidTr="003A55DD">
        <w:trPr>
          <w:trHeight w:val="20"/>
        </w:trPr>
        <w:tc>
          <w:tcPr>
            <w:tcW w:w="665" w:type="pct"/>
            <w:tcBorders>
              <w:top w:val="single" w:sz="6" w:space="0" w:color="1F546B" w:themeColor="text2"/>
              <w:bottom w:val="single" w:sz="6" w:space="0" w:color="1F546B" w:themeColor="text2"/>
            </w:tcBorders>
            <w:vAlign w:val="center"/>
          </w:tcPr>
          <w:p w14:paraId="78B4A90B" w14:textId="0CACBD6C" w:rsidR="004865D2" w:rsidRPr="00025D97" w:rsidRDefault="00844E6F" w:rsidP="00FC1165">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010F4543" w14:textId="5F5ACFC8" w:rsidR="002D7F1F" w:rsidRDefault="00F647F3">
            <w:pPr>
              <w:rPr>
                <w:szCs w:val="20"/>
              </w:rPr>
            </w:pPr>
            <w:r w:rsidRPr="458CA214">
              <w:rPr>
                <w:sz w:val="20"/>
                <w:szCs w:val="20"/>
              </w:rPr>
              <w:t xml:space="preserve">Statements for </w:t>
            </w:r>
            <w:r w:rsidR="002D7F1F">
              <w:rPr>
                <w:sz w:val="20"/>
                <w:szCs w:val="20"/>
              </w:rPr>
              <w:t>drinking water</w:t>
            </w:r>
            <w:r w:rsidRPr="458CA214">
              <w:rPr>
                <w:sz w:val="20"/>
                <w:szCs w:val="20"/>
              </w:rPr>
              <w:t xml:space="preserve"> </w:t>
            </w:r>
            <w:r w:rsidRPr="6C5DB2BC">
              <w:rPr>
                <w:sz w:val="20"/>
                <w:szCs w:val="20"/>
              </w:rPr>
              <w:t xml:space="preserve">and </w:t>
            </w:r>
            <w:r w:rsidR="002D7F1F">
              <w:rPr>
                <w:sz w:val="20"/>
                <w:szCs w:val="20"/>
              </w:rPr>
              <w:t>w</w:t>
            </w:r>
            <w:r w:rsidRPr="6C5DB2BC">
              <w:rPr>
                <w:sz w:val="20"/>
                <w:szCs w:val="20"/>
              </w:rPr>
              <w:t xml:space="preserve">astewater for </w:t>
            </w:r>
            <w:r w:rsidR="00803E1A">
              <w:rPr>
                <w:sz w:val="20"/>
                <w:szCs w:val="20"/>
              </w:rPr>
              <w:t xml:space="preserve">the </w:t>
            </w:r>
            <w:r w:rsidRPr="6C5DB2BC">
              <w:rPr>
                <w:sz w:val="20"/>
                <w:szCs w:val="20"/>
              </w:rPr>
              <w:t xml:space="preserve">years that </w:t>
            </w:r>
            <w:r w:rsidR="003021C9">
              <w:rPr>
                <w:sz w:val="20"/>
                <w:szCs w:val="20"/>
              </w:rPr>
              <w:t>each c</w:t>
            </w:r>
            <w:r w:rsidRPr="6C5DB2BC">
              <w:rPr>
                <w:sz w:val="20"/>
                <w:szCs w:val="20"/>
              </w:rPr>
              <w:t xml:space="preserve">ouncil </w:t>
            </w:r>
            <w:r w:rsidRPr="30FEE63F">
              <w:rPr>
                <w:sz w:val="20"/>
                <w:szCs w:val="20"/>
              </w:rPr>
              <w:t xml:space="preserve">retains services </w:t>
            </w:r>
            <w:r w:rsidR="002D7F1F">
              <w:rPr>
                <w:sz w:val="20"/>
                <w:szCs w:val="20"/>
              </w:rPr>
              <w:t>followed by</w:t>
            </w:r>
            <w:r w:rsidRPr="30FEE63F">
              <w:rPr>
                <w:sz w:val="20"/>
                <w:szCs w:val="20"/>
              </w:rPr>
              <w:t xml:space="preserve"> </w:t>
            </w:r>
            <w:r w:rsidRPr="699B5F9B">
              <w:rPr>
                <w:sz w:val="20"/>
                <w:szCs w:val="20"/>
              </w:rPr>
              <w:t xml:space="preserve">Statement for </w:t>
            </w:r>
            <w:r w:rsidRPr="0EFC3923">
              <w:rPr>
                <w:sz w:val="20"/>
                <w:szCs w:val="20"/>
              </w:rPr>
              <w:t>Waikato Water.</w:t>
            </w:r>
            <w:r w:rsidR="002D7F1F">
              <w:rPr>
                <w:szCs w:val="20"/>
              </w:rPr>
              <w:t xml:space="preserve"> </w:t>
            </w:r>
          </w:p>
          <w:p w14:paraId="45C6025B" w14:textId="0D40605A" w:rsidR="004865D2" w:rsidRPr="00DF0C80" w:rsidRDefault="00F647F3">
            <w:pPr>
              <w:rPr>
                <w:sz w:val="20"/>
                <w:szCs w:val="20"/>
              </w:rPr>
            </w:pPr>
            <w:r w:rsidRPr="25003E18">
              <w:rPr>
                <w:sz w:val="20"/>
                <w:szCs w:val="20"/>
              </w:rPr>
              <w:t xml:space="preserve">Stormwater for each </w:t>
            </w:r>
            <w:r w:rsidR="00B93114">
              <w:rPr>
                <w:sz w:val="20"/>
                <w:szCs w:val="20"/>
              </w:rPr>
              <w:t>c</w:t>
            </w:r>
            <w:r w:rsidRPr="25003E18">
              <w:rPr>
                <w:sz w:val="20"/>
                <w:szCs w:val="20"/>
              </w:rPr>
              <w:t xml:space="preserve">ouncil </w:t>
            </w:r>
            <w:r w:rsidRPr="0757083E">
              <w:rPr>
                <w:sz w:val="20"/>
                <w:szCs w:val="20"/>
              </w:rPr>
              <w:t>is shown for 10 years.</w:t>
            </w:r>
          </w:p>
        </w:tc>
        <w:tc>
          <w:tcPr>
            <w:tcW w:w="1893" w:type="pct"/>
            <w:tcBorders>
              <w:top w:val="single" w:sz="6" w:space="0" w:color="1F546B" w:themeColor="text2"/>
              <w:bottom w:val="single" w:sz="6" w:space="0" w:color="1F546B" w:themeColor="text2"/>
            </w:tcBorders>
          </w:tcPr>
          <w:p w14:paraId="58554489" w14:textId="31C02DA9" w:rsidR="00F647F3" w:rsidRPr="00DF0C80" w:rsidRDefault="00F647F3">
            <w:pPr>
              <w:rPr>
                <w:sz w:val="20"/>
                <w:szCs w:val="20"/>
              </w:rPr>
            </w:pPr>
            <w:r>
              <w:rPr>
                <w:sz w:val="20"/>
                <w:szCs w:val="20"/>
              </w:rPr>
              <w:t>N/A</w:t>
            </w:r>
          </w:p>
        </w:tc>
        <w:tc>
          <w:tcPr>
            <w:tcW w:w="549" w:type="pct"/>
            <w:tcBorders>
              <w:top w:val="single" w:sz="6" w:space="0" w:color="1F546B" w:themeColor="text2"/>
              <w:bottom w:val="single" w:sz="6" w:space="0" w:color="1F546B" w:themeColor="text2"/>
            </w:tcBorders>
          </w:tcPr>
          <w:p w14:paraId="5A330FB0" w14:textId="665CE81C" w:rsidR="004865D2" w:rsidRPr="00DF0C80" w:rsidRDefault="00F647F3">
            <w:pPr>
              <w:rPr>
                <w:sz w:val="20"/>
                <w:szCs w:val="20"/>
              </w:rPr>
            </w:pPr>
            <w:r>
              <w:rPr>
                <w:sz w:val="20"/>
                <w:szCs w:val="20"/>
              </w:rPr>
              <w:t>N/A</w:t>
            </w:r>
          </w:p>
        </w:tc>
      </w:tr>
      <w:tr w:rsidR="004865D2" w:rsidRPr="005A5E21" w14:paraId="150EB0FC" w14:textId="77777777" w:rsidTr="003A55DD">
        <w:trPr>
          <w:trHeight w:val="20"/>
        </w:trPr>
        <w:tc>
          <w:tcPr>
            <w:tcW w:w="665" w:type="pct"/>
            <w:tcBorders>
              <w:top w:val="single" w:sz="6" w:space="0" w:color="1F546B" w:themeColor="text2"/>
              <w:bottom w:val="single" w:sz="6" w:space="0" w:color="1F546B" w:themeColor="text2"/>
            </w:tcBorders>
            <w:vAlign w:val="center"/>
          </w:tcPr>
          <w:p w14:paraId="028E0300" w14:textId="2DF51BDD" w:rsidR="004865D2" w:rsidRPr="00025D97" w:rsidRDefault="009A73C9" w:rsidP="00FC1165">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47AE1C88" w14:textId="77777777" w:rsidR="00B93114" w:rsidRDefault="00B93114" w:rsidP="00B93114">
            <w:pPr>
              <w:rPr>
                <w:szCs w:val="20"/>
              </w:rPr>
            </w:pPr>
            <w:r w:rsidRPr="458CA214">
              <w:rPr>
                <w:sz w:val="20"/>
                <w:szCs w:val="20"/>
              </w:rPr>
              <w:t xml:space="preserve">Statements for </w:t>
            </w:r>
            <w:r>
              <w:rPr>
                <w:sz w:val="20"/>
                <w:szCs w:val="20"/>
              </w:rPr>
              <w:t>drinking water</w:t>
            </w:r>
            <w:r w:rsidRPr="458CA214">
              <w:rPr>
                <w:sz w:val="20"/>
                <w:szCs w:val="20"/>
              </w:rPr>
              <w:t xml:space="preserve"> </w:t>
            </w:r>
            <w:r w:rsidRPr="6C5DB2BC">
              <w:rPr>
                <w:sz w:val="20"/>
                <w:szCs w:val="20"/>
              </w:rPr>
              <w:t xml:space="preserve">and </w:t>
            </w:r>
            <w:r>
              <w:rPr>
                <w:sz w:val="20"/>
                <w:szCs w:val="20"/>
              </w:rPr>
              <w:t>w</w:t>
            </w:r>
            <w:r w:rsidRPr="6C5DB2BC">
              <w:rPr>
                <w:sz w:val="20"/>
                <w:szCs w:val="20"/>
              </w:rPr>
              <w:t xml:space="preserve">astewater for years that </w:t>
            </w:r>
            <w:r>
              <w:rPr>
                <w:sz w:val="20"/>
                <w:szCs w:val="20"/>
              </w:rPr>
              <w:t>each c</w:t>
            </w:r>
            <w:r w:rsidRPr="6C5DB2BC">
              <w:rPr>
                <w:sz w:val="20"/>
                <w:szCs w:val="20"/>
              </w:rPr>
              <w:t xml:space="preserve">ouncil </w:t>
            </w:r>
            <w:r w:rsidRPr="30FEE63F">
              <w:rPr>
                <w:sz w:val="20"/>
                <w:szCs w:val="20"/>
              </w:rPr>
              <w:t xml:space="preserve">retains services </w:t>
            </w:r>
            <w:r>
              <w:rPr>
                <w:sz w:val="20"/>
                <w:szCs w:val="20"/>
              </w:rPr>
              <w:t>followed by</w:t>
            </w:r>
            <w:r w:rsidRPr="30FEE63F">
              <w:rPr>
                <w:sz w:val="20"/>
                <w:szCs w:val="20"/>
              </w:rPr>
              <w:t xml:space="preserve"> </w:t>
            </w:r>
            <w:r w:rsidRPr="699B5F9B">
              <w:rPr>
                <w:sz w:val="20"/>
                <w:szCs w:val="20"/>
              </w:rPr>
              <w:t xml:space="preserve">Statement for </w:t>
            </w:r>
            <w:r w:rsidRPr="0EFC3923">
              <w:rPr>
                <w:sz w:val="20"/>
                <w:szCs w:val="20"/>
              </w:rPr>
              <w:t>Waikato Water.</w:t>
            </w:r>
            <w:r>
              <w:rPr>
                <w:szCs w:val="20"/>
              </w:rPr>
              <w:t xml:space="preserve"> </w:t>
            </w:r>
          </w:p>
          <w:p w14:paraId="1D15C7C8" w14:textId="7D897148" w:rsidR="004865D2" w:rsidRPr="00DF0C80" w:rsidRDefault="00B93114">
            <w:pPr>
              <w:rPr>
                <w:sz w:val="20"/>
                <w:szCs w:val="20"/>
              </w:rPr>
            </w:pPr>
            <w:r w:rsidRPr="25003E18">
              <w:rPr>
                <w:sz w:val="20"/>
                <w:szCs w:val="20"/>
              </w:rPr>
              <w:t xml:space="preserve">Stormwater for each </w:t>
            </w:r>
            <w:r>
              <w:rPr>
                <w:sz w:val="20"/>
                <w:szCs w:val="20"/>
              </w:rPr>
              <w:t>c</w:t>
            </w:r>
            <w:r w:rsidRPr="25003E18">
              <w:rPr>
                <w:sz w:val="20"/>
                <w:szCs w:val="20"/>
              </w:rPr>
              <w:t xml:space="preserve">ouncil </w:t>
            </w:r>
            <w:r w:rsidRPr="0757083E">
              <w:rPr>
                <w:sz w:val="20"/>
                <w:szCs w:val="20"/>
              </w:rPr>
              <w:t>is shown for 10 years.</w:t>
            </w:r>
          </w:p>
        </w:tc>
        <w:tc>
          <w:tcPr>
            <w:tcW w:w="1893" w:type="pct"/>
            <w:tcBorders>
              <w:top w:val="single" w:sz="6" w:space="0" w:color="1F546B" w:themeColor="text2"/>
              <w:bottom w:val="single" w:sz="6" w:space="0" w:color="1F546B" w:themeColor="text2"/>
            </w:tcBorders>
          </w:tcPr>
          <w:p w14:paraId="679E00A6" w14:textId="7375CE58" w:rsidR="004865D2" w:rsidRPr="00DF0C80" w:rsidRDefault="00F647F3" w:rsidP="00F647F3">
            <w:pPr>
              <w:rPr>
                <w:sz w:val="20"/>
                <w:szCs w:val="20"/>
              </w:rPr>
            </w:pPr>
            <w:r>
              <w:rPr>
                <w:sz w:val="20"/>
                <w:szCs w:val="20"/>
              </w:rPr>
              <w:t>N/A</w:t>
            </w:r>
          </w:p>
        </w:tc>
        <w:tc>
          <w:tcPr>
            <w:tcW w:w="549" w:type="pct"/>
            <w:tcBorders>
              <w:top w:val="single" w:sz="6" w:space="0" w:color="1F546B" w:themeColor="text2"/>
              <w:bottom w:val="single" w:sz="6" w:space="0" w:color="1F546B" w:themeColor="text2"/>
            </w:tcBorders>
          </w:tcPr>
          <w:p w14:paraId="338BCB9A" w14:textId="3519094D" w:rsidR="004865D2" w:rsidRPr="00DF0C80" w:rsidRDefault="00F647F3">
            <w:pPr>
              <w:rPr>
                <w:sz w:val="20"/>
                <w:szCs w:val="20"/>
              </w:rPr>
            </w:pPr>
            <w:r>
              <w:rPr>
                <w:sz w:val="20"/>
                <w:szCs w:val="20"/>
              </w:rPr>
              <w:t>N/A</w:t>
            </w:r>
          </w:p>
        </w:tc>
      </w:tr>
      <w:tr w:rsidR="004865D2" w:rsidRPr="005A5E21" w14:paraId="611893BC" w14:textId="77777777" w:rsidTr="003A55DD">
        <w:trPr>
          <w:trHeight w:val="20"/>
        </w:trPr>
        <w:tc>
          <w:tcPr>
            <w:tcW w:w="665" w:type="pct"/>
            <w:tcBorders>
              <w:top w:val="single" w:sz="6" w:space="0" w:color="1F546B" w:themeColor="text2"/>
              <w:bottom w:val="single" w:sz="6" w:space="0" w:color="1F546B" w:themeColor="text2"/>
            </w:tcBorders>
            <w:vAlign w:val="center"/>
          </w:tcPr>
          <w:p w14:paraId="6FA86572" w14:textId="2171D1C7" w:rsidR="004865D2" w:rsidRPr="00025D97" w:rsidRDefault="00937FB1" w:rsidP="00FC1165">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0EBBD3CC" w14:textId="77777777" w:rsidR="00B93114" w:rsidRDefault="00B93114" w:rsidP="00B93114">
            <w:pPr>
              <w:rPr>
                <w:szCs w:val="20"/>
              </w:rPr>
            </w:pPr>
            <w:r w:rsidRPr="458CA214">
              <w:rPr>
                <w:sz w:val="20"/>
                <w:szCs w:val="20"/>
              </w:rPr>
              <w:t xml:space="preserve">Statements for </w:t>
            </w:r>
            <w:r>
              <w:rPr>
                <w:sz w:val="20"/>
                <w:szCs w:val="20"/>
              </w:rPr>
              <w:t>drinking water</w:t>
            </w:r>
            <w:r w:rsidRPr="458CA214">
              <w:rPr>
                <w:sz w:val="20"/>
                <w:szCs w:val="20"/>
              </w:rPr>
              <w:t xml:space="preserve"> </w:t>
            </w:r>
            <w:r w:rsidRPr="6C5DB2BC">
              <w:rPr>
                <w:sz w:val="20"/>
                <w:szCs w:val="20"/>
              </w:rPr>
              <w:t xml:space="preserve">and </w:t>
            </w:r>
            <w:r>
              <w:rPr>
                <w:sz w:val="20"/>
                <w:szCs w:val="20"/>
              </w:rPr>
              <w:t>w</w:t>
            </w:r>
            <w:r w:rsidRPr="6C5DB2BC">
              <w:rPr>
                <w:sz w:val="20"/>
                <w:szCs w:val="20"/>
              </w:rPr>
              <w:t xml:space="preserve">astewater for years that </w:t>
            </w:r>
            <w:r>
              <w:rPr>
                <w:sz w:val="20"/>
                <w:szCs w:val="20"/>
              </w:rPr>
              <w:t>each c</w:t>
            </w:r>
            <w:r w:rsidRPr="6C5DB2BC">
              <w:rPr>
                <w:sz w:val="20"/>
                <w:szCs w:val="20"/>
              </w:rPr>
              <w:t xml:space="preserve">ouncil </w:t>
            </w:r>
            <w:r w:rsidRPr="30FEE63F">
              <w:rPr>
                <w:sz w:val="20"/>
                <w:szCs w:val="20"/>
              </w:rPr>
              <w:t xml:space="preserve">retains services </w:t>
            </w:r>
            <w:r>
              <w:rPr>
                <w:sz w:val="20"/>
                <w:szCs w:val="20"/>
              </w:rPr>
              <w:t>followed by</w:t>
            </w:r>
            <w:r w:rsidRPr="30FEE63F">
              <w:rPr>
                <w:sz w:val="20"/>
                <w:szCs w:val="20"/>
              </w:rPr>
              <w:t xml:space="preserve"> </w:t>
            </w:r>
            <w:r w:rsidRPr="699B5F9B">
              <w:rPr>
                <w:sz w:val="20"/>
                <w:szCs w:val="20"/>
              </w:rPr>
              <w:t xml:space="preserve">Statement for </w:t>
            </w:r>
            <w:r w:rsidRPr="0EFC3923">
              <w:rPr>
                <w:sz w:val="20"/>
                <w:szCs w:val="20"/>
              </w:rPr>
              <w:t>Waikato Water.</w:t>
            </w:r>
            <w:r>
              <w:rPr>
                <w:szCs w:val="20"/>
              </w:rPr>
              <w:t xml:space="preserve"> </w:t>
            </w:r>
          </w:p>
          <w:p w14:paraId="2A48C592" w14:textId="56B8E218" w:rsidR="004865D2" w:rsidRPr="00DF0C80" w:rsidRDefault="00B93114">
            <w:pPr>
              <w:rPr>
                <w:sz w:val="20"/>
                <w:szCs w:val="20"/>
              </w:rPr>
            </w:pPr>
            <w:r w:rsidRPr="25003E18">
              <w:rPr>
                <w:sz w:val="20"/>
                <w:szCs w:val="20"/>
              </w:rPr>
              <w:t xml:space="preserve">Stormwater for each </w:t>
            </w:r>
            <w:r>
              <w:rPr>
                <w:sz w:val="20"/>
                <w:szCs w:val="20"/>
              </w:rPr>
              <w:t>c</w:t>
            </w:r>
            <w:r w:rsidRPr="25003E18">
              <w:rPr>
                <w:sz w:val="20"/>
                <w:szCs w:val="20"/>
              </w:rPr>
              <w:t xml:space="preserve">ouncil </w:t>
            </w:r>
            <w:r w:rsidRPr="0757083E">
              <w:rPr>
                <w:sz w:val="20"/>
                <w:szCs w:val="20"/>
              </w:rPr>
              <w:t>is shown for 10 years.</w:t>
            </w:r>
          </w:p>
        </w:tc>
        <w:tc>
          <w:tcPr>
            <w:tcW w:w="1893" w:type="pct"/>
            <w:tcBorders>
              <w:top w:val="single" w:sz="6" w:space="0" w:color="1F546B" w:themeColor="text2"/>
              <w:bottom w:val="single" w:sz="6" w:space="0" w:color="1F546B" w:themeColor="text2"/>
            </w:tcBorders>
          </w:tcPr>
          <w:p w14:paraId="44D02EF5" w14:textId="2ECAEE3F" w:rsidR="004865D2" w:rsidRPr="00DF0C80" w:rsidRDefault="00F647F3" w:rsidP="00F647F3">
            <w:pPr>
              <w:rPr>
                <w:sz w:val="20"/>
                <w:szCs w:val="20"/>
              </w:rPr>
            </w:pPr>
            <w:r>
              <w:rPr>
                <w:sz w:val="20"/>
                <w:szCs w:val="20"/>
              </w:rPr>
              <w:t>N/A</w:t>
            </w:r>
          </w:p>
        </w:tc>
        <w:tc>
          <w:tcPr>
            <w:tcW w:w="549" w:type="pct"/>
            <w:tcBorders>
              <w:top w:val="single" w:sz="6" w:space="0" w:color="1F546B" w:themeColor="text2"/>
              <w:bottom w:val="single" w:sz="6" w:space="0" w:color="1F546B" w:themeColor="text2"/>
            </w:tcBorders>
          </w:tcPr>
          <w:p w14:paraId="01A63A56" w14:textId="5CA68673" w:rsidR="004865D2" w:rsidRPr="00DF0C80" w:rsidRDefault="00F647F3">
            <w:pPr>
              <w:rPr>
                <w:sz w:val="20"/>
                <w:szCs w:val="20"/>
              </w:rPr>
            </w:pPr>
            <w:r>
              <w:rPr>
                <w:sz w:val="20"/>
                <w:szCs w:val="20"/>
              </w:rPr>
              <w:t>N/A</w:t>
            </w:r>
          </w:p>
        </w:tc>
      </w:tr>
      <w:tr w:rsidR="007D6D64" w:rsidRPr="005A5E21" w14:paraId="520CBB21" w14:textId="77777777" w:rsidTr="003A55DD">
        <w:trPr>
          <w:trHeight w:val="20"/>
        </w:trPr>
        <w:tc>
          <w:tcPr>
            <w:tcW w:w="665" w:type="pct"/>
            <w:tcBorders>
              <w:top w:val="single" w:sz="6" w:space="0" w:color="1F546B" w:themeColor="text2"/>
              <w:bottom w:val="single" w:sz="12" w:space="0" w:color="1F546B" w:themeColor="text2"/>
            </w:tcBorders>
            <w:vAlign w:val="center"/>
          </w:tcPr>
          <w:p w14:paraId="0E7645CA" w14:textId="4D73AF70" w:rsidR="007D6D64" w:rsidRPr="00025D97" w:rsidRDefault="007D6D64" w:rsidP="00FC1165">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174E7311" w14:textId="77777777" w:rsidR="00B93114" w:rsidRDefault="00B93114" w:rsidP="00B93114">
            <w:pPr>
              <w:rPr>
                <w:szCs w:val="20"/>
              </w:rPr>
            </w:pPr>
            <w:r w:rsidRPr="458CA214">
              <w:rPr>
                <w:sz w:val="20"/>
                <w:szCs w:val="20"/>
              </w:rPr>
              <w:t xml:space="preserve">Statements for </w:t>
            </w:r>
            <w:r>
              <w:rPr>
                <w:sz w:val="20"/>
                <w:szCs w:val="20"/>
              </w:rPr>
              <w:t>drinking water</w:t>
            </w:r>
            <w:r w:rsidRPr="458CA214">
              <w:rPr>
                <w:sz w:val="20"/>
                <w:szCs w:val="20"/>
              </w:rPr>
              <w:t xml:space="preserve"> </w:t>
            </w:r>
            <w:r w:rsidRPr="6C5DB2BC">
              <w:rPr>
                <w:sz w:val="20"/>
                <w:szCs w:val="20"/>
              </w:rPr>
              <w:t xml:space="preserve">and </w:t>
            </w:r>
            <w:r>
              <w:rPr>
                <w:sz w:val="20"/>
                <w:szCs w:val="20"/>
              </w:rPr>
              <w:t>w</w:t>
            </w:r>
            <w:r w:rsidRPr="6C5DB2BC">
              <w:rPr>
                <w:sz w:val="20"/>
                <w:szCs w:val="20"/>
              </w:rPr>
              <w:t xml:space="preserve">astewater for years that </w:t>
            </w:r>
            <w:r>
              <w:rPr>
                <w:sz w:val="20"/>
                <w:szCs w:val="20"/>
              </w:rPr>
              <w:t>each c</w:t>
            </w:r>
            <w:r w:rsidRPr="6C5DB2BC">
              <w:rPr>
                <w:sz w:val="20"/>
                <w:szCs w:val="20"/>
              </w:rPr>
              <w:t xml:space="preserve">ouncil </w:t>
            </w:r>
            <w:r w:rsidRPr="30FEE63F">
              <w:rPr>
                <w:sz w:val="20"/>
                <w:szCs w:val="20"/>
              </w:rPr>
              <w:t xml:space="preserve">retains services </w:t>
            </w:r>
            <w:r>
              <w:rPr>
                <w:sz w:val="20"/>
                <w:szCs w:val="20"/>
              </w:rPr>
              <w:t>followed by</w:t>
            </w:r>
            <w:r w:rsidRPr="30FEE63F">
              <w:rPr>
                <w:sz w:val="20"/>
                <w:szCs w:val="20"/>
              </w:rPr>
              <w:t xml:space="preserve"> </w:t>
            </w:r>
            <w:r w:rsidRPr="699B5F9B">
              <w:rPr>
                <w:sz w:val="20"/>
                <w:szCs w:val="20"/>
              </w:rPr>
              <w:t xml:space="preserve">Statement for </w:t>
            </w:r>
            <w:r w:rsidRPr="0EFC3923">
              <w:rPr>
                <w:sz w:val="20"/>
                <w:szCs w:val="20"/>
              </w:rPr>
              <w:t>Waikato Water.</w:t>
            </w:r>
            <w:r>
              <w:rPr>
                <w:szCs w:val="20"/>
              </w:rPr>
              <w:t xml:space="preserve"> </w:t>
            </w:r>
          </w:p>
          <w:p w14:paraId="6A601AF1" w14:textId="37A1175D" w:rsidR="007D6D64" w:rsidRPr="00DF0C80" w:rsidRDefault="00B93114">
            <w:pPr>
              <w:rPr>
                <w:sz w:val="20"/>
                <w:szCs w:val="20"/>
              </w:rPr>
            </w:pPr>
            <w:r w:rsidRPr="25003E18">
              <w:rPr>
                <w:sz w:val="20"/>
                <w:szCs w:val="20"/>
              </w:rPr>
              <w:t xml:space="preserve">Stormwater for each </w:t>
            </w:r>
            <w:r>
              <w:rPr>
                <w:sz w:val="20"/>
                <w:szCs w:val="20"/>
              </w:rPr>
              <w:t>c</w:t>
            </w:r>
            <w:r w:rsidRPr="25003E18">
              <w:rPr>
                <w:sz w:val="20"/>
                <w:szCs w:val="20"/>
              </w:rPr>
              <w:t xml:space="preserve">ouncil </w:t>
            </w:r>
            <w:r w:rsidRPr="0757083E">
              <w:rPr>
                <w:sz w:val="20"/>
                <w:szCs w:val="20"/>
              </w:rPr>
              <w:t>is shown for 10 years.</w:t>
            </w:r>
          </w:p>
        </w:tc>
        <w:tc>
          <w:tcPr>
            <w:tcW w:w="1893" w:type="pct"/>
            <w:tcBorders>
              <w:top w:val="single" w:sz="6" w:space="0" w:color="1F546B" w:themeColor="text2"/>
              <w:bottom w:val="single" w:sz="12" w:space="0" w:color="1F546B" w:themeColor="text2"/>
            </w:tcBorders>
          </w:tcPr>
          <w:p w14:paraId="03F6711D" w14:textId="1E381C01" w:rsidR="007D6D64" w:rsidRPr="00DF0C80" w:rsidRDefault="00F647F3" w:rsidP="00F647F3">
            <w:pPr>
              <w:rPr>
                <w:sz w:val="20"/>
                <w:szCs w:val="20"/>
              </w:rPr>
            </w:pPr>
            <w:r>
              <w:rPr>
                <w:sz w:val="20"/>
                <w:szCs w:val="20"/>
              </w:rPr>
              <w:t>N/A</w:t>
            </w:r>
          </w:p>
        </w:tc>
        <w:tc>
          <w:tcPr>
            <w:tcW w:w="549" w:type="pct"/>
            <w:tcBorders>
              <w:top w:val="single" w:sz="6" w:space="0" w:color="1F546B" w:themeColor="text2"/>
              <w:bottom w:val="single" w:sz="12" w:space="0" w:color="1F546B" w:themeColor="text2"/>
            </w:tcBorders>
          </w:tcPr>
          <w:p w14:paraId="205E05AF" w14:textId="0C57A027" w:rsidR="007D6D64" w:rsidRPr="00DF0C80" w:rsidRDefault="00F647F3">
            <w:pPr>
              <w:rPr>
                <w:sz w:val="20"/>
                <w:szCs w:val="20"/>
              </w:rPr>
            </w:pPr>
            <w:r>
              <w:rPr>
                <w:sz w:val="20"/>
                <w:szCs w:val="20"/>
              </w:rPr>
              <w:t>N/A</w:t>
            </w:r>
          </w:p>
        </w:tc>
      </w:tr>
    </w:tbl>
    <w:p w14:paraId="24BF7987" w14:textId="77777777" w:rsidR="00AD410C" w:rsidRDefault="00AD410C" w:rsidP="00013405"/>
    <w:p w14:paraId="4A971659" w14:textId="40714C1C" w:rsidR="00AD410C" w:rsidRDefault="00AD410C" w:rsidP="00AD410C">
      <w:pPr>
        <w:keepLines w:val="0"/>
      </w:pPr>
    </w:p>
    <w:p w14:paraId="78759BCB" w14:textId="77777777" w:rsidR="00112AAE" w:rsidRDefault="00112AAE">
      <w:pPr>
        <w:keepLines w:val="0"/>
        <w:rPr>
          <w:rFonts w:cs="Arial"/>
          <w:b/>
          <w:bCs/>
          <w:color w:val="1F546B" w:themeColor="text2"/>
          <w:kern w:val="32"/>
          <w:sz w:val="52"/>
          <w:szCs w:val="32"/>
        </w:rPr>
      </w:pPr>
      <w:r>
        <w:br w:type="page"/>
      </w:r>
    </w:p>
    <w:p w14:paraId="008C115A" w14:textId="58443BA7" w:rsidR="001F74BC" w:rsidRDefault="00296643" w:rsidP="001F74BC">
      <w:pPr>
        <w:pStyle w:val="Heading1"/>
      </w:pPr>
      <w:r>
        <w:t>Assessment</w:t>
      </w:r>
      <w:r w:rsidR="001F74BC">
        <w:t xml:space="preserve"> Report: Water Service</w:t>
      </w:r>
      <w:r w:rsidR="00021846">
        <w:t>s</w:t>
      </w:r>
      <w:r w:rsidR="001F74BC">
        <w:t xml:space="preserve"> Delivery Plan – Additional information </w:t>
      </w:r>
    </w:p>
    <w:tbl>
      <w:tblPr>
        <w:tblStyle w:val="DIATable"/>
        <w:tblW w:w="5000" w:type="pct"/>
        <w:tblInd w:w="0" w:type="dxa"/>
        <w:tblLook w:val="04A0" w:firstRow="1" w:lastRow="0" w:firstColumn="1" w:lastColumn="0" w:noHBand="0" w:noVBand="1"/>
      </w:tblPr>
      <w:tblGrid>
        <w:gridCol w:w="1948"/>
        <w:gridCol w:w="5560"/>
        <w:gridCol w:w="5563"/>
        <w:gridCol w:w="1583"/>
      </w:tblGrid>
      <w:tr w:rsidR="00F56351" w:rsidRPr="00DF0C80" w14:paraId="21C2C6A1" w14:textId="77777777" w:rsidTr="00C50238">
        <w:trPr>
          <w:cnfStyle w:val="100000000000" w:firstRow="1" w:lastRow="0" w:firstColumn="0" w:lastColumn="0" w:oddVBand="0" w:evenVBand="0" w:oddHBand="0" w:evenHBand="0" w:firstRowFirstColumn="0" w:firstRowLastColumn="0" w:lastRowFirstColumn="0" w:lastRowLastColumn="0"/>
          <w:trHeight w:val="283"/>
        </w:trPr>
        <w:tc>
          <w:tcPr>
            <w:tcW w:w="665" w:type="pct"/>
          </w:tcPr>
          <w:p w14:paraId="4A2C3806" w14:textId="4CD7F66D" w:rsidR="001F74BC" w:rsidRPr="005A5E21" w:rsidRDefault="001F74BC">
            <w:pPr>
              <w:rPr>
                <w:sz w:val="20"/>
                <w:szCs w:val="20"/>
              </w:rPr>
            </w:pPr>
            <w:r>
              <w:rPr>
                <w:sz w:val="20"/>
                <w:szCs w:val="20"/>
              </w:rPr>
              <w:t>Additional</w:t>
            </w:r>
            <w:r w:rsidR="005426F8">
              <w:rPr>
                <w:sz w:val="20"/>
                <w:szCs w:val="20"/>
              </w:rPr>
              <w:t xml:space="preserve"> information</w:t>
            </w:r>
          </w:p>
        </w:tc>
        <w:tc>
          <w:tcPr>
            <w:tcW w:w="1897" w:type="pct"/>
          </w:tcPr>
          <w:p w14:paraId="1D6E1626" w14:textId="77777777" w:rsidR="001F74BC" w:rsidRPr="00DF0C80" w:rsidRDefault="001F74BC">
            <w:pPr>
              <w:rPr>
                <w:sz w:val="20"/>
                <w:szCs w:val="20"/>
              </w:rPr>
            </w:pPr>
            <w:r w:rsidRPr="00DF0C80">
              <w:rPr>
                <w:sz w:val="20"/>
                <w:szCs w:val="20"/>
              </w:rPr>
              <w:t>Summary of content in Plan</w:t>
            </w:r>
          </w:p>
        </w:tc>
        <w:tc>
          <w:tcPr>
            <w:tcW w:w="1898" w:type="pct"/>
          </w:tcPr>
          <w:p w14:paraId="23546CB9" w14:textId="0741B361" w:rsidR="001F74BC" w:rsidRPr="00DF0C80" w:rsidRDefault="002C5EDB">
            <w:pPr>
              <w:rPr>
                <w:sz w:val="20"/>
                <w:szCs w:val="20"/>
              </w:rPr>
            </w:pPr>
            <w:r>
              <w:rPr>
                <w:sz w:val="20"/>
                <w:szCs w:val="20"/>
              </w:rPr>
              <w:t>Assessment</w:t>
            </w:r>
            <w:r w:rsidR="001F74BC" w:rsidRPr="00DF0C80">
              <w:rPr>
                <w:sz w:val="20"/>
                <w:szCs w:val="20"/>
              </w:rPr>
              <w:t xml:space="preserve"> Review Comment </w:t>
            </w:r>
          </w:p>
        </w:tc>
        <w:tc>
          <w:tcPr>
            <w:tcW w:w="540" w:type="pct"/>
          </w:tcPr>
          <w:p w14:paraId="78DBC288" w14:textId="2986DD4E" w:rsidR="001F74BC" w:rsidRPr="00DF0C80" w:rsidRDefault="009B6138">
            <w:pPr>
              <w:rPr>
                <w:sz w:val="20"/>
                <w:szCs w:val="20"/>
              </w:rPr>
            </w:pPr>
            <w:r>
              <w:rPr>
                <w:sz w:val="20"/>
                <w:szCs w:val="20"/>
              </w:rPr>
              <w:t>Focus for Panel</w:t>
            </w:r>
            <w:r w:rsidR="001F74BC" w:rsidRPr="00DF0C80">
              <w:rPr>
                <w:sz w:val="20"/>
                <w:szCs w:val="20"/>
              </w:rPr>
              <w:t xml:space="preserve"> </w:t>
            </w:r>
          </w:p>
        </w:tc>
      </w:tr>
      <w:tr w:rsidR="00B6607E" w:rsidRPr="00DF0C80" w14:paraId="6FED432A" w14:textId="77777777" w:rsidTr="00C50238">
        <w:trPr>
          <w:trHeight w:val="1134"/>
        </w:trPr>
        <w:tc>
          <w:tcPr>
            <w:tcW w:w="665" w:type="pct"/>
            <w:vAlign w:val="center"/>
          </w:tcPr>
          <w:p w14:paraId="5EF016C3" w14:textId="7F8D7659" w:rsidR="00B6607E" w:rsidRPr="005A5E21" w:rsidRDefault="00B6607E" w:rsidP="00B6607E">
            <w:pPr>
              <w:rPr>
                <w:sz w:val="20"/>
                <w:szCs w:val="20"/>
              </w:rPr>
            </w:pPr>
            <w:r w:rsidRPr="00487C29">
              <w:rPr>
                <w:rStyle w:val="normaltextrun"/>
                <w:rFonts w:cs="Calibri"/>
                <w:b/>
                <w:bCs/>
                <w:sz w:val="20"/>
                <w:szCs w:val="20"/>
              </w:rPr>
              <w:t>Additional disclosures to support Plan</w:t>
            </w:r>
            <w:r w:rsidRPr="00487C29">
              <w:rPr>
                <w:rStyle w:val="eop"/>
                <w:rFonts w:cs="Calibri"/>
                <w:sz w:val="20"/>
                <w:szCs w:val="20"/>
              </w:rPr>
              <w:t> </w:t>
            </w:r>
          </w:p>
        </w:tc>
        <w:tc>
          <w:tcPr>
            <w:tcW w:w="1897" w:type="pct"/>
          </w:tcPr>
          <w:p w14:paraId="3BA61E04" w14:textId="52B6629A" w:rsidR="00B6607E" w:rsidRPr="00DF0C80" w:rsidRDefault="00713A5A" w:rsidP="00B6607E">
            <w:pPr>
              <w:rPr>
                <w:sz w:val="20"/>
                <w:szCs w:val="20"/>
              </w:rPr>
            </w:pPr>
            <w:r>
              <w:rPr>
                <w:sz w:val="20"/>
                <w:szCs w:val="20"/>
              </w:rPr>
              <w:t xml:space="preserve">Each </w:t>
            </w:r>
            <w:r w:rsidR="00755894">
              <w:rPr>
                <w:sz w:val="20"/>
                <w:szCs w:val="20"/>
              </w:rPr>
              <w:t>c</w:t>
            </w:r>
            <w:r>
              <w:rPr>
                <w:sz w:val="20"/>
                <w:szCs w:val="20"/>
              </w:rPr>
              <w:t xml:space="preserve">ouncil includes the </w:t>
            </w:r>
            <w:r w:rsidR="00021846">
              <w:rPr>
                <w:sz w:val="20"/>
                <w:szCs w:val="20"/>
              </w:rPr>
              <w:t>s</w:t>
            </w:r>
            <w:r>
              <w:rPr>
                <w:sz w:val="20"/>
                <w:szCs w:val="20"/>
              </w:rPr>
              <w:t xml:space="preserve">hareholders agreement </w:t>
            </w:r>
            <w:r w:rsidR="00170DA4">
              <w:rPr>
                <w:sz w:val="20"/>
                <w:szCs w:val="20"/>
              </w:rPr>
              <w:t>relating to Waikato Waters</w:t>
            </w:r>
            <w:r w:rsidR="006E70C0">
              <w:rPr>
                <w:sz w:val="20"/>
                <w:szCs w:val="20"/>
              </w:rPr>
              <w:t>.</w:t>
            </w:r>
          </w:p>
        </w:tc>
        <w:tc>
          <w:tcPr>
            <w:tcW w:w="1898" w:type="pct"/>
          </w:tcPr>
          <w:p w14:paraId="6EDA5DDC" w14:textId="43C33027" w:rsidR="00B6607E" w:rsidRPr="00DF0C80" w:rsidRDefault="006E70C0" w:rsidP="00B6607E">
            <w:pPr>
              <w:rPr>
                <w:sz w:val="20"/>
                <w:szCs w:val="20"/>
              </w:rPr>
            </w:pPr>
            <w:r>
              <w:rPr>
                <w:sz w:val="20"/>
                <w:szCs w:val="20"/>
              </w:rPr>
              <w:t>No comment</w:t>
            </w:r>
            <w:r w:rsidR="003E107A">
              <w:rPr>
                <w:sz w:val="20"/>
                <w:szCs w:val="20"/>
              </w:rPr>
              <w:t>.</w:t>
            </w:r>
          </w:p>
        </w:tc>
        <w:tc>
          <w:tcPr>
            <w:tcW w:w="540" w:type="pct"/>
          </w:tcPr>
          <w:p w14:paraId="4A4FBC07" w14:textId="7A7108E8" w:rsidR="00B6607E" w:rsidRPr="00DF0C80" w:rsidRDefault="00723067" w:rsidP="00B6607E">
            <w:pPr>
              <w:rPr>
                <w:sz w:val="20"/>
                <w:szCs w:val="20"/>
              </w:rPr>
            </w:pPr>
            <w:r>
              <w:rPr>
                <w:sz w:val="20"/>
                <w:szCs w:val="20"/>
              </w:rPr>
              <w:t>N/A</w:t>
            </w:r>
          </w:p>
        </w:tc>
      </w:tr>
      <w:tr w:rsidR="00B6607E" w:rsidRPr="00DF0C80" w14:paraId="2BB18C9A" w14:textId="77777777" w:rsidTr="00C50238">
        <w:trPr>
          <w:trHeight w:val="1134"/>
        </w:trPr>
        <w:tc>
          <w:tcPr>
            <w:tcW w:w="665" w:type="pct"/>
            <w:vAlign w:val="center"/>
          </w:tcPr>
          <w:p w14:paraId="246AD86B" w14:textId="7102423E" w:rsidR="00B6607E" w:rsidRPr="005426F8" w:rsidRDefault="00B6607E" w:rsidP="00B6607E">
            <w:pPr>
              <w:rPr>
                <w:sz w:val="20"/>
                <w:szCs w:val="20"/>
              </w:rPr>
            </w:pPr>
            <w:r w:rsidRPr="00487C29">
              <w:rPr>
                <w:rStyle w:val="normaltextrun"/>
                <w:rFonts w:cs="Calibri"/>
                <w:b/>
                <w:bCs/>
                <w:sz w:val="20"/>
                <w:szCs w:val="20"/>
              </w:rPr>
              <w:t>Significant capital projects </w:t>
            </w:r>
            <w:r w:rsidRPr="00487C29">
              <w:rPr>
                <w:rStyle w:val="eop"/>
                <w:rFonts w:cs="Calibri"/>
                <w:sz w:val="20"/>
                <w:szCs w:val="20"/>
              </w:rPr>
              <w:t> </w:t>
            </w:r>
          </w:p>
        </w:tc>
        <w:tc>
          <w:tcPr>
            <w:tcW w:w="1897" w:type="pct"/>
          </w:tcPr>
          <w:p w14:paraId="31FD3B77" w14:textId="1EFD68A3" w:rsidR="00B6607E" w:rsidRPr="00DF0C80" w:rsidRDefault="00723067" w:rsidP="00B6607E">
            <w:pPr>
              <w:rPr>
                <w:sz w:val="20"/>
                <w:szCs w:val="20"/>
              </w:rPr>
            </w:pPr>
            <w:r>
              <w:rPr>
                <w:sz w:val="20"/>
                <w:szCs w:val="20"/>
              </w:rPr>
              <w:t xml:space="preserve">Each </w:t>
            </w:r>
            <w:r w:rsidR="00755894">
              <w:rPr>
                <w:sz w:val="20"/>
                <w:szCs w:val="20"/>
              </w:rPr>
              <w:t>c</w:t>
            </w:r>
            <w:r>
              <w:rPr>
                <w:sz w:val="20"/>
                <w:szCs w:val="20"/>
              </w:rPr>
              <w:t xml:space="preserve">ouncil lists significant capital projects across all three waters in the implementation plan. </w:t>
            </w:r>
          </w:p>
        </w:tc>
        <w:tc>
          <w:tcPr>
            <w:tcW w:w="1898" w:type="pct"/>
          </w:tcPr>
          <w:p w14:paraId="5ADF1FB7" w14:textId="2429BCF5" w:rsidR="00B6607E" w:rsidRPr="00DF0C80" w:rsidRDefault="00723067" w:rsidP="00B6607E">
            <w:pPr>
              <w:rPr>
                <w:sz w:val="20"/>
                <w:szCs w:val="20"/>
              </w:rPr>
            </w:pPr>
            <w:r>
              <w:rPr>
                <w:sz w:val="20"/>
                <w:szCs w:val="20"/>
              </w:rPr>
              <w:t>No comment</w:t>
            </w:r>
            <w:r w:rsidR="00F636B1">
              <w:rPr>
                <w:sz w:val="20"/>
                <w:szCs w:val="20"/>
              </w:rPr>
              <w:t>.</w:t>
            </w:r>
          </w:p>
        </w:tc>
        <w:tc>
          <w:tcPr>
            <w:tcW w:w="540" w:type="pct"/>
          </w:tcPr>
          <w:p w14:paraId="3CD0A75E" w14:textId="78FBCEEA" w:rsidR="00B6607E" w:rsidRPr="00DF0C80" w:rsidRDefault="00723067" w:rsidP="00B6607E">
            <w:pPr>
              <w:rPr>
                <w:sz w:val="20"/>
                <w:szCs w:val="20"/>
              </w:rPr>
            </w:pPr>
            <w:r>
              <w:rPr>
                <w:sz w:val="20"/>
                <w:szCs w:val="20"/>
              </w:rPr>
              <w:t>N/A</w:t>
            </w:r>
          </w:p>
        </w:tc>
      </w:tr>
      <w:tr w:rsidR="00B6607E" w:rsidRPr="00DF0C80" w14:paraId="4EA2DF02" w14:textId="77777777" w:rsidTr="00C50238">
        <w:trPr>
          <w:trHeight w:val="1134"/>
        </w:trPr>
        <w:tc>
          <w:tcPr>
            <w:tcW w:w="665" w:type="pct"/>
            <w:vAlign w:val="center"/>
          </w:tcPr>
          <w:p w14:paraId="06DE0F32" w14:textId="63A7F2A5" w:rsidR="00B6607E" w:rsidRPr="005426F8" w:rsidRDefault="00B6607E" w:rsidP="00B6607E">
            <w:pPr>
              <w:rPr>
                <w:sz w:val="20"/>
                <w:szCs w:val="20"/>
              </w:rPr>
            </w:pPr>
            <w:r w:rsidRPr="00487C29">
              <w:rPr>
                <w:rStyle w:val="normaltextrun"/>
                <w:rFonts w:cs="Calibri"/>
                <w:b/>
                <w:bCs/>
                <w:sz w:val="20"/>
                <w:szCs w:val="20"/>
              </w:rPr>
              <w:t>Key issues, constraints, risks</w:t>
            </w:r>
            <w:r w:rsidR="00766AE0">
              <w:rPr>
                <w:rStyle w:val="normaltextrun"/>
                <w:rFonts w:cs="Calibri"/>
                <w:b/>
                <w:bCs/>
                <w:sz w:val="20"/>
                <w:szCs w:val="20"/>
              </w:rPr>
              <w:t>,</w:t>
            </w:r>
            <w:r w:rsidRPr="00487C29">
              <w:rPr>
                <w:rStyle w:val="normaltextrun"/>
                <w:rFonts w:cs="Calibri"/>
                <w:b/>
                <w:bCs/>
                <w:sz w:val="20"/>
                <w:szCs w:val="20"/>
              </w:rPr>
              <w:t xml:space="preserve"> and assumptions  </w:t>
            </w:r>
            <w:r w:rsidRPr="00487C29">
              <w:rPr>
                <w:rStyle w:val="eop"/>
                <w:rFonts w:cs="Calibri"/>
                <w:sz w:val="20"/>
                <w:szCs w:val="20"/>
              </w:rPr>
              <w:t> </w:t>
            </w:r>
          </w:p>
        </w:tc>
        <w:tc>
          <w:tcPr>
            <w:tcW w:w="1897" w:type="pct"/>
          </w:tcPr>
          <w:p w14:paraId="0FF99D4D" w14:textId="10A74BE9" w:rsidR="00B6607E" w:rsidRPr="00DF0C80" w:rsidRDefault="000A10DC" w:rsidP="00B6607E">
            <w:pPr>
              <w:rPr>
                <w:sz w:val="20"/>
                <w:szCs w:val="20"/>
              </w:rPr>
            </w:pPr>
            <w:r>
              <w:rPr>
                <w:sz w:val="20"/>
                <w:szCs w:val="20"/>
              </w:rPr>
              <w:t>Each council outline</w:t>
            </w:r>
            <w:r w:rsidR="00FB68A8">
              <w:rPr>
                <w:sz w:val="20"/>
                <w:szCs w:val="20"/>
              </w:rPr>
              <w:t>s</w:t>
            </w:r>
            <w:r>
              <w:rPr>
                <w:sz w:val="20"/>
                <w:szCs w:val="20"/>
              </w:rPr>
              <w:t xml:space="preserve"> the risks and assumptions </w:t>
            </w:r>
            <w:r w:rsidR="00723067">
              <w:rPr>
                <w:sz w:val="20"/>
                <w:szCs w:val="20"/>
              </w:rPr>
              <w:t xml:space="preserve">relating to the implementation of Local Water Done Well – these appear to be consistent across most </w:t>
            </w:r>
            <w:r w:rsidR="008E5AEC">
              <w:rPr>
                <w:sz w:val="20"/>
                <w:szCs w:val="20"/>
              </w:rPr>
              <w:t>P</w:t>
            </w:r>
            <w:r w:rsidR="00723067">
              <w:rPr>
                <w:sz w:val="20"/>
                <w:szCs w:val="20"/>
              </w:rPr>
              <w:t xml:space="preserve">lans. </w:t>
            </w:r>
          </w:p>
        </w:tc>
        <w:tc>
          <w:tcPr>
            <w:tcW w:w="1898" w:type="pct"/>
          </w:tcPr>
          <w:p w14:paraId="761445EC" w14:textId="300CB770" w:rsidR="00B6607E" w:rsidRPr="00DF0C80" w:rsidRDefault="00723067" w:rsidP="00B6607E">
            <w:pPr>
              <w:rPr>
                <w:sz w:val="20"/>
                <w:szCs w:val="20"/>
              </w:rPr>
            </w:pPr>
            <w:r>
              <w:rPr>
                <w:sz w:val="20"/>
                <w:szCs w:val="20"/>
              </w:rPr>
              <w:t>No comment</w:t>
            </w:r>
            <w:r w:rsidR="00F636B1">
              <w:rPr>
                <w:sz w:val="20"/>
                <w:szCs w:val="20"/>
              </w:rPr>
              <w:t>.</w:t>
            </w:r>
          </w:p>
        </w:tc>
        <w:tc>
          <w:tcPr>
            <w:tcW w:w="540" w:type="pct"/>
          </w:tcPr>
          <w:p w14:paraId="02CB5C5C" w14:textId="376824F9" w:rsidR="00B6607E" w:rsidRPr="00DF0C80" w:rsidRDefault="00723067" w:rsidP="00B6607E">
            <w:pPr>
              <w:rPr>
                <w:sz w:val="20"/>
                <w:szCs w:val="20"/>
              </w:rPr>
            </w:pPr>
            <w:r>
              <w:rPr>
                <w:sz w:val="20"/>
                <w:szCs w:val="20"/>
              </w:rPr>
              <w:t>N/A</w:t>
            </w:r>
          </w:p>
        </w:tc>
      </w:tr>
    </w:tbl>
    <w:p w14:paraId="0619C273" w14:textId="77777777" w:rsidR="006B31E5" w:rsidRDefault="006B31E5" w:rsidP="00AA045C"/>
    <w:p w14:paraId="77F892A4" w14:textId="3B68DA23" w:rsidR="00F97231" w:rsidRDefault="00F97231" w:rsidP="00296643"/>
    <w:p w14:paraId="58EACFAD" w14:textId="77777777" w:rsidR="00F97231" w:rsidRDefault="00F97231">
      <w:pPr>
        <w:keepLines w:val="0"/>
      </w:pPr>
      <w:r>
        <w:br w:type="page"/>
      </w:r>
    </w:p>
    <w:p w14:paraId="71909B2D" w14:textId="77777777" w:rsidR="008927B3" w:rsidRDefault="008927B3" w:rsidP="008927B3">
      <w:pPr>
        <w:keepLines w:val="0"/>
        <w:rPr>
          <w:b/>
          <w:bCs/>
          <w:color w:val="1F546B" w:themeColor="text2"/>
          <w:sz w:val="52"/>
          <w:szCs w:val="52"/>
        </w:rPr>
      </w:pPr>
    </w:p>
    <w:p w14:paraId="539E0336" w14:textId="77777777" w:rsidR="008927B3" w:rsidRDefault="008927B3" w:rsidP="008927B3">
      <w:pPr>
        <w:keepLines w:val="0"/>
        <w:rPr>
          <w:b/>
          <w:bCs/>
          <w:color w:val="1F546B" w:themeColor="text2"/>
          <w:sz w:val="52"/>
          <w:szCs w:val="52"/>
        </w:rPr>
      </w:pPr>
    </w:p>
    <w:p w14:paraId="182F148B" w14:textId="77777777" w:rsidR="008927B3" w:rsidRDefault="008927B3" w:rsidP="008927B3">
      <w:pPr>
        <w:keepLines w:val="0"/>
        <w:rPr>
          <w:b/>
          <w:bCs/>
          <w:color w:val="1F546B" w:themeColor="text2"/>
          <w:sz w:val="52"/>
          <w:szCs w:val="52"/>
        </w:rPr>
      </w:pPr>
    </w:p>
    <w:p w14:paraId="7A217A48" w14:textId="2E107010" w:rsidR="00346F4C" w:rsidRDefault="008927B3" w:rsidP="008927B3">
      <w:pPr>
        <w:keepLines w:val="0"/>
        <w:rPr>
          <w:b/>
          <w:bCs/>
          <w:color w:val="1F546B" w:themeColor="text2"/>
          <w:sz w:val="96"/>
          <w:szCs w:val="96"/>
        </w:rPr>
        <w:sectPr w:rsidR="00346F4C" w:rsidSect="007E7803">
          <w:headerReference w:type="default" r:id="rId18"/>
          <w:footerReference w:type="default" r:id="rId19"/>
          <w:pgSz w:w="16838" w:h="11906" w:orient="landscape" w:code="9"/>
          <w:pgMar w:top="1440" w:right="1077" w:bottom="1440" w:left="1077" w:header="425" w:footer="635" w:gutter="0"/>
          <w:cols w:space="708"/>
          <w:docGrid w:linePitch="360"/>
        </w:sectPr>
      </w:pPr>
      <w:r w:rsidRPr="008927B3">
        <w:rPr>
          <w:b/>
          <w:bCs/>
          <w:color w:val="1F546B" w:themeColor="text2"/>
          <w:sz w:val="96"/>
          <w:szCs w:val="96"/>
        </w:rPr>
        <w:t xml:space="preserve">PART </w:t>
      </w:r>
      <w:r>
        <w:rPr>
          <w:b/>
          <w:bCs/>
          <w:color w:val="1F546B" w:themeColor="text2"/>
          <w:sz w:val="96"/>
          <w:szCs w:val="96"/>
        </w:rPr>
        <w:t>2</w:t>
      </w:r>
      <w:r w:rsidRPr="008927B3">
        <w:rPr>
          <w:b/>
          <w:bCs/>
          <w:color w:val="1F546B" w:themeColor="text2"/>
          <w:sz w:val="96"/>
          <w:szCs w:val="96"/>
        </w:rPr>
        <w:t xml:space="preserve"> – ASSESSMENT REPORT</w:t>
      </w:r>
      <w:r w:rsidR="008E5AEC">
        <w:rPr>
          <w:b/>
          <w:bCs/>
          <w:color w:val="1F546B" w:themeColor="text2"/>
          <w:sz w:val="96"/>
          <w:szCs w:val="96"/>
        </w:rPr>
        <w:t>S</w:t>
      </w:r>
      <w:r w:rsidRPr="008927B3">
        <w:rPr>
          <w:b/>
          <w:bCs/>
          <w:color w:val="1F546B" w:themeColor="text2"/>
          <w:sz w:val="96"/>
          <w:szCs w:val="96"/>
        </w:rPr>
        <w:t xml:space="preserve"> FOR </w:t>
      </w:r>
      <w:r>
        <w:rPr>
          <w:b/>
          <w:bCs/>
          <w:color w:val="1F546B" w:themeColor="text2"/>
          <w:sz w:val="96"/>
          <w:szCs w:val="96"/>
        </w:rPr>
        <w:t xml:space="preserve">INDIVIDUAL COUNCIL STORMWATER DELIVERY </w:t>
      </w:r>
      <w:r w:rsidRPr="008927B3">
        <w:rPr>
          <w:b/>
          <w:bCs/>
          <w:color w:val="1F546B" w:themeColor="text2"/>
          <w:sz w:val="96"/>
          <w:szCs w:val="96"/>
        </w:rPr>
        <w:t xml:space="preserve"> </w:t>
      </w:r>
    </w:p>
    <w:p w14:paraId="5982AB6D" w14:textId="2D9B0FB8" w:rsidR="00482F79" w:rsidRDefault="00482F79" w:rsidP="00112AAE">
      <w:pPr>
        <w:rPr>
          <w:rFonts w:eastAsiaTheme="majorEastAsia" w:cstheme="majorBidi"/>
          <w:b/>
          <w:bCs/>
          <w:color w:val="51A7CC"/>
          <w:kern w:val="24"/>
          <w:sz w:val="64"/>
          <w:szCs w:val="64"/>
        </w:rPr>
      </w:pPr>
      <w:r w:rsidRPr="10E4A7BC">
        <w:rPr>
          <w:rFonts w:eastAsiaTheme="majorEastAsia" w:cstheme="majorBidi"/>
          <w:b/>
          <w:bCs/>
          <w:color w:val="51A7CC"/>
          <w:kern w:val="24"/>
          <w:sz w:val="64"/>
          <w:szCs w:val="64"/>
        </w:rPr>
        <w:t xml:space="preserve">Assessment Report – </w:t>
      </w:r>
      <w:r>
        <w:rPr>
          <w:rFonts w:eastAsiaTheme="majorEastAsia" w:cstheme="majorBidi"/>
          <w:b/>
          <w:bCs/>
          <w:color w:val="51A7CC"/>
          <w:kern w:val="24"/>
          <w:sz w:val="64"/>
          <w:szCs w:val="64"/>
        </w:rPr>
        <w:t>Hauraki District Council</w:t>
      </w:r>
    </w:p>
    <w:p w14:paraId="6547A61B" w14:textId="151183BA" w:rsidR="00703785" w:rsidRDefault="00703785" w:rsidP="00703785">
      <w:pPr>
        <w:pStyle w:val="Heading1"/>
      </w:pPr>
      <w:r>
        <w:t xml:space="preserve">Assessment Report: Part A – </w:t>
      </w:r>
      <w:r w:rsidRPr="005A5E21">
        <w:t>Statement of financial sustainability, delivery model, implementation plan and assurance</w:t>
      </w:r>
    </w:p>
    <w:tbl>
      <w:tblPr>
        <w:tblStyle w:val="DIATable"/>
        <w:tblW w:w="5000" w:type="pct"/>
        <w:tblInd w:w="0" w:type="dxa"/>
        <w:tblLook w:val="04A0" w:firstRow="1" w:lastRow="0" w:firstColumn="1" w:lastColumn="0" w:noHBand="0" w:noVBand="1"/>
      </w:tblPr>
      <w:tblGrid>
        <w:gridCol w:w="1957"/>
        <w:gridCol w:w="4721"/>
        <w:gridCol w:w="4722"/>
        <w:gridCol w:w="1627"/>
        <w:gridCol w:w="1627"/>
      </w:tblGrid>
      <w:tr w:rsidR="009E3BF9" w:rsidRPr="005A5E21" w14:paraId="1D4EC3C6" w14:textId="77777777">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08BC5538" w14:textId="77777777" w:rsidR="00703785" w:rsidRPr="005A5E21" w:rsidRDefault="00703785">
            <w:pPr>
              <w:rPr>
                <w:sz w:val="20"/>
                <w:szCs w:val="20"/>
              </w:rPr>
            </w:pPr>
            <w:r>
              <w:rPr>
                <w:sz w:val="20"/>
                <w:szCs w:val="20"/>
              </w:rPr>
              <w:t>Section in Part A</w:t>
            </w:r>
          </w:p>
        </w:tc>
        <w:tc>
          <w:tcPr>
            <w:tcW w:w="1611" w:type="pct"/>
            <w:tcBorders>
              <w:bottom w:val="single" w:sz="6" w:space="0" w:color="1F546B" w:themeColor="text2"/>
            </w:tcBorders>
          </w:tcPr>
          <w:p w14:paraId="3C1DFF0A" w14:textId="77777777" w:rsidR="00703785" w:rsidRPr="00DF0C80" w:rsidRDefault="00703785">
            <w:pPr>
              <w:rPr>
                <w:sz w:val="20"/>
                <w:szCs w:val="20"/>
              </w:rPr>
            </w:pPr>
            <w:r w:rsidRPr="00DF0C80">
              <w:rPr>
                <w:sz w:val="20"/>
                <w:szCs w:val="20"/>
              </w:rPr>
              <w:t>Summary of content in Plan</w:t>
            </w:r>
          </w:p>
        </w:tc>
        <w:tc>
          <w:tcPr>
            <w:tcW w:w="1611" w:type="pct"/>
            <w:tcBorders>
              <w:bottom w:val="single" w:sz="6" w:space="0" w:color="1F546B" w:themeColor="text2"/>
            </w:tcBorders>
          </w:tcPr>
          <w:p w14:paraId="65CDF73A" w14:textId="77777777" w:rsidR="00703785" w:rsidRPr="00DF0C80" w:rsidRDefault="00703785">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299248AF" w14:textId="77777777" w:rsidR="00703785" w:rsidRPr="00DF0C80" w:rsidRDefault="00703785">
            <w:pPr>
              <w:rPr>
                <w:b w:val="0"/>
                <w:sz w:val="20"/>
                <w:szCs w:val="20"/>
              </w:rPr>
            </w:pPr>
            <w:r>
              <w:rPr>
                <w:sz w:val="20"/>
                <w:szCs w:val="20"/>
              </w:rPr>
              <w:t>Assessment</w:t>
            </w:r>
          </w:p>
        </w:tc>
        <w:tc>
          <w:tcPr>
            <w:tcW w:w="555" w:type="pct"/>
            <w:tcBorders>
              <w:bottom w:val="single" w:sz="6" w:space="0" w:color="1F546B" w:themeColor="text2"/>
            </w:tcBorders>
          </w:tcPr>
          <w:p w14:paraId="6BFB2887" w14:textId="77777777" w:rsidR="00703785" w:rsidRPr="00DF0C80" w:rsidRDefault="00703785">
            <w:pPr>
              <w:rPr>
                <w:sz w:val="20"/>
                <w:szCs w:val="20"/>
              </w:rPr>
            </w:pPr>
            <w:r>
              <w:rPr>
                <w:sz w:val="20"/>
                <w:szCs w:val="20"/>
              </w:rPr>
              <w:t xml:space="preserve">Focus for panel </w:t>
            </w:r>
          </w:p>
        </w:tc>
      </w:tr>
      <w:tr w:rsidR="00703785" w:rsidRPr="005A5E21" w14:paraId="69C50150" w14:textId="77777777">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71B938CD" w14:textId="77777777" w:rsidR="00703785" w:rsidRPr="00DF0C80" w:rsidRDefault="00703785">
            <w:pPr>
              <w:rPr>
                <w:sz w:val="20"/>
                <w:szCs w:val="20"/>
              </w:rPr>
            </w:pPr>
            <w:r w:rsidRPr="00811549">
              <w:rPr>
                <w:b/>
                <w:bCs/>
                <w:sz w:val="20"/>
                <w:szCs w:val="20"/>
              </w:rPr>
              <w:t>Delivery model and implementation  </w:t>
            </w:r>
          </w:p>
        </w:tc>
      </w:tr>
      <w:tr w:rsidR="00703785" w:rsidRPr="005A5E21" w14:paraId="24ADDF4B" w14:textId="77777777" w:rsidTr="277B79E8">
        <w:trPr>
          <w:trHeight w:val="850"/>
        </w:trPr>
        <w:tc>
          <w:tcPr>
            <w:tcW w:w="668" w:type="pct"/>
            <w:tcBorders>
              <w:top w:val="single" w:sz="6" w:space="0" w:color="1F546B" w:themeColor="text2"/>
              <w:bottom w:val="single" w:sz="6" w:space="0" w:color="1F546B" w:themeColor="text2"/>
            </w:tcBorders>
            <w:vAlign w:val="center"/>
          </w:tcPr>
          <w:p w14:paraId="45D0492E" w14:textId="77777777" w:rsidR="00703785" w:rsidRPr="00122EBB" w:rsidRDefault="00703785">
            <w:pPr>
              <w:rPr>
                <w:b/>
                <w:bCs/>
                <w:sz w:val="20"/>
                <w:szCs w:val="20"/>
              </w:rPr>
            </w:pPr>
            <w:r w:rsidRPr="00122EBB">
              <w:rPr>
                <w:b/>
                <w:bCs/>
                <w:sz w:val="20"/>
                <w:szCs w:val="20"/>
              </w:rPr>
              <w:t>Financially sustainable water services provision</w:t>
            </w:r>
          </w:p>
        </w:tc>
        <w:tc>
          <w:tcPr>
            <w:tcW w:w="1611" w:type="pct"/>
            <w:tcBorders>
              <w:top w:val="single" w:sz="6" w:space="0" w:color="1F546B" w:themeColor="text2"/>
              <w:bottom w:val="single" w:sz="6" w:space="0" w:color="1F546B" w:themeColor="text2"/>
            </w:tcBorders>
          </w:tcPr>
          <w:p w14:paraId="629451DC" w14:textId="2A9740E2" w:rsidR="00703785" w:rsidRPr="00DF0C80" w:rsidRDefault="380A3A6A">
            <w:pPr>
              <w:rPr>
                <w:rFonts w:eastAsia="Calibri" w:cs="Calibri"/>
                <w:color w:val="000000" w:themeColor="text1"/>
                <w:sz w:val="20"/>
                <w:szCs w:val="20"/>
              </w:rPr>
            </w:pPr>
            <w:r w:rsidRPr="04858DCE">
              <w:rPr>
                <w:rFonts w:eastAsia="Calibri" w:cs="Calibri"/>
                <w:color w:val="000000" w:themeColor="text1"/>
                <w:sz w:val="20"/>
                <w:szCs w:val="20"/>
              </w:rPr>
              <w:t>Outlined</w:t>
            </w:r>
            <w:r w:rsidRPr="2503DE69">
              <w:rPr>
                <w:rFonts w:eastAsia="Calibri" w:cs="Calibri"/>
                <w:color w:val="000000" w:themeColor="text1"/>
                <w:sz w:val="20"/>
                <w:szCs w:val="20"/>
              </w:rPr>
              <w:t xml:space="preserve"> </w:t>
            </w:r>
            <w:r w:rsidR="00312D41">
              <w:rPr>
                <w:rFonts w:eastAsia="Calibri" w:cs="Calibri"/>
                <w:color w:val="000000" w:themeColor="text1"/>
                <w:sz w:val="20"/>
                <w:szCs w:val="20"/>
              </w:rPr>
              <w:t xml:space="preserve">an </w:t>
            </w:r>
            <w:r w:rsidR="00344CE2">
              <w:rPr>
                <w:rFonts w:eastAsia="Calibri" w:cs="Calibri"/>
                <w:color w:val="000000" w:themeColor="text1"/>
                <w:sz w:val="20"/>
                <w:szCs w:val="20"/>
              </w:rPr>
              <w:t>IBU</w:t>
            </w:r>
            <w:r w:rsidRPr="2503DE69">
              <w:rPr>
                <w:rFonts w:eastAsia="Calibri" w:cs="Calibri"/>
                <w:color w:val="000000" w:themeColor="text1"/>
                <w:sz w:val="20"/>
                <w:szCs w:val="20"/>
              </w:rPr>
              <w:t xml:space="preserve"> model that will deliver stormwater services across </w:t>
            </w:r>
            <w:r w:rsidR="00312D41">
              <w:rPr>
                <w:rFonts w:eastAsia="Calibri" w:cs="Calibri"/>
                <w:color w:val="000000" w:themeColor="text1"/>
                <w:sz w:val="20"/>
                <w:szCs w:val="20"/>
              </w:rPr>
              <w:t>Hauraki DC’s</w:t>
            </w:r>
            <w:r w:rsidRPr="2503DE69">
              <w:rPr>
                <w:rFonts w:eastAsia="Calibri" w:cs="Calibri"/>
                <w:color w:val="000000" w:themeColor="text1"/>
                <w:sz w:val="20"/>
                <w:szCs w:val="20"/>
              </w:rPr>
              <w:t xml:space="preserve"> service area in a manner that is financially sustainable by 30 June 2028. The financial sustainability projected by </w:t>
            </w:r>
            <w:r w:rsidR="00ED288A">
              <w:rPr>
                <w:rFonts w:eastAsia="Calibri" w:cs="Calibri"/>
                <w:color w:val="000000" w:themeColor="text1"/>
                <w:sz w:val="20"/>
                <w:szCs w:val="20"/>
              </w:rPr>
              <w:t>Hauraki DC</w:t>
            </w:r>
            <w:r w:rsidRPr="2503DE69">
              <w:rPr>
                <w:rFonts w:eastAsia="Calibri" w:cs="Calibri"/>
                <w:color w:val="000000" w:themeColor="text1"/>
                <w:sz w:val="20"/>
                <w:szCs w:val="20"/>
              </w:rPr>
              <w:t xml:space="preserve"> is supported by</w:t>
            </w:r>
            <w:r w:rsidRPr="668FA60C">
              <w:rPr>
                <w:rFonts w:eastAsia="Calibri" w:cs="Calibri"/>
                <w:color w:val="000000" w:themeColor="text1"/>
                <w:sz w:val="20"/>
                <w:szCs w:val="20"/>
              </w:rPr>
              <w:t xml:space="preserve"> detailed</w:t>
            </w:r>
            <w:r w:rsidRPr="2503DE69">
              <w:rPr>
                <w:rFonts w:eastAsia="Calibri" w:cs="Calibri"/>
                <w:color w:val="000000" w:themeColor="text1"/>
                <w:sz w:val="20"/>
                <w:szCs w:val="20"/>
              </w:rPr>
              <w:t xml:space="preserve"> financial modelling</w:t>
            </w:r>
            <w:r w:rsidRPr="6975AE3E">
              <w:rPr>
                <w:rFonts w:eastAsia="Calibri" w:cs="Calibri"/>
                <w:color w:val="000000" w:themeColor="text1"/>
                <w:sz w:val="20"/>
                <w:szCs w:val="20"/>
              </w:rPr>
              <w:t>, a</w:t>
            </w:r>
            <w:r w:rsidRPr="2503DE69">
              <w:rPr>
                <w:rFonts w:eastAsia="Calibri" w:cs="Calibri"/>
                <w:color w:val="000000" w:themeColor="text1"/>
                <w:sz w:val="20"/>
                <w:szCs w:val="20"/>
              </w:rPr>
              <w:t xml:space="preserve"> long history of stormwater delivery</w:t>
            </w:r>
            <w:r w:rsidR="009859CF">
              <w:rPr>
                <w:rFonts w:eastAsia="Calibri" w:cs="Calibri"/>
                <w:color w:val="000000" w:themeColor="text1"/>
                <w:sz w:val="20"/>
                <w:szCs w:val="20"/>
              </w:rPr>
              <w:t>,</w:t>
            </w:r>
            <w:r w:rsidRPr="2503DE69">
              <w:rPr>
                <w:rFonts w:eastAsia="Calibri" w:cs="Calibri"/>
                <w:color w:val="000000" w:themeColor="text1"/>
                <w:sz w:val="20"/>
                <w:szCs w:val="20"/>
              </w:rPr>
              <w:t xml:space="preserve"> </w:t>
            </w:r>
            <w:r w:rsidRPr="6975AE3E">
              <w:rPr>
                <w:rFonts w:eastAsia="Calibri" w:cs="Calibri"/>
                <w:color w:val="000000" w:themeColor="text1"/>
                <w:sz w:val="20"/>
                <w:szCs w:val="20"/>
              </w:rPr>
              <w:t xml:space="preserve">and </w:t>
            </w:r>
            <w:r w:rsidRPr="415C03CC">
              <w:rPr>
                <w:rFonts w:eastAsia="Calibri" w:cs="Calibri"/>
                <w:color w:val="000000" w:themeColor="text1"/>
                <w:sz w:val="20"/>
                <w:szCs w:val="20"/>
              </w:rPr>
              <w:t>detailed</w:t>
            </w:r>
            <w:r w:rsidRPr="2503DE69">
              <w:rPr>
                <w:rFonts w:eastAsia="Calibri" w:cs="Calibri"/>
                <w:color w:val="000000" w:themeColor="text1"/>
                <w:sz w:val="20"/>
                <w:szCs w:val="20"/>
              </w:rPr>
              <w:t xml:space="preserve"> information included in Parts B and Part D of this </w:t>
            </w:r>
            <w:r w:rsidR="008C3C52">
              <w:rPr>
                <w:rFonts w:eastAsia="Calibri" w:cs="Calibri"/>
                <w:color w:val="000000" w:themeColor="text1"/>
                <w:sz w:val="20"/>
                <w:szCs w:val="20"/>
              </w:rPr>
              <w:t>P</w:t>
            </w:r>
            <w:r w:rsidRPr="2503DE69">
              <w:rPr>
                <w:rFonts w:eastAsia="Calibri" w:cs="Calibri"/>
                <w:color w:val="000000" w:themeColor="text1"/>
                <w:sz w:val="20"/>
                <w:szCs w:val="20"/>
              </w:rPr>
              <w:t>lan.</w:t>
            </w:r>
          </w:p>
        </w:tc>
        <w:tc>
          <w:tcPr>
            <w:tcW w:w="1611" w:type="pct"/>
            <w:tcBorders>
              <w:top w:val="single" w:sz="6" w:space="0" w:color="1F546B" w:themeColor="text2"/>
              <w:bottom w:val="single" w:sz="6" w:space="0" w:color="1F546B" w:themeColor="text2"/>
            </w:tcBorders>
          </w:tcPr>
          <w:p w14:paraId="47C3A6E8" w14:textId="0182FADE" w:rsidR="277B79E8" w:rsidRPr="277B79E8" w:rsidRDefault="277B79E8" w:rsidP="277B79E8">
            <w:pPr>
              <w:rPr>
                <w:sz w:val="20"/>
                <w:szCs w:val="20"/>
              </w:rPr>
            </w:pPr>
            <w:r w:rsidRPr="277B79E8">
              <w:rPr>
                <w:sz w:val="20"/>
                <w:szCs w:val="20"/>
              </w:rPr>
              <w:t>Financial sustainability confirmed.</w:t>
            </w:r>
          </w:p>
        </w:tc>
        <w:tc>
          <w:tcPr>
            <w:tcW w:w="555" w:type="pct"/>
            <w:tcBorders>
              <w:top w:val="single" w:sz="6" w:space="0" w:color="1F546B" w:themeColor="text2"/>
              <w:bottom w:val="single" w:sz="6" w:space="0" w:color="1F546B" w:themeColor="text2"/>
            </w:tcBorders>
          </w:tcPr>
          <w:p w14:paraId="1FD8B0B3" w14:textId="627DA329" w:rsidR="00703785" w:rsidRPr="00DF0C80" w:rsidRDefault="7EE9CA54">
            <w:pPr>
              <w:rPr>
                <w:sz w:val="20"/>
                <w:szCs w:val="20"/>
              </w:rPr>
            </w:pPr>
            <w:r w:rsidRPr="527DB0D6">
              <w:rPr>
                <w:sz w:val="20"/>
                <w:szCs w:val="20"/>
              </w:rPr>
              <w:t>Meets requirements</w:t>
            </w:r>
            <w:r w:rsidR="4331DA3C" w:rsidRPr="384B0E44">
              <w:rPr>
                <w:sz w:val="20"/>
                <w:szCs w:val="20"/>
              </w:rPr>
              <w:t>.</w:t>
            </w:r>
          </w:p>
        </w:tc>
        <w:tc>
          <w:tcPr>
            <w:tcW w:w="555" w:type="pct"/>
            <w:tcBorders>
              <w:top w:val="single" w:sz="6" w:space="0" w:color="1F546B" w:themeColor="text2"/>
              <w:bottom w:val="single" w:sz="6" w:space="0" w:color="1F546B" w:themeColor="text2"/>
            </w:tcBorders>
          </w:tcPr>
          <w:p w14:paraId="56FF8C15" w14:textId="236C98A4" w:rsidR="00703785" w:rsidRPr="00DF0C80" w:rsidRDefault="000A5EAF">
            <w:pPr>
              <w:rPr>
                <w:sz w:val="20"/>
                <w:szCs w:val="20"/>
              </w:rPr>
            </w:pPr>
            <w:r>
              <w:rPr>
                <w:sz w:val="20"/>
                <w:szCs w:val="20"/>
              </w:rPr>
              <w:t>N/A</w:t>
            </w:r>
          </w:p>
        </w:tc>
      </w:tr>
      <w:tr w:rsidR="00703785" w:rsidRPr="005A5E21" w14:paraId="2D993ED8" w14:textId="77777777" w:rsidTr="277B79E8">
        <w:trPr>
          <w:trHeight w:val="850"/>
        </w:trPr>
        <w:tc>
          <w:tcPr>
            <w:tcW w:w="668" w:type="pct"/>
            <w:tcBorders>
              <w:top w:val="single" w:sz="6" w:space="0" w:color="1F546B" w:themeColor="text2"/>
              <w:bottom w:val="single" w:sz="6" w:space="0" w:color="1F546B" w:themeColor="text2"/>
            </w:tcBorders>
            <w:vAlign w:val="center"/>
          </w:tcPr>
          <w:p w14:paraId="3D5BF5AC" w14:textId="77777777" w:rsidR="00703785" w:rsidRPr="00122EBB" w:rsidRDefault="00703785">
            <w:pPr>
              <w:rPr>
                <w:b/>
                <w:bCs/>
                <w:sz w:val="20"/>
                <w:szCs w:val="20"/>
              </w:rPr>
            </w:pPr>
            <w:r w:rsidRPr="00122EBB">
              <w:rPr>
                <w:b/>
                <w:bCs/>
                <w:sz w:val="20"/>
                <w:szCs w:val="20"/>
              </w:rPr>
              <w:t>The proposed model to deliver water services</w:t>
            </w:r>
          </w:p>
        </w:tc>
        <w:tc>
          <w:tcPr>
            <w:tcW w:w="1611" w:type="pct"/>
            <w:tcBorders>
              <w:top w:val="single" w:sz="6" w:space="0" w:color="1F546B" w:themeColor="text2"/>
              <w:bottom w:val="single" w:sz="6" w:space="0" w:color="1F546B" w:themeColor="text2"/>
            </w:tcBorders>
          </w:tcPr>
          <w:p w14:paraId="0BEC8E85" w14:textId="7EBC8D42" w:rsidR="00703785" w:rsidRPr="00B07863" w:rsidRDefault="6D3A9B64" w:rsidP="00B07863">
            <w:pPr>
              <w:rPr>
                <w:rFonts w:eastAsia="Calibri" w:cs="Calibri"/>
                <w:color w:val="000000" w:themeColor="text1"/>
                <w:sz w:val="20"/>
                <w:szCs w:val="20"/>
              </w:rPr>
            </w:pPr>
            <w:r w:rsidRPr="32F0E9D7">
              <w:rPr>
                <w:rFonts w:eastAsia="Calibri" w:cs="Calibri"/>
                <w:color w:val="000000" w:themeColor="text1"/>
                <w:sz w:val="20"/>
                <w:szCs w:val="20"/>
              </w:rPr>
              <w:t>H</w:t>
            </w:r>
            <w:r w:rsidR="007E4F43">
              <w:rPr>
                <w:rFonts w:eastAsia="Calibri" w:cs="Calibri"/>
                <w:color w:val="000000" w:themeColor="text1"/>
                <w:sz w:val="20"/>
                <w:szCs w:val="20"/>
              </w:rPr>
              <w:t xml:space="preserve">auraki </w:t>
            </w:r>
            <w:r w:rsidRPr="32F0E9D7">
              <w:rPr>
                <w:rFonts w:eastAsia="Calibri" w:cs="Calibri"/>
                <w:color w:val="000000" w:themeColor="text1"/>
                <w:sz w:val="20"/>
                <w:szCs w:val="20"/>
              </w:rPr>
              <w:t xml:space="preserve">DC is retaining the stormwater delivery service and will continue to perform this service in-house using a dedicated asset engineer and service delivery team. </w:t>
            </w:r>
          </w:p>
        </w:tc>
        <w:tc>
          <w:tcPr>
            <w:tcW w:w="1611" w:type="pct"/>
            <w:tcBorders>
              <w:top w:val="single" w:sz="6" w:space="0" w:color="1F546B" w:themeColor="text2"/>
              <w:bottom w:val="single" w:sz="6" w:space="0" w:color="1F546B" w:themeColor="text2"/>
            </w:tcBorders>
          </w:tcPr>
          <w:p w14:paraId="2BACF678" w14:textId="2695C7B5" w:rsidR="277B79E8" w:rsidRPr="277B79E8" w:rsidRDefault="277B79E8" w:rsidP="277B79E8">
            <w:pPr>
              <w:rPr>
                <w:sz w:val="20"/>
                <w:szCs w:val="20"/>
              </w:rPr>
            </w:pPr>
            <w:r w:rsidRPr="277B79E8">
              <w:rPr>
                <w:sz w:val="20"/>
                <w:szCs w:val="20"/>
              </w:rPr>
              <w:t>Proposed model described.</w:t>
            </w:r>
          </w:p>
        </w:tc>
        <w:tc>
          <w:tcPr>
            <w:tcW w:w="555" w:type="pct"/>
            <w:tcBorders>
              <w:top w:val="single" w:sz="6" w:space="0" w:color="1F546B" w:themeColor="text2"/>
              <w:bottom w:val="single" w:sz="6" w:space="0" w:color="1F546B" w:themeColor="text2"/>
            </w:tcBorders>
          </w:tcPr>
          <w:p w14:paraId="1BD7D4A7" w14:textId="1087C0B0" w:rsidR="00703785" w:rsidRPr="00DF0C80" w:rsidRDefault="68D67B8A" w:rsidP="527DB0D6">
            <w:pPr>
              <w:rPr>
                <w:sz w:val="20"/>
                <w:szCs w:val="20"/>
              </w:rPr>
            </w:pPr>
            <w:r w:rsidRPr="527DB0D6">
              <w:rPr>
                <w:sz w:val="20"/>
                <w:szCs w:val="20"/>
              </w:rPr>
              <w:t>Meets requirements</w:t>
            </w:r>
            <w:r w:rsidR="119E8973" w:rsidRPr="4444F00F">
              <w:rPr>
                <w:sz w:val="20"/>
                <w:szCs w:val="20"/>
              </w:rPr>
              <w:t>.</w:t>
            </w:r>
          </w:p>
          <w:p w14:paraId="429CAB7C" w14:textId="77777777" w:rsidR="00703785" w:rsidRPr="00DF0C80" w:rsidRDefault="00703785">
            <w:pPr>
              <w:rPr>
                <w:sz w:val="20"/>
                <w:szCs w:val="20"/>
              </w:rPr>
            </w:pPr>
          </w:p>
        </w:tc>
        <w:tc>
          <w:tcPr>
            <w:tcW w:w="555" w:type="pct"/>
            <w:tcBorders>
              <w:top w:val="single" w:sz="6" w:space="0" w:color="1F546B" w:themeColor="text2"/>
              <w:bottom w:val="single" w:sz="6" w:space="0" w:color="1F546B" w:themeColor="text2"/>
            </w:tcBorders>
          </w:tcPr>
          <w:p w14:paraId="0F6B9755" w14:textId="7D04E46B" w:rsidR="00703785" w:rsidRPr="00DF0C80" w:rsidRDefault="000A5EAF">
            <w:pPr>
              <w:rPr>
                <w:sz w:val="20"/>
                <w:szCs w:val="20"/>
              </w:rPr>
            </w:pPr>
            <w:r>
              <w:rPr>
                <w:sz w:val="20"/>
                <w:szCs w:val="20"/>
              </w:rPr>
              <w:t>N/A</w:t>
            </w:r>
          </w:p>
        </w:tc>
      </w:tr>
      <w:tr w:rsidR="00703785" w:rsidRPr="005A5E21" w14:paraId="135B9ABF" w14:textId="77777777" w:rsidTr="277B79E8">
        <w:trPr>
          <w:trHeight w:val="850"/>
        </w:trPr>
        <w:tc>
          <w:tcPr>
            <w:tcW w:w="668" w:type="pct"/>
            <w:tcBorders>
              <w:top w:val="single" w:sz="6" w:space="0" w:color="1F546B" w:themeColor="text2"/>
              <w:bottom w:val="single" w:sz="6" w:space="0" w:color="1F546B" w:themeColor="text2"/>
            </w:tcBorders>
            <w:vAlign w:val="center"/>
          </w:tcPr>
          <w:p w14:paraId="6B0CA953" w14:textId="77777777" w:rsidR="00703785" w:rsidRPr="00122EBB" w:rsidRDefault="00703785">
            <w:pPr>
              <w:rPr>
                <w:b/>
                <w:bCs/>
                <w:sz w:val="20"/>
                <w:szCs w:val="20"/>
              </w:rPr>
            </w:pPr>
            <w:r w:rsidRPr="00122EBB">
              <w:rPr>
                <w:b/>
                <w:bCs/>
                <w:sz w:val="20"/>
                <w:szCs w:val="20"/>
              </w:rPr>
              <w:t>Implementing the proposed service delivery model</w:t>
            </w:r>
          </w:p>
        </w:tc>
        <w:tc>
          <w:tcPr>
            <w:tcW w:w="1611" w:type="pct"/>
            <w:tcBorders>
              <w:top w:val="single" w:sz="6" w:space="0" w:color="1F546B" w:themeColor="text2"/>
              <w:bottom w:val="single" w:sz="6" w:space="0" w:color="1F546B" w:themeColor="text2"/>
            </w:tcBorders>
          </w:tcPr>
          <w:p w14:paraId="5DCD3298" w14:textId="5284CF52" w:rsidR="00703785" w:rsidRDefault="006967DF">
            <w:pPr>
              <w:rPr>
                <w:rFonts w:eastAsia="Calibri" w:cs="Calibri"/>
                <w:color w:val="000000" w:themeColor="text1"/>
                <w:sz w:val="20"/>
                <w:szCs w:val="20"/>
              </w:rPr>
            </w:pPr>
            <w:r>
              <w:rPr>
                <w:rFonts w:eastAsia="Calibri" w:cs="Calibri"/>
                <w:color w:val="000000" w:themeColor="text1"/>
                <w:sz w:val="20"/>
                <w:szCs w:val="20"/>
              </w:rPr>
              <w:t>S</w:t>
            </w:r>
            <w:r w:rsidR="1305D6BB" w:rsidRPr="0A5E3154">
              <w:rPr>
                <w:rFonts w:eastAsia="Calibri" w:cs="Calibri"/>
                <w:color w:val="000000" w:themeColor="text1"/>
                <w:sz w:val="20"/>
                <w:szCs w:val="20"/>
              </w:rPr>
              <w:t xml:space="preserve">tormwater </w:t>
            </w:r>
            <w:r w:rsidR="009859CF">
              <w:rPr>
                <w:rFonts w:eastAsia="Calibri" w:cs="Calibri"/>
                <w:color w:val="000000" w:themeColor="text1"/>
                <w:sz w:val="20"/>
                <w:szCs w:val="20"/>
              </w:rPr>
              <w:t>r</w:t>
            </w:r>
            <w:r w:rsidR="1305D6BB" w:rsidRPr="0A5E3154">
              <w:rPr>
                <w:rFonts w:eastAsia="Calibri" w:cs="Calibri"/>
                <w:color w:val="000000" w:themeColor="text1"/>
                <w:sz w:val="20"/>
                <w:szCs w:val="20"/>
              </w:rPr>
              <w:t xml:space="preserve">isk </w:t>
            </w:r>
            <w:r w:rsidR="009859CF">
              <w:rPr>
                <w:rFonts w:eastAsia="Calibri" w:cs="Calibri"/>
                <w:color w:val="000000" w:themeColor="text1"/>
                <w:sz w:val="20"/>
                <w:szCs w:val="20"/>
              </w:rPr>
              <w:t>m</w:t>
            </w:r>
            <w:r w:rsidR="1305D6BB" w:rsidRPr="0A5E3154">
              <w:rPr>
                <w:rFonts w:eastAsia="Calibri" w:cs="Calibri"/>
                <w:color w:val="000000" w:themeColor="text1"/>
                <w:sz w:val="20"/>
                <w:szCs w:val="20"/>
              </w:rPr>
              <w:t>anagement will be developed over the next three years and implemented as required by 1 July 2028.</w:t>
            </w:r>
          </w:p>
          <w:p w14:paraId="5FC8D295" w14:textId="1C4FA419" w:rsidR="00703785" w:rsidRPr="00DF0C80" w:rsidRDefault="00703785">
            <w:pPr>
              <w:rPr>
                <w:sz w:val="20"/>
                <w:szCs w:val="20"/>
              </w:rPr>
            </w:pPr>
          </w:p>
        </w:tc>
        <w:tc>
          <w:tcPr>
            <w:tcW w:w="1611" w:type="pct"/>
            <w:tcBorders>
              <w:top w:val="single" w:sz="6" w:space="0" w:color="1F546B" w:themeColor="text2"/>
              <w:bottom w:val="single" w:sz="6" w:space="0" w:color="1F546B" w:themeColor="text2"/>
            </w:tcBorders>
          </w:tcPr>
          <w:p w14:paraId="2C9C2EA6" w14:textId="723A763B" w:rsidR="721A4E43" w:rsidRPr="786361F6" w:rsidRDefault="721A4E43" w:rsidP="277B79E8">
            <w:pPr>
              <w:rPr>
                <w:sz w:val="20"/>
                <w:szCs w:val="20"/>
              </w:rPr>
            </w:pPr>
            <w:r w:rsidRPr="786361F6">
              <w:rPr>
                <w:sz w:val="20"/>
                <w:szCs w:val="20"/>
              </w:rPr>
              <w:t>Implementation approach noted.</w:t>
            </w:r>
          </w:p>
        </w:tc>
        <w:tc>
          <w:tcPr>
            <w:tcW w:w="555" w:type="pct"/>
            <w:tcBorders>
              <w:top w:val="single" w:sz="6" w:space="0" w:color="1F546B" w:themeColor="text2"/>
              <w:bottom w:val="single" w:sz="6" w:space="0" w:color="1F546B" w:themeColor="text2"/>
            </w:tcBorders>
          </w:tcPr>
          <w:p w14:paraId="56ED1813" w14:textId="09665A15" w:rsidR="00703785" w:rsidRPr="00DF0C80" w:rsidRDefault="68D67B8A" w:rsidP="527DB0D6">
            <w:pPr>
              <w:rPr>
                <w:sz w:val="20"/>
                <w:szCs w:val="20"/>
              </w:rPr>
            </w:pPr>
            <w:r w:rsidRPr="527DB0D6">
              <w:rPr>
                <w:sz w:val="20"/>
                <w:szCs w:val="20"/>
              </w:rPr>
              <w:t>Meets requirements</w:t>
            </w:r>
            <w:r w:rsidR="119E8973" w:rsidRPr="4444F00F">
              <w:rPr>
                <w:sz w:val="20"/>
                <w:szCs w:val="20"/>
              </w:rPr>
              <w:t>.</w:t>
            </w:r>
          </w:p>
          <w:p w14:paraId="55C5B21C" w14:textId="77777777" w:rsidR="00703785" w:rsidRPr="00DF0C80" w:rsidRDefault="00703785">
            <w:pPr>
              <w:rPr>
                <w:sz w:val="20"/>
                <w:szCs w:val="20"/>
              </w:rPr>
            </w:pPr>
          </w:p>
        </w:tc>
        <w:tc>
          <w:tcPr>
            <w:tcW w:w="555" w:type="pct"/>
            <w:tcBorders>
              <w:top w:val="single" w:sz="6" w:space="0" w:color="1F546B" w:themeColor="text2"/>
              <w:bottom w:val="single" w:sz="6" w:space="0" w:color="1F546B" w:themeColor="text2"/>
            </w:tcBorders>
          </w:tcPr>
          <w:p w14:paraId="1C4EBAA9" w14:textId="660F0FE3" w:rsidR="00703785" w:rsidRPr="00DF0C80" w:rsidRDefault="000A5EAF">
            <w:pPr>
              <w:rPr>
                <w:sz w:val="20"/>
                <w:szCs w:val="20"/>
              </w:rPr>
            </w:pPr>
            <w:r w:rsidRPr="000A5EAF">
              <w:rPr>
                <w:sz w:val="20"/>
                <w:szCs w:val="20"/>
              </w:rPr>
              <w:t>N/A</w:t>
            </w:r>
          </w:p>
        </w:tc>
      </w:tr>
      <w:tr w:rsidR="00703785" w:rsidRPr="005A5E21" w14:paraId="20DBE9E3" w14:textId="77777777" w:rsidTr="277B79E8">
        <w:trPr>
          <w:trHeight w:val="850"/>
        </w:trPr>
        <w:tc>
          <w:tcPr>
            <w:tcW w:w="668" w:type="pct"/>
            <w:tcBorders>
              <w:top w:val="single" w:sz="6" w:space="0" w:color="1F546B" w:themeColor="text2"/>
              <w:bottom w:val="single" w:sz="6" w:space="0" w:color="1F546B" w:themeColor="text2"/>
            </w:tcBorders>
            <w:vAlign w:val="center"/>
          </w:tcPr>
          <w:p w14:paraId="3C4C5173" w14:textId="77777777" w:rsidR="00703785" w:rsidRPr="00122EBB" w:rsidRDefault="00703785">
            <w:pPr>
              <w:rPr>
                <w:b/>
                <w:bCs/>
                <w:sz w:val="20"/>
                <w:szCs w:val="20"/>
              </w:rPr>
            </w:pPr>
            <w:r w:rsidRPr="00122EBB">
              <w:rPr>
                <w:b/>
                <w:bCs/>
                <w:sz w:val="20"/>
                <w:szCs w:val="20"/>
              </w:rPr>
              <w:t>Consultation and engagement undertaken</w:t>
            </w:r>
          </w:p>
        </w:tc>
        <w:tc>
          <w:tcPr>
            <w:tcW w:w="1611" w:type="pct"/>
            <w:tcBorders>
              <w:top w:val="single" w:sz="6" w:space="0" w:color="1F546B" w:themeColor="text2"/>
              <w:bottom w:val="single" w:sz="6" w:space="0" w:color="1F546B" w:themeColor="text2"/>
            </w:tcBorders>
          </w:tcPr>
          <w:p w14:paraId="44A121D9" w14:textId="62A832E8" w:rsidR="00703785" w:rsidRPr="00DF0C80" w:rsidRDefault="721DA46C" w:rsidP="45AB57CB">
            <w:pPr>
              <w:rPr>
                <w:rFonts w:eastAsia="Calibri" w:cs="Calibri"/>
                <w:color w:val="000000" w:themeColor="text1"/>
                <w:sz w:val="20"/>
                <w:szCs w:val="20"/>
              </w:rPr>
            </w:pPr>
            <w:r w:rsidRPr="45AB57CB">
              <w:rPr>
                <w:rFonts w:eastAsia="Calibri" w:cs="Calibri"/>
                <w:color w:val="000000" w:themeColor="text1"/>
                <w:sz w:val="20"/>
                <w:szCs w:val="20"/>
              </w:rPr>
              <w:t>Numerous options were considered as part of the initial options analysis. Options were narrowed down to two, one of which was chosen as the preferred option. The Local Water Done Well consultation proposal was consulted on during May 2025</w:t>
            </w:r>
            <w:r w:rsidR="008015BC">
              <w:rPr>
                <w:rFonts w:eastAsia="Calibri" w:cs="Calibri"/>
                <w:color w:val="000000" w:themeColor="text1"/>
                <w:sz w:val="20"/>
                <w:szCs w:val="20"/>
              </w:rPr>
              <w:t>. T</w:t>
            </w:r>
            <w:r w:rsidRPr="45AB57CB">
              <w:rPr>
                <w:rFonts w:eastAsia="Calibri" w:cs="Calibri"/>
                <w:color w:val="000000" w:themeColor="text1"/>
                <w:sz w:val="20"/>
                <w:szCs w:val="20"/>
              </w:rPr>
              <w:t>he two options presented as part of the consultation were:</w:t>
            </w:r>
          </w:p>
          <w:p w14:paraId="7C84614C" w14:textId="484B2704" w:rsidR="002836A6" w:rsidRPr="00DF0C80" w:rsidRDefault="00342C8A" w:rsidP="00835746">
            <w:pPr>
              <w:pStyle w:val="ListParagraph"/>
              <w:numPr>
                <w:ilvl w:val="0"/>
                <w:numId w:val="36"/>
              </w:numPr>
              <w:spacing w:before="56" w:after="32"/>
              <w:rPr>
                <w:rFonts w:eastAsia="Calibri" w:cs="Calibri"/>
                <w:color w:val="000000" w:themeColor="text1"/>
                <w:sz w:val="20"/>
                <w:szCs w:val="20"/>
              </w:rPr>
            </w:pPr>
            <w:r>
              <w:rPr>
                <w:rFonts w:eastAsia="Calibri" w:cs="Calibri"/>
                <w:color w:val="000000" w:themeColor="text1"/>
                <w:sz w:val="20"/>
                <w:szCs w:val="20"/>
              </w:rPr>
              <w:t>Option 1 – Waikato Water Done Well (preferred); and</w:t>
            </w:r>
          </w:p>
          <w:p w14:paraId="473DFBE2" w14:textId="479BEF68" w:rsidR="00342C8A" w:rsidRPr="00B3217C" w:rsidRDefault="00342C8A" w:rsidP="00835746">
            <w:pPr>
              <w:pStyle w:val="ListParagraph"/>
              <w:numPr>
                <w:ilvl w:val="0"/>
                <w:numId w:val="36"/>
              </w:numPr>
              <w:spacing w:before="56" w:after="32"/>
              <w:rPr>
                <w:rFonts w:eastAsia="Calibri" w:cs="Calibri"/>
                <w:color w:val="000000" w:themeColor="text1"/>
                <w:sz w:val="20"/>
                <w:szCs w:val="20"/>
              </w:rPr>
            </w:pPr>
            <w:r>
              <w:rPr>
                <w:rFonts w:eastAsia="Calibri" w:cs="Calibri"/>
                <w:color w:val="000000" w:themeColor="text1"/>
                <w:sz w:val="20"/>
                <w:szCs w:val="20"/>
              </w:rPr>
              <w:t xml:space="preserve">Option 2 – Enhanced </w:t>
            </w:r>
            <w:r w:rsidR="00B4622C">
              <w:rPr>
                <w:rFonts w:eastAsia="Calibri" w:cs="Calibri"/>
                <w:color w:val="000000" w:themeColor="text1"/>
                <w:sz w:val="20"/>
                <w:szCs w:val="20"/>
              </w:rPr>
              <w:t>status quo with regulation.</w:t>
            </w:r>
          </w:p>
          <w:p w14:paraId="56DD8E3B" w14:textId="2B75E498" w:rsidR="00703785" w:rsidRPr="00DF0C80" w:rsidRDefault="00B4622C">
            <w:pPr>
              <w:rPr>
                <w:rFonts w:eastAsia="Calibri" w:cs="Calibri"/>
                <w:color w:val="000000" w:themeColor="text1"/>
                <w:sz w:val="20"/>
                <w:szCs w:val="20"/>
              </w:rPr>
            </w:pPr>
            <w:r>
              <w:rPr>
                <w:rFonts w:eastAsia="Calibri" w:cs="Calibri"/>
                <w:color w:val="000000" w:themeColor="text1"/>
                <w:sz w:val="20"/>
                <w:szCs w:val="20"/>
              </w:rPr>
              <w:t>Hauraki DC</w:t>
            </w:r>
            <w:r w:rsidR="721DA46C" w:rsidRPr="0A5E3154">
              <w:rPr>
                <w:rFonts w:eastAsia="Calibri" w:cs="Calibri"/>
                <w:color w:val="000000" w:themeColor="text1"/>
                <w:sz w:val="20"/>
                <w:szCs w:val="20"/>
              </w:rPr>
              <w:t xml:space="preserve"> received digital/written feedback from 37 individuals and one </w:t>
            </w:r>
            <w:r w:rsidR="00D1662E" w:rsidRPr="0A5E3154">
              <w:rPr>
                <w:rFonts w:eastAsia="Calibri" w:cs="Calibri"/>
                <w:color w:val="000000" w:themeColor="text1"/>
                <w:sz w:val="20"/>
                <w:szCs w:val="20"/>
              </w:rPr>
              <w:t>organisation</w:t>
            </w:r>
            <w:r w:rsidR="00D1662E">
              <w:rPr>
                <w:rFonts w:eastAsia="Calibri" w:cs="Calibri"/>
                <w:color w:val="000000" w:themeColor="text1"/>
                <w:sz w:val="20"/>
                <w:szCs w:val="20"/>
              </w:rPr>
              <w:t xml:space="preserve"> and</w:t>
            </w:r>
            <w:r w:rsidR="721DA46C" w:rsidRPr="0A5E3154">
              <w:rPr>
                <w:rFonts w:eastAsia="Calibri" w:cs="Calibri"/>
                <w:color w:val="000000" w:themeColor="text1"/>
                <w:sz w:val="20"/>
                <w:szCs w:val="20"/>
              </w:rPr>
              <w:t xml:space="preserve"> deliberated on feedback received in June 2025. Of those</w:t>
            </w:r>
            <w:r w:rsidR="00D1662E">
              <w:rPr>
                <w:rFonts w:eastAsia="Calibri" w:cs="Calibri"/>
                <w:color w:val="000000" w:themeColor="text1"/>
                <w:sz w:val="20"/>
                <w:szCs w:val="20"/>
              </w:rPr>
              <w:t xml:space="preserve"> submitters</w:t>
            </w:r>
            <w:r w:rsidR="721DA46C" w:rsidRPr="0A5E3154">
              <w:rPr>
                <w:rFonts w:eastAsia="Calibri" w:cs="Calibri"/>
                <w:color w:val="000000" w:themeColor="text1"/>
                <w:sz w:val="20"/>
                <w:szCs w:val="20"/>
              </w:rPr>
              <w:t xml:space="preserve">, 83% agreed with Waikato Water Done Well being the preferred option. </w:t>
            </w:r>
          </w:p>
        </w:tc>
        <w:tc>
          <w:tcPr>
            <w:tcW w:w="1611" w:type="pct"/>
            <w:tcBorders>
              <w:top w:val="single" w:sz="6" w:space="0" w:color="1F546B" w:themeColor="text2"/>
              <w:bottom w:val="single" w:sz="6" w:space="0" w:color="1F546B" w:themeColor="text2"/>
            </w:tcBorders>
          </w:tcPr>
          <w:p w14:paraId="48908649" w14:textId="60C0B444" w:rsidR="277B79E8" w:rsidRPr="277B79E8" w:rsidRDefault="277B79E8" w:rsidP="277B79E8">
            <w:pPr>
              <w:rPr>
                <w:sz w:val="20"/>
                <w:szCs w:val="20"/>
              </w:rPr>
            </w:pPr>
            <w:r w:rsidRPr="277B79E8">
              <w:rPr>
                <w:sz w:val="20"/>
                <w:szCs w:val="20"/>
              </w:rPr>
              <w:t>Consultation approach identified.</w:t>
            </w:r>
          </w:p>
        </w:tc>
        <w:tc>
          <w:tcPr>
            <w:tcW w:w="555" w:type="pct"/>
            <w:tcBorders>
              <w:top w:val="single" w:sz="6" w:space="0" w:color="1F546B" w:themeColor="text2"/>
              <w:bottom w:val="single" w:sz="6" w:space="0" w:color="1F546B" w:themeColor="text2"/>
            </w:tcBorders>
          </w:tcPr>
          <w:p w14:paraId="601CDB17" w14:textId="1C0A112D" w:rsidR="00703785" w:rsidRPr="00DF0C80" w:rsidRDefault="18CE97D7" w:rsidP="527DB0D6">
            <w:pPr>
              <w:rPr>
                <w:sz w:val="20"/>
                <w:szCs w:val="20"/>
              </w:rPr>
            </w:pPr>
            <w:r w:rsidRPr="527DB0D6">
              <w:rPr>
                <w:sz w:val="20"/>
                <w:szCs w:val="20"/>
              </w:rPr>
              <w:t>Meets requirements</w:t>
            </w:r>
          </w:p>
          <w:p w14:paraId="61B2DDFB" w14:textId="77777777" w:rsidR="00703785" w:rsidRPr="00DF0C80" w:rsidRDefault="00703785">
            <w:pPr>
              <w:rPr>
                <w:sz w:val="20"/>
                <w:szCs w:val="20"/>
              </w:rPr>
            </w:pPr>
          </w:p>
        </w:tc>
        <w:tc>
          <w:tcPr>
            <w:tcW w:w="555" w:type="pct"/>
            <w:tcBorders>
              <w:top w:val="single" w:sz="6" w:space="0" w:color="1F546B" w:themeColor="text2"/>
              <w:bottom w:val="single" w:sz="6" w:space="0" w:color="1F546B" w:themeColor="text2"/>
            </w:tcBorders>
          </w:tcPr>
          <w:p w14:paraId="25FAC81E" w14:textId="7358EAAD" w:rsidR="00703785" w:rsidRPr="00DF0C80" w:rsidRDefault="000A5EAF">
            <w:pPr>
              <w:rPr>
                <w:sz w:val="20"/>
                <w:szCs w:val="20"/>
              </w:rPr>
            </w:pPr>
            <w:r w:rsidRPr="000A5EAF">
              <w:rPr>
                <w:sz w:val="20"/>
                <w:szCs w:val="20"/>
              </w:rPr>
              <w:t>N/A</w:t>
            </w:r>
          </w:p>
        </w:tc>
      </w:tr>
      <w:tr w:rsidR="00703785" w:rsidRPr="005A5E21" w14:paraId="6B3B819D" w14:textId="77777777">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2FA86BC7" w14:textId="77777777" w:rsidR="00703785" w:rsidRPr="00216865" w:rsidRDefault="00703785">
            <w:pPr>
              <w:rPr>
                <w:b/>
                <w:bCs/>
                <w:sz w:val="20"/>
                <w:szCs w:val="20"/>
              </w:rPr>
            </w:pPr>
            <w:r w:rsidRPr="00216865">
              <w:rPr>
                <w:b/>
                <w:bCs/>
                <w:sz w:val="20"/>
                <w:szCs w:val="20"/>
              </w:rPr>
              <w:t xml:space="preserve">Assurance and adoption of the plan </w:t>
            </w:r>
          </w:p>
        </w:tc>
      </w:tr>
      <w:tr w:rsidR="00703785" w:rsidRPr="005A5E21" w14:paraId="5DAEC251" w14:textId="77777777">
        <w:trPr>
          <w:trHeight w:val="850"/>
        </w:trPr>
        <w:tc>
          <w:tcPr>
            <w:tcW w:w="668" w:type="pct"/>
            <w:tcBorders>
              <w:top w:val="single" w:sz="6" w:space="0" w:color="1F546B" w:themeColor="text2"/>
              <w:bottom w:val="single" w:sz="6" w:space="0" w:color="1F546B" w:themeColor="text2"/>
            </w:tcBorders>
            <w:vAlign w:val="center"/>
          </w:tcPr>
          <w:p w14:paraId="64E85972" w14:textId="77777777" w:rsidR="00703785" w:rsidRPr="007C0BDB" w:rsidRDefault="00703785">
            <w:pPr>
              <w:rPr>
                <w:b/>
                <w:bCs/>
                <w:sz w:val="20"/>
                <w:szCs w:val="20"/>
              </w:rPr>
            </w:pPr>
            <w:r w:rsidRPr="007C0BDB">
              <w:rPr>
                <w:b/>
                <w:bCs/>
                <w:sz w:val="20"/>
                <w:szCs w:val="20"/>
              </w:rPr>
              <w:t>Council resolution to adopt the Plan</w:t>
            </w:r>
          </w:p>
        </w:tc>
        <w:tc>
          <w:tcPr>
            <w:tcW w:w="1611" w:type="pct"/>
            <w:tcBorders>
              <w:top w:val="single" w:sz="6" w:space="0" w:color="1F546B" w:themeColor="text2"/>
              <w:bottom w:val="single" w:sz="6" w:space="0" w:color="1F546B" w:themeColor="text2"/>
            </w:tcBorders>
          </w:tcPr>
          <w:p w14:paraId="40BC5C88" w14:textId="4756A543" w:rsidR="00703785" w:rsidRPr="00DF0C80" w:rsidRDefault="5D585FC3">
            <w:pPr>
              <w:rPr>
                <w:sz w:val="20"/>
                <w:szCs w:val="20"/>
              </w:rPr>
            </w:pPr>
            <w:r w:rsidRPr="75469DC8">
              <w:rPr>
                <w:rFonts w:eastAsia="Calibri" w:cs="Calibri"/>
                <w:color w:val="000000" w:themeColor="text1"/>
                <w:sz w:val="20"/>
                <w:szCs w:val="20"/>
              </w:rPr>
              <w:t xml:space="preserve">The plan was adopted by Hauraki </w:t>
            </w:r>
            <w:r w:rsidR="00344CE2">
              <w:rPr>
                <w:rFonts w:eastAsia="Calibri" w:cs="Calibri"/>
                <w:color w:val="000000" w:themeColor="text1"/>
                <w:sz w:val="20"/>
                <w:szCs w:val="20"/>
              </w:rPr>
              <w:t>DC</w:t>
            </w:r>
            <w:r w:rsidRPr="75469DC8">
              <w:rPr>
                <w:rFonts w:eastAsia="Calibri" w:cs="Calibri"/>
                <w:color w:val="000000" w:themeColor="text1"/>
                <w:sz w:val="20"/>
                <w:szCs w:val="20"/>
              </w:rPr>
              <w:t xml:space="preserve"> on 30 July 2025, resolution provided.</w:t>
            </w:r>
          </w:p>
        </w:tc>
        <w:tc>
          <w:tcPr>
            <w:tcW w:w="1611" w:type="pct"/>
            <w:tcBorders>
              <w:top w:val="single" w:sz="6" w:space="0" w:color="1F546B" w:themeColor="text2"/>
              <w:bottom w:val="single" w:sz="6" w:space="0" w:color="1F546B" w:themeColor="text2"/>
            </w:tcBorders>
          </w:tcPr>
          <w:p w14:paraId="15369963" w14:textId="7D53F3F0" w:rsidR="00703785" w:rsidRPr="00DF0C80" w:rsidRDefault="00344CE2">
            <w:pPr>
              <w:rPr>
                <w:sz w:val="20"/>
                <w:szCs w:val="20"/>
              </w:rPr>
            </w:pPr>
            <w:r>
              <w:rPr>
                <w:sz w:val="20"/>
                <w:szCs w:val="20"/>
              </w:rPr>
              <w:t>N/A</w:t>
            </w:r>
          </w:p>
        </w:tc>
        <w:tc>
          <w:tcPr>
            <w:tcW w:w="555" w:type="pct"/>
            <w:tcBorders>
              <w:top w:val="single" w:sz="6" w:space="0" w:color="1F546B" w:themeColor="text2"/>
              <w:bottom w:val="single" w:sz="6" w:space="0" w:color="1F546B" w:themeColor="text2"/>
            </w:tcBorders>
          </w:tcPr>
          <w:p w14:paraId="6AA7257B" w14:textId="4941A03F" w:rsidR="00703785" w:rsidRPr="00DF0C80" w:rsidRDefault="52D3E545">
            <w:pPr>
              <w:rPr>
                <w:sz w:val="20"/>
                <w:szCs w:val="20"/>
              </w:rPr>
            </w:pPr>
            <w:r w:rsidRPr="527DB0D6">
              <w:rPr>
                <w:sz w:val="20"/>
                <w:szCs w:val="20"/>
              </w:rPr>
              <w:t>Meets requirements</w:t>
            </w:r>
          </w:p>
        </w:tc>
        <w:tc>
          <w:tcPr>
            <w:tcW w:w="555" w:type="pct"/>
            <w:tcBorders>
              <w:top w:val="single" w:sz="6" w:space="0" w:color="1F546B" w:themeColor="text2"/>
              <w:bottom w:val="single" w:sz="6" w:space="0" w:color="1F546B" w:themeColor="text2"/>
            </w:tcBorders>
          </w:tcPr>
          <w:p w14:paraId="2955DA91" w14:textId="72049FF5" w:rsidR="00703785" w:rsidRPr="00DF0C80" w:rsidRDefault="000A5EAF">
            <w:pPr>
              <w:rPr>
                <w:sz w:val="20"/>
                <w:szCs w:val="20"/>
              </w:rPr>
            </w:pPr>
            <w:r w:rsidRPr="000A5EAF">
              <w:rPr>
                <w:sz w:val="20"/>
                <w:szCs w:val="20"/>
              </w:rPr>
              <w:t>N/A</w:t>
            </w:r>
          </w:p>
        </w:tc>
      </w:tr>
      <w:tr w:rsidR="00703785" w:rsidRPr="005A5E21" w14:paraId="3939A2A3" w14:textId="77777777">
        <w:trPr>
          <w:trHeight w:val="850"/>
        </w:trPr>
        <w:tc>
          <w:tcPr>
            <w:tcW w:w="668" w:type="pct"/>
            <w:tcBorders>
              <w:top w:val="single" w:sz="6" w:space="0" w:color="1F546B" w:themeColor="text2"/>
              <w:bottom w:val="single" w:sz="12" w:space="0" w:color="1F546B" w:themeColor="text2"/>
            </w:tcBorders>
            <w:vAlign w:val="center"/>
          </w:tcPr>
          <w:p w14:paraId="14618EDF" w14:textId="51BA0525" w:rsidR="00703785" w:rsidRPr="007C0BDB" w:rsidRDefault="00703785">
            <w:pPr>
              <w:rPr>
                <w:b/>
                <w:bCs/>
                <w:sz w:val="20"/>
                <w:szCs w:val="20"/>
              </w:rPr>
            </w:pPr>
            <w:r w:rsidRPr="007C0BDB">
              <w:rPr>
                <w:b/>
                <w:bCs/>
                <w:sz w:val="20"/>
                <w:szCs w:val="20"/>
              </w:rPr>
              <w:t xml:space="preserve">Certification of the Chief Executive of </w:t>
            </w:r>
            <w:r w:rsidR="00570CB9">
              <w:rPr>
                <w:b/>
                <w:bCs/>
                <w:sz w:val="20"/>
                <w:szCs w:val="20"/>
              </w:rPr>
              <w:t xml:space="preserve">Hauraki DC </w:t>
            </w:r>
          </w:p>
        </w:tc>
        <w:tc>
          <w:tcPr>
            <w:tcW w:w="1611" w:type="pct"/>
            <w:tcBorders>
              <w:top w:val="single" w:sz="6" w:space="0" w:color="1F546B" w:themeColor="text2"/>
              <w:bottom w:val="single" w:sz="12" w:space="0" w:color="1F546B" w:themeColor="text2"/>
            </w:tcBorders>
          </w:tcPr>
          <w:p w14:paraId="379C2921" w14:textId="131D2194" w:rsidR="00703785" w:rsidRPr="00DF0C80" w:rsidRDefault="17DA9616" w:rsidP="75469DC8">
            <w:pPr>
              <w:rPr>
                <w:rFonts w:eastAsia="Calibri" w:cs="Calibri"/>
                <w:sz w:val="20"/>
                <w:szCs w:val="20"/>
              </w:rPr>
            </w:pPr>
            <w:r w:rsidRPr="75469DC8">
              <w:rPr>
                <w:rFonts w:eastAsia="Calibri" w:cs="Calibri"/>
                <w:color w:val="000000" w:themeColor="text1"/>
                <w:sz w:val="20"/>
                <w:szCs w:val="20"/>
              </w:rPr>
              <w:t xml:space="preserve">The </w:t>
            </w:r>
            <w:r w:rsidR="00570CB9">
              <w:rPr>
                <w:rFonts w:eastAsia="Calibri" w:cs="Calibri"/>
                <w:color w:val="000000" w:themeColor="text1"/>
                <w:sz w:val="20"/>
                <w:szCs w:val="20"/>
              </w:rPr>
              <w:t>Chief Executive</w:t>
            </w:r>
            <w:r w:rsidRPr="75469DC8">
              <w:rPr>
                <w:rFonts w:eastAsia="Calibri" w:cs="Calibri"/>
                <w:color w:val="000000" w:themeColor="text1"/>
                <w:sz w:val="20"/>
                <w:szCs w:val="20"/>
              </w:rPr>
              <w:t xml:space="preserve"> has certified the </w:t>
            </w:r>
            <w:r w:rsidR="00AB4D41">
              <w:rPr>
                <w:rFonts w:eastAsia="Calibri" w:cs="Calibri"/>
                <w:color w:val="000000" w:themeColor="text1"/>
                <w:sz w:val="20"/>
                <w:szCs w:val="20"/>
              </w:rPr>
              <w:t>P</w:t>
            </w:r>
            <w:r w:rsidRPr="75469DC8">
              <w:rPr>
                <w:rFonts w:eastAsia="Calibri" w:cs="Calibri"/>
                <w:color w:val="000000" w:themeColor="text1"/>
                <w:sz w:val="20"/>
                <w:szCs w:val="20"/>
              </w:rPr>
              <w:t>lan.</w:t>
            </w:r>
          </w:p>
          <w:p w14:paraId="7DB2B4A2" w14:textId="77777777" w:rsidR="00703785" w:rsidRPr="00DF0C80" w:rsidRDefault="00703785">
            <w:pPr>
              <w:rPr>
                <w:sz w:val="20"/>
                <w:szCs w:val="20"/>
              </w:rPr>
            </w:pPr>
          </w:p>
        </w:tc>
        <w:tc>
          <w:tcPr>
            <w:tcW w:w="1611" w:type="pct"/>
            <w:tcBorders>
              <w:top w:val="single" w:sz="6" w:space="0" w:color="1F546B" w:themeColor="text2"/>
              <w:bottom w:val="single" w:sz="12" w:space="0" w:color="1F546B" w:themeColor="text2"/>
            </w:tcBorders>
          </w:tcPr>
          <w:p w14:paraId="4BC8B0D3" w14:textId="35DC8510" w:rsidR="00703785" w:rsidRPr="00DF0C80" w:rsidRDefault="00344CE2">
            <w:pPr>
              <w:rPr>
                <w:sz w:val="20"/>
                <w:szCs w:val="20"/>
              </w:rPr>
            </w:pPr>
            <w:r>
              <w:rPr>
                <w:sz w:val="20"/>
                <w:szCs w:val="20"/>
              </w:rPr>
              <w:t>N/A</w:t>
            </w:r>
          </w:p>
        </w:tc>
        <w:tc>
          <w:tcPr>
            <w:tcW w:w="555" w:type="pct"/>
            <w:tcBorders>
              <w:top w:val="single" w:sz="6" w:space="0" w:color="1F546B" w:themeColor="text2"/>
              <w:bottom w:val="single" w:sz="12" w:space="0" w:color="1F546B" w:themeColor="text2"/>
            </w:tcBorders>
          </w:tcPr>
          <w:p w14:paraId="6D345FCC" w14:textId="75AD73DD" w:rsidR="00703785" w:rsidRPr="00DF0C80" w:rsidRDefault="40FAD99F">
            <w:pPr>
              <w:rPr>
                <w:sz w:val="20"/>
                <w:szCs w:val="20"/>
              </w:rPr>
            </w:pPr>
            <w:r w:rsidRPr="527DB0D6">
              <w:rPr>
                <w:sz w:val="20"/>
                <w:szCs w:val="20"/>
              </w:rPr>
              <w:t>Meets requirements</w:t>
            </w:r>
          </w:p>
        </w:tc>
        <w:tc>
          <w:tcPr>
            <w:tcW w:w="555" w:type="pct"/>
            <w:tcBorders>
              <w:top w:val="single" w:sz="6" w:space="0" w:color="1F546B" w:themeColor="text2"/>
              <w:bottom w:val="single" w:sz="12" w:space="0" w:color="1F546B" w:themeColor="text2"/>
            </w:tcBorders>
          </w:tcPr>
          <w:p w14:paraId="0D4C0A73" w14:textId="2864ABCD" w:rsidR="00703785" w:rsidRPr="00DF0C80" w:rsidRDefault="000A5EAF">
            <w:pPr>
              <w:rPr>
                <w:sz w:val="20"/>
                <w:szCs w:val="20"/>
              </w:rPr>
            </w:pPr>
            <w:r w:rsidRPr="000A5EAF">
              <w:rPr>
                <w:sz w:val="20"/>
                <w:szCs w:val="20"/>
              </w:rPr>
              <w:t>N/A</w:t>
            </w:r>
          </w:p>
        </w:tc>
      </w:tr>
    </w:tbl>
    <w:p w14:paraId="1DF1FE82" w14:textId="77777777" w:rsidR="00C35D2D" w:rsidRDefault="00C35D2D" w:rsidP="00C658C5">
      <w:pPr>
        <w:pStyle w:val="Heading1"/>
      </w:pPr>
    </w:p>
    <w:p w14:paraId="6D57CAD9" w14:textId="77777777" w:rsidR="00C35D2D" w:rsidRDefault="00C35D2D">
      <w:pPr>
        <w:keepLines w:val="0"/>
        <w:rPr>
          <w:rFonts w:cs="Arial"/>
          <w:b/>
          <w:bCs/>
          <w:color w:val="1F546B" w:themeColor="text2"/>
          <w:kern w:val="32"/>
          <w:sz w:val="52"/>
          <w:szCs w:val="32"/>
        </w:rPr>
      </w:pPr>
      <w:r>
        <w:br w:type="page"/>
      </w:r>
    </w:p>
    <w:p w14:paraId="18876DA8" w14:textId="77777777" w:rsidR="00C41F9F" w:rsidRPr="00464AF4" w:rsidRDefault="00C41F9F" w:rsidP="00C41F9F">
      <w:pPr>
        <w:pStyle w:val="Heading1"/>
      </w:pPr>
      <w:r>
        <w:t>Assessment Report: Part B – Network Performance</w:t>
      </w:r>
    </w:p>
    <w:tbl>
      <w:tblPr>
        <w:tblStyle w:val="DIATable"/>
        <w:tblW w:w="14686" w:type="dxa"/>
        <w:tblInd w:w="0" w:type="dxa"/>
        <w:tblLook w:val="04A0" w:firstRow="1" w:lastRow="0" w:firstColumn="1" w:lastColumn="0" w:noHBand="0" w:noVBand="1"/>
      </w:tblPr>
      <w:tblGrid>
        <w:gridCol w:w="1953"/>
        <w:gridCol w:w="4785"/>
        <w:gridCol w:w="4803"/>
        <w:gridCol w:w="1574"/>
        <w:gridCol w:w="1571"/>
      </w:tblGrid>
      <w:tr w:rsidR="004C7D6F" w:rsidRPr="005A5E21" w14:paraId="004A3920" w14:textId="77777777" w:rsidTr="3B84126D">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1953" w:type="dxa"/>
          </w:tcPr>
          <w:p w14:paraId="1E86734A" w14:textId="77777777" w:rsidR="00C41F9F" w:rsidRPr="005A5E21" w:rsidRDefault="00C41F9F">
            <w:pPr>
              <w:rPr>
                <w:sz w:val="20"/>
                <w:szCs w:val="20"/>
              </w:rPr>
            </w:pPr>
            <w:r>
              <w:rPr>
                <w:sz w:val="20"/>
                <w:szCs w:val="20"/>
              </w:rPr>
              <w:t>Section in Part B</w:t>
            </w:r>
          </w:p>
        </w:tc>
        <w:tc>
          <w:tcPr>
            <w:tcW w:w="4785" w:type="dxa"/>
          </w:tcPr>
          <w:p w14:paraId="2701ACA2" w14:textId="77777777" w:rsidR="00C41F9F" w:rsidRPr="00DF0C80" w:rsidRDefault="00C41F9F">
            <w:pPr>
              <w:rPr>
                <w:sz w:val="20"/>
                <w:szCs w:val="20"/>
              </w:rPr>
            </w:pPr>
            <w:r w:rsidRPr="00DF0C80">
              <w:rPr>
                <w:sz w:val="20"/>
                <w:szCs w:val="20"/>
              </w:rPr>
              <w:t>Summary of content in Plan</w:t>
            </w:r>
          </w:p>
        </w:tc>
        <w:tc>
          <w:tcPr>
            <w:tcW w:w="4803" w:type="dxa"/>
          </w:tcPr>
          <w:p w14:paraId="06489906" w14:textId="77777777" w:rsidR="00C41F9F" w:rsidRPr="00DF0C80" w:rsidRDefault="00C41F9F">
            <w:pPr>
              <w:rPr>
                <w:sz w:val="20"/>
                <w:szCs w:val="20"/>
              </w:rPr>
            </w:pPr>
            <w:r>
              <w:rPr>
                <w:sz w:val="20"/>
                <w:szCs w:val="20"/>
              </w:rPr>
              <w:t>Assessment</w:t>
            </w:r>
            <w:r w:rsidRPr="00DF0C80">
              <w:rPr>
                <w:sz w:val="20"/>
                <w:szCs w:val="20"/>
              </w:rPr>
              <w:t xml:space="preserve"> Review Comment </w:t>
            </w:r>
          </w:p>
        </w:tc>
        <w:tc>
          <w:tcPr>
            <w:tcW w:w="1574" w:type="dxa"/>
          </w:tcPr>
          <w:p w14:paraId="2A232A50" w14:textId="77777777" w:rsidR="00C41F9F" w:rsidRPr="00DF0C80" w:rsidRDefault="00C41F9F">
            <w:pPr>
              <w:rPr>
                <w:b w:val="0"/>
                <w:sz w:val="20"/>
                <w:szCs w:val="20"/>
              </w:rPr>
            </w:pPr>
            <w:r>
              <w:rPr>
                <w:sz w:val="20"/>
                <w:szCs w:val="20"/>
              </w:rPr>
              <w:t>Assessment</w:t>
            </w:r>
          </w:p>
        </w:tc>
        <w:tc>
          <w:tcPr>
            <w:tcW w:w="1571" w:type="dxa"/>
          </w:tcPr>
          <w:p w14:paraId="221AFC35" w14:textId="77777777" w:rsidR="00C41F9F" w:rsidRPr="00DF0C80" w:rsidRDefault="00C41F9F">
            <w:pPr>
              <w:rPr>
                <w:sz w:val="20"/>
                <w:szCs w:val="20"/>
              </w:rPr>
            </w:pPr>
            <w:r>
              <w:rPr>
                <w:sz w:val="20"/>
                <w:szCs w:val="20"/>
              </w:rPr>
              <w:t>Focus for panel</w:t>
            </w:r>
          </w:p>
        </w:tc>
      </w:tr>
      <w:tr w:rsidR="00C41F9F" w:rsidRPr="005A5E21" w14:paraId="17623275" w14:textId="77777777" w:rsidTr="4DAD0F31">
        <w:trPr>
          <w:cantSplit w:val="0"/>
          <w:trHeight w:val="20"/>
        </w:trPr>
        <w:tc>
          <w:tcPr>
            <w:tcW w:w="14686" w:type="dxa"/>
            <w:gridSpan w:val="5"/>
            <w:shd w:val="clear" w:color="auto" w:fill="E4F3F5" w:themeFill="accent1" w:themeFillTint="33"/>
            <w:vAlign w:val="center"/>
          </w:tcPr>
          <w:p w14:paraId="3A7E391F" w14:textId="77777777" w:rsidR="00C41F9F" w:rsidRPr="00335593" w:rsidRDefault="00C41F9F">
            <w:pPr>
              <w:rPr>
                <w:b/>
                <w:bCs/>
                <w:sz w:val="20"/>
                <w:szCs w:val="20"/>
              </w:rPr>
            </w:pPr>
            <w:r w:rsidRPr="00335593">
              <w:rPr>
                <w:b/>
                <w:bCs/>
                <w:sz w:val="20"/>
                <w:szCs w:val="20"/>
              </w:rPr>
              <w:t xml:space="preserve">Investment required in water services </w:t>
            </w:r>
          </w:p>
        </w:tc>
      </w:tr>
      <w:tr w:rsidR="00C41F9F" w:rsidRPr="005A5E21" w14:paraId="2649BAE3" w14:textId="77777777" w:rsidTr="3B84126D">
        <w:trPr>
          <w:cantSplit w:val="0"/>
          <w:trHeight w:val="20"/>
        </w:trPr>
        <w:tc>
          <w:tcPr>
            <w:tcW w:w="1953" w:type="dxa"/>
            <w:vAlign w:val="center"/>
          </w:tcPr>
          <w:p w14:paraId="2D366C5A" w14:textId="77777777" w:rsidR="00C41F9F" w:rsidRPr="00122EBB" w:rsidRDefault="00C41F9F">
            <w:pPr>
              <w:rPr>
                <w:b/>
                <w:bCs/>
                <w:sz w:val="20"/>
                <w:szCs w:val="20"/>
              </w:rPr>
            </w:pPr>
            <w:r w:rsidRPr="00122EBB">
              <w:rPr>
                <w:b/>
                <w:bCs/>
                <w:sz w:val="20"/>
                <w:szCs w:val="20"/>
              </w:rPr>
              <w:t xml:space="preserve">Serviced population </w:t>
            </w:r>
            <w:r>
              <w:rPr>
                <w:b/>
                <w:bCs/>
                <w:sz w:val="20"/>
                <w:szCs w:val="20"/>
              </w:rPr>
              <w:t>and serviced areas</w:t>
            </w:r>
          </w:p>
        </w:tc>
        <w:tc>
          <w:tcPr>
            <w:tcW w:w="4785" w:type="dxa"/>
          </w:tcPr>
          <w:p w14:paraId="5E2AE948" w14:textId="77777777" w:rsidR="004515B2" w:rsidRPr="001C6FAA" w:rsidRDefault="004515B2" w:rsidP="004515B2">
            <w:pPr>
              <w:rPr>
                <w:sz w:val="20"/>
                <w:szCs w:val="20"/>
              </w:rPr>
            </w:pPr>
            <w:r w:rsidRPr="001C6FAA">
              <w:rPr>
                <w:sz w:val="20"/>
                <w:szCs w:val="20"/>
              </w:rPr>
              <w:t>Serviced areas and populations provided, projected out to 2033/34 with location descriptions.</w:t>
            </w:r>
          </w:p>
          <w:p w14:paraId="2F446120" w14:textId="77777777" w:rsidR="004515B2" w:rsidRPr="001C6FAA" w:rsidRDefault="004515B2" w:rsidP="004515B2">
            <w:pPr>
              <w:rPr>
                <w:sz w:val="20"/>
                <w:szCs w:val="20"/>
              </w:rPr>
            </w:pPr>
            <w:r w:rsidRPr="001C6FAA">
              <w:rPr>
                <w:sz w:val="20"/>
                <w:szCs w:val="20"/>
              </w:rPr>
              <w:t>Schemes are described.</w:t>
            </w:r>
          </w:p>
          <w:p w14:paraId="6D4EC6AA" w14:textId="77777777" w:rsidR="004515B2" w:rsidRPr="001C6FAA" w:rsidRDefault="004515B2" w:rsidP="004515B2">
            <w:pPr>
              <w:rPr>
                <w:sz w:val="20"/>
                <w:szCs w:val="20"/>
              </w:rPr>
            </w:pPr>
            <w:r w:rsidRPr="001C6FAA">
              <w:rPr>
                <w:sz w:val="20"/>
                <w:szCs w:val="20"/>
              </w:rPr>
              <w:t>Growth areas are listed.</w:t>
            </w:r>
          </w:p>
          <w:p w14:paraId="022850E3" w14:textId="77777777" w:rsidR="004515B2" w:rsidRPr="001C6FAA" w:rsidRDefault="004515B2" w:rsidP="004515B2">
            <w:pPr>
              <w:rPr>
                <w:sz w:val="20"/>
                <w:szCs w:val="20"/>
              </w:rPr>
            </w:pPr>
            <w:r w:rsidRPr="001C6FAA">
              <w:rPr>
                <w:sz w:val="20"/>
                <w:szCs w:val="20"/>
              </w:rPr>
              <w:t>Levels of service and some associated performance results have been provided.</w:t>
            </w:r>
          </w:p>
          <w:p w14:paraId="5FB3C1F2" w14:textId="77777777" w:rsidR="004515B2" w:rsidRDefault="004515B2" w:rsidP="004515B2">
            <w:pPr>
              <w:rPr>
                <w:sz w:val="20"/>
                <w:szCs w:val="20"/>
              </w:rPr>
            </w:pPr>
            <w:r w:rsidRPr="001C6FAA">
              <w:rPr>
                <w:sz w:val="20"/>
                <w:szCs w:val="20"/>
              </w:rPr>
              <w:t>Un</w:t>
            </w:r>
            <w:r>
              <w:rPr>
                <w:sz w:val="20"/>
                <w:szCs w:val="20"/>
              </w:rPr>
              <w:t>-</w:t>
            </w:r>
            <w:r w:rsidRPr="001C6FAA">
              <w:rPr>
                <w:sz w:val="20"/>
                <w:szCs w:val="20"/>
              </w:rPr>
              <w:t>serviced areas are listed.</w:t>
            </w:r>
          </w:p>
          <w:p w14:paraId="0E244493" w14:textId="77777777" w:rsidR="004515B2" w:rsidRDefault="004515B2" w:rsidP="004515B2">
            <w:pPr>
              <w:rPr>
                <w:sz w:val="20"/>
                <w:szCs w:val="20"/>
              </w:rPr>
            </w:pPr>
            <w:r w:rsidRPr="74ECFD84">
              <w:rPr>
                <w:sz w:val="20"/>
                <w:szCs w:val="20"/>
              </w:rPr>
              <w:t xml:space="preserve">Good level of information on </w:t>
            </w:r>
            <w:r w:rsidRPr="7E0F1B09">
              <w:rPr>
                <w:sz w:val="20"/>
                <w:szCs w:val="20"/>
              </w:rPr>
              <w:t>the</w:t>
            </w:r>
            <w:r w:rsidRPr="723DB04E">
              <w:rPr>
                <w:sz w:val="20"/>
                <w:szCs w:val="20"/>
              </w:rPr>
              <w:t xml:space="preserve"> network provided.</w:t>
            </w:r>
          </w:p>
          <w:p w14:paraId="1BE774DE" w14:textId="0D829044" w:rsidR="00C41F9F" w:rsidRPr="004515B2" w:rsidRDefault="004515B2">
            <w:pPr>
              <w:rPr>
                <w:sz w:val="20"/>
                <w:szCs w:val="20"/>
              </w:rPr>
            </w:pPr>
            <w:r w:rsidRPr="723DB04E">
              <w:rPr>
                <w:sz w:val="20"/>
                <w:szCs w:val="20"/>
              </w:rPr>
              <w:t>Growth levels included.</w:t>
            </w:r>
          </w:p>
        </w:tc>
        <w:tc>
          <w:tcPr>
            <w:tcW w:w="4803" w:type="dxa"/>
          </w:tcPr>
          <w:p w14:paraId="35179693" w14:textId="77777777" w:rsidR="002F3FFF" w:rsidRDefault="002F3FFF" w:rsidP="002F3FFF">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197B16A8" w14:textId="77777777" w:rsidR="00C41F9F" w:rsidRPr="000555F3" w:rsidRDefault="00C41F9F">
            <w:pPr>
              <w:rPr>
                <w:rFonts w:eastAsia="Calibri" w:cs="Calibri"/>
                <w:color w:val="000000" w:themeColor="text1"/>
                <w:sz w:val="20"/>
                <w:szCs w:val="20"/>
              </w:rPr>
            </w:pPr>
          </w:p>
        </w:tc>
        <w:tc>
          <w:tcPr>
            <w:tcW w:w="1574" w:type="dxa"/>
          </w:tcPr>
          <w:p w14:paraId="2220F2BD" w14:textId="6708080A" w:rsidR="00C41F9F" w:rsidRPr="00DF0C80" w:rsidRDefault="00C41F9F">
            <w:pPr>
              <w:rPr>
                <w:sz w:val="20"/>
                <w:szCs w:val="20"/>
              </w:rPr>
            </w:pPr>
            <w:r w:rsidRPr="654E47AD">
              <w:rPr>
                <w:sz w:val="20"/>
                <w:szCs w:val="20"/>
              </w:rPr>
              <w:t>Meets requirements</w:t>
            </w:r>
            <w:r w:rsidR="50715EC3" w:rsidRPr="4444F00F">
              <w:rPr>
                <w:sz w:val="20"/>
                <w:szCs w:val="20"/>
              </w:rPr>
              <w:t>.</w:t>
            </w:r>
          </w:p>
          <w:p w14:paraId="650D0FFA" w14:textId="77777777" w:rsidR="00C41F9F" w:rsidRPr="00DF0C80" w:rsidRDefault="00C41F9F">
            <w:pPr>
              <w:rPr>
                <w:sz w:val="20"/>
                <w:szCs w:val="20"/>
              </w:rPr>
            </w:pPr>
          </w:p>
        </w:tc>
        <w:tc>
          <w:tcPr>
            <w:tcW w:w="1571" w:type="dxa"/>
          </w:tcPr>
          <w:p w14:paraId="412AE96C" w14:textId="0C719442" w:rsidR="00C41F9F" w:rsidRPr="00DF0C80" w:rsidRDefault="000A5EAF">
            <w:pPr>
              <w:rPr>
                <w:sz w:val="20"/>
                <w:szCs w:val="20"/>
              </w:rPr>
            </w:pPr>
            <w:r w:rsidRPr="000A5EAF">
              <w:rPr>
                <w:sz w:val="20"/>
                <w:szCs w:val="20"/>
              </w:rPr>
              <w:t>N/A</w:t>
            </w:r>
          </w:p>
        </w:tc>
      </w:tr>
      <w:tr w:rsidR="00C41F9F" w:rsidRPr="005A5E21" w14:paraId="44E9C5CD" w14:textId="77777777" w:rsidTr="3B84126D">
        <w:trPr>
          <w:cantSplit w:val="0"/>
          <w:trHeight w:val="20"/>
        </w:trPr>
        <w:tc>
          <w:tcPr>
            <w:tcW w:w="1953" w:type="dxa"/>
            <w:vAlign w:val="center"/>
          </w:tcPr>
          <w:p w14:paraId="75936A75" w14:textId="77777777" w:rsidR="00C41F9F" w:rsidRPr="00122EBB" w:rsidRDefault="00C41F9F">
            <w:pPr>
              <w:rPr>
                <w:b/>
                <w:bCs/>
                <w:sz w:val="20"/>
                <w:szCs w:val="20"/>
              </w:rPr>
            </w:pPr>
            <w:r w:rsidRPr="00122EBB">
              <w:rPr>
                <w:b/>
                <w:bCs/>
                <w:sz w:val="20"/>
                <w:szCs w:val="20"/>
              </w:rPr>
              <w:t xml:space="preserve">Assessment of the current condition and lifespan of the water services network </w:t>
            </w:r>
          </w:p>
        </w:tc>
        <w:tc>
          <w:tcPr>
            <w:tcW w:w="4785" w:type="dxa"/>
          </w:tcPr>
          <w:p w14:paraId="1D7605B9" w14:textId="77777777" w:rsidR="00381F49" w:rsidRPr="005C7CFB" w:rsidRDefault="00381F49" w:rsidP="00381F49">
            <w:pPr>
              <w:rPr>
                <w:sz w:val="20"/>
                <w:szCs w:val="20"/>
              </w:rPr>
            </w:pPr>
            <w:r w:rsidRPr="005C7CFB">
              <w:rPr>
                <w:sz w:val="20"/>
                <w:szCs w:val="20"/>
              </w:rPr>
              <w:t>Average asset age has been provided</w:t>
            </w:r>
            <w:r>
              <w:rPr>
                <w:sz w:val="20"/>
                <w:szCs w:val="20"/>
              </w:rPr>
              <w:t>:</w:t>
            </w:r>
            <w:r w:rsidRPr="005C7CFB">
              <w:rPr>
                <w:sz w:val="20"/>
                <w:szCs w:val="20"/>
              </w:rPr>
              <w:t xml:space="preserve"> </w:t>
            </w:r>
            <w:r>
              <w:rPr>
                <w:sz w:val="20"/>
                <w:szCs w:val="20"/>
              </w:rPr>
              <w:t>drinking water</w:t>
            </w:r>
            <w:r w:rsidRPr="005C7CFB">
              <w:rPr>
                <w:sz w:val="20"/>
                <w:szCs w:val="20"/>
              </w:rPr>
              <w:t xml:space="preserve"> 25 years, </w:t>
            </w:r>
            <w:r>
              <w:rPr>
                <w:sz w:val="20"/>
                <w:szCs w:val="20"/>
              </w:rPr>
              <w:t>wastewater</w:t>
            </w:r>
            <w:r w:rsidRPr="005C7CFB">
              <w:rPr>
                <w:sz w:val="20"/>
                <w:szCs w:val="20"/>
              </w:rPr>
              <w:t xml:space="preserve"> 32 years, </w:t>
            </w:r>
            <w:r>
              <w:rPr>
                <w:sz w:val="20"/>
                <w:szCs w:val="20"/>
              </w:rPr>
              <w:t>stormwater</w:t>
            </w:r>
            <w:r w:rsidRPr="005C7CFB">
              <w:rPr>
                <w:sz w:val="20"/>
                <w:szCs w:val="20"/>
              </w:rPr>
              <w:t xml:space="preserve"> 37 years.</w:t>
            </w:r>
          </w:p>
          <w:p w14:paraId="53C63C2F" w14:textId="77777777" w:rsidR="00381F49" w:rsidRPr="005C7CFB" w:rsidRDefault="00381F49" w:rsidP="00381F49">
            <w:pPr>
              <w:rPr>
                <w:sz w:val="20"/>
                <w:szCs w:val="20"/>
              </w:rPr>
            </w:pPr>
            <w:r w:rsidRPr="005C7CFB">
              <w:rPr>
                <w:sz w:val="20"/>
                <w:szCs w:val="20"/>
              </w:rPr>
              <w:t>Condition information percentages are provided</w:t>
            </w:r>
            <w:r>
              <w:rPr>
                <w:sz w:val="20"/>
                <w:szCs w:val="20"/>
              </w:rPr>
              <w:t>,</w:t>
            </w:r>
            <w:r w:rsidRPr="005C7CFB">
              <w:rPr>
                <w:sz w:val="20"/>
                <w:szCs w:val="20"/>
              </w:rPr>
              <w:t xml:space="preserve"> including percentage in poor/very poor condition.</w:t>
            </w:r>
          </w:p>
          <w:p w14:paraId="76FFB6D4" w14:textId="2C6C44B4" w:rsidR="00381F49" w:rsidRPr="005C7CFB" w:rsidRDefault="00381F49" w:rsidP="00381F49">
            <w:pPr>
              <w:rPr>
                <w:sz w:val="20"/>
                <w:szCs w:val="20"/>
              </w:rPr>
            </w:pPr>
            <w:r w:rsidRPr="00532A9F">
              <w:rPr>
                <w:sz w:val="20"/>
                <w:szCs w:val="20"/>
              </w:rPr>
              <w:t xml:space="preserve">For drinking water/ wastewater </w:t>
            </w:r>
            <w:r w:rsidR="284AE0FE" w:rsidRPr="195BA501">
              <w:rPr>
                <w:sz w:val="20"/>
                <w:szCs w:val="20"/>
              </w:rPr>
              <w:t xml:space="preserve">the number of assets </w:t>
            </w:r>
            <w:r w:rsidR="284AE0FE" w:rsidRPr="1695E946">
              <w:rPr>
                <w:sz w:val="20"/>
                <w:szCs w:val="20"/>
              </w:rPr>
              <w:t>with</w:t>
            </w:r>
            <w:r w:rsidRPr="3965C2F0">
              <w:rPr>
                <w:sz w:val="20"/>
                <w:szCs w:val="20"/>
              </w:rPr>
              <w:t xml:space="preserve"> </w:t>
            </w:r>
            <w:r w:rsidRPr="00532A9F">
              <w:rPr>
                <w:sz w:val="20"/>
                <w:szCs w:val="20"/>
              </w:rPr>
              <w:t xml:space="preserve">condition data </w:t>
            </w:r>
            <w:r w:rsidR="13D399AD" w:rsidRPr="1695E946">
              <w:rPr>
                <w:sz w:val="20"/>
                <w:szCs w:val="20"/>
              </w:rPr>
              <w:t>is,</w:t>
            </w:r>
            <w:r w:rsidRPr="1695E946">
              <w:rPr>
                <w:sz w:val="20"/>
                <w:szCs w:val="20"/>
              </w:rPr>
              <w:t xml:space="preserve"> </w:t>
            </w:r>
            <w:r w:rsidRPr="00532A9F">
              <w:rPr>
                <w:sz w:val="20"/>
                <w:szCs w:val="20"/>
              </w:rPr>
              <w:t>for above ground assets</w:t>
            </w:r>
            <w:r w:rsidR="004916DA">
              <w:rPr>
                <w:sz w:val="20"/>
                <w:szCs w:val="20"/>
              </w:rPr>
              <w:t xml:space="preserve"> </w:t>
            </w:r>
            <w:r w:rsidRPr="3F3D9C07">
              <w:rPr>
                <w:sz w:val="20"/>
                <w:szCs w:val="20"/>
              </w:rPr>
              <w:t>3</w:t>
            </w:r>
            <w:r w:rsidR="1816D13B" w:rsidRPr="387322BE">
              <w:rPr>
                <w:sz w:val="20"/>
                <w:szCs w:val="20"/>
              </w:rPr>
              <w:t>.0</w:t>
            </w:r>
            <w:r w:rsidRPr="33EC6E1D">
              <w:rPr>
                <w:sz w:val="20"/>
                <w:szCs w:val="20"/>
              </w:rPr>
              <w:t>%</w:t>
            </w:r>
            <w:r w:rsidR="6F844E63" w:rsidRPr="33EC6E1D">
              <w:rPr>
                <w:sz w:val="20"/>
                <w:szCs w:val="20"/>
              </w:rPr>
              <w:t>/</w:t>
            </w:r>
            <w:r w:rsidRPr="00532A9F">
              <w:rPr>
                <w:sz w:val="20"/>
                <w:szCs w:val="20"/>
              </w:rPr>
              <w:t>2.2</w:t>
            </w:r>
            <w:r w:rsidRPr="16F79C0F">
              <w:rPr>
                <w:sz w:val="20"/>
                <w:szCs w:val="20"/>
              </w:rPr>
              <w:t>%</w:t>
            </w:r>
            <w:r w:rsidR="07DD34BA" w:rsidRPr="16F79C0F">
              <w:rPr>
                <w:sz w:val="20"/>
                <w:szCs w:val="20"/>
              </w:rPr>
              <w:t xml:space="preserve"> respectively</w:t>
            </w:r>
            <w:r w:rsidRPr="16F79C0F">
              <w:rPr>
                <w:sz w:val="20"/>
                <w:szCs w:val="20"/>
              </w:rPr>
              <w:t>,</w:t>
            </w:r>
            <w:r w:rsidRPr="00532A9F">
              <w:rPr>
                <w:sz w:val="20"/>
                <w:szCs w:val="20"/>
              </w:rPr>
              <w:t xml:space="preserve"> </w:t>
            </w:r>
            <w:r w:rsidR="004916DA">
              <w:rPr>
                <w:sz w:val="20"/>
                <w:szCs w:val="20"/>
              </w:rPr>
              <w:t xml:space="preserve">and </w:t>
            </w:r>
            <w:r w:rsidRPr="00532A9F">
              <w:rPr>
                <w:sz w:val="20"/>
                <w:szCs w:val="20"/>
              </w:rPr>
              <w:t xml:space="preserve">for below ground </w:t>
            </w:r>
            <w:r w:rsidR="004916DA">
              <w:rPr>
                <w:sz w:val="20"/>
                <w:szCs w:val="20"/>
              </w:rPr>
              <w:t xml:space="preserve">assets </w:t>
            </w:r>
            <w:r w:rsidR="00BB0D16">
              <w:rPr>
                <w:sz w:val="20"/>
                <w:szCs w:val="20"/>
              </w:rPr>
              <w:t>is</w:t>
            </w:r>
            <w:r w:rsidR="004C0287">
              <w:rPr>
                <w:sz w:val="20"/>
                <w:szCs w:val="20"/>
              </w:rPr>
              <w:t xml:space="preserve"> </w:t>
            </w:r>
            <w:r w:rsidRPr="00532A9F">
              <w:rPr>
                <w:sz w:val="20"/>
                <w:szCs w:val="20"/>
              </w:rPr>
              <w:t>0.6</w:t>
            </w:r>
            <w:r w:rsidRPr="0AED44B0">
              <w:rPr>
                <w:sz w:val="20"/>
                <w:szCs w:val="20"/>
              </w:rPr>
              <w:t>%</w:t>
            </w:r>
            <w:r w:rsidR="27CF7FF2" w:rsidRPr="0AED44B0">
              <w:rPr>
                <w:sz w:val="20"/>
                <w:szCs w:val="20"/>
              </w:rPr>
              <w:t>/</w:t>
            </w:r>
            <w:r w:rsidRPr="00532A9F">
              <w:rPr>
                <w:sz w:val="20"/>
                <w:szCs w:val="20"/>
              </w:rPr>
              <w:t>1.7</w:t>
            </w:r>
            <w:r w:rsidRPr="16F79C0F">
              <w:rPr>
                <w:sz w:val="20"/>
                <w:szCs w:val="20"/>
              </w:rPr>
              <w:t>%</w:t>
            </w:r>
            <w:r w:rsidR="1E71FF07" w:rsidRPr="16F79C0F">
              <w:rPr>
                <w:sz w:val="20"/>
                <w:szCs w:val="20"/>
              </w:rPr>
              <w:t xml:space="preserve"> respectively</w:t>
            </w:r>
            <w:r w:rsidRPr="0AED44B0">
              <w:rPr>
                <w:sz w:val="20"/>
                <w:szCs w:val="20"/>
              </w:rPr>
              <w:t>.</w:t>
            </w:r>
          </w:p>
          <w:p w14:paraId="4B15E876" w14:textId="77777777" w:rsidR="00381F49" w:rsidRPr="005C7CFB" w:rsidRDefault="00381F49" w:rsidP="00381F49">
            <w:pPr>
              <w:rPr>
                <w:sz w:val="20"/>
                <w:szCs w:val="20"/>
              </w:rPr>
            </w:pPr>
            <w:r w:rsidRPr="005C7CFB">
              <w:rPr>
                <w:sz w:val="20"/>
                <w:szCs w:val="20"/>
              </w:rPr>
              <w:t xml:space="preserve">Of those assets with conditions assessments, 13% of above ground water assets and 55% of wastewater </w:t>
            </w:r>
            <w:r>
              <w:rPr>
                <w:sz w:val="20"/>
                <w:szCs w:val="20"/>
              </w:rPr>
              <w:t xml:space="preserve">assets </w:t>
            </w:r>
            <w:r w:rsidRPr="005C7CFB">
              <w:rPr>
                <w:sz w:val="20"/>
                <w:szCs w:val="20"/>
              </w:rPr>
              <w:t xml:space="preserve">are in poor or very poor condition. For below ground assets, 45.6% of </w:t>
            </w:r>
            <w:r>
              <w:rPr>
                <w:sz w:val="20"/>
                <w:szCs w:val="20"/>
              </w:rPr>
              <w:t xml:space="preserve">drinking </w:t>
            </w:r>
            <w:r w:rsidRPr="005C7CFB">
              <w:rPr>
                <w:sz w:val="20"/>
                <w:szCs w:val="20"/>
              </w:rPr>
              <w:t xml:space="preserve">water and 38.2% of wastewater assets </w:t>
            </w:r>
            <w:r>
              <w:rPr>
                <w:sz w:val="20"/>
                <w:szCs w:val="20"/>
              </w:rPr>
              <w:t>are</w:t>
            </w:r>
            <w:r w:rsidRPr="005C7CFB">
              <w:rPr>
                <w:sz w:val="20"/>
                <w:szCs w:val="20"/>
              </w:rPr>
              <w:t xml:space="preserve"> in poor </w:t>
            </w:r>
            <w:r>
              <w:rPr>
                <w:sz w:val="20"/>
                <w:szCs w:val="20"/>
              </w:rPr>
              <w:t>or</w:t>
            </w:r>
            <w:r w:rsidRPr="005C7CFB">
              <w:rPr>
                <w:sz w:val="20"/>
                <w:szCs w:val="20"/>
              </w:rPr>
              <w:t xml:space="preserve"> very poor condition.</w:t>
            </w:r>
          </w:p>
          <w:p w14:paraId="2283E40A" w14:textId="7E23C8BA" w:rsidR="00381F49" w:rsidRPr="005C7CFB" w:rsidRDefault="00381F49" w:rsidP="00381F49">
            <w:pPr>
              <w:rPr>
                <w:sz w:val="20"/>
                <w:szCs w:val="20"/>
              </w:rPr>
            </w:pPr>
            <w:r w:rsidRPr="661EA9EE">
              <w:rPr>
                <w:sz w:val="20"/>
                <w:szCs w:val="20"/>
              </w:rPr>
              <w:t xml:space="preserve">No condition information for </w:t>
            </w:r>
            <w:r>
              <w:rPr>
                <w:sz w:val="20"/>
                <w:szCs w:val="20"/>
              </w:rPr>
              <w:t>stormwater</w:t>
            </w:r>
            <w:r w:rsidRPr="661EA9EE">
              <w:rPr>
                <w:sz w:val="20"/>
                <w:szCs w:val="20"/>
              </w:rPr>
              <w:t xml:space="preserve"> assets.</w:t>
            </w:r>
          </w:p>
          <w:p w14:paraId="373F0CA5" w14:textId="6016B78C" w:rsidR="00C41F9F" w:rsidRPr="00381F49" w:rsidRDefault="00381F49">
            <w:pPr>
              <w:rPr>
                <w:sz w:val="20"/>
                <w:szCs w:val="20"/>
              </w:rPr>
            </w:pPr>
            <w:r w:rsidRPr="005C7CFB">
              <w:rPr>
                <w:sz w:val="20"/>
                <w:szCs w:val="20"/>
              </w:rPr>
              <w:t>Critical assets described.</w:t>
            </w:r>
          </w:p>
        </w:tc>
        <w:tc>
          <w:tcPr>
            <w:tcW w:w="4803" w:type="dxa"/>
          </w:tcPr>
          <w:p w14:paraId="01FECB0A" w14:textId="77777777" w:rsidR="00C918DB" w:rsidRDefault="00C918DB" w:rsidP="00C918DB">
            <w:pPr>
              <w:rPr>
                <w:rFonts w:eastAsia="Calibri" w:cs="Calibri"/>
                <w:sz w:val="20"/>
                <w:szCs w:val="20"/>
                <w:shd w:val="clear" w:color="auto" w:fill="FFFF00"/>
              </w:rPr>
            </w:pPr>
            <w:r w:rsidRPr="79966D1A">
              <w:rPr>
                <w:rFonts w:eastAsia="Calibri" w:cs="Calibri"/>
                <w:sz w:val="20"/>
                <w:szCs w:val="20"/>
              </w:rPr>
              <w:t xml:space="preserve">Sufficient information provided. </w:t>
            </w:r>
            <w:r w:rsidRPr="7AD3DF49">
              <w:rPr>
                <w:rFonts w:eastAsia="Calibri" w:cs="Calibri"/>
                <w:sz w:val="20"/>
                <w:szCs w:val="20"/>
              </w:rPr>
              <w:t xml:space="preserve">Assets are relatively new (25-37 years). </w:t>
            </w:r>
            <w:r>
              <w:rPr>
                <w:rFonts w:eastAsia="Calibri" w:cs="Calibri"/>
                <w:sz w:val="20"/>
                <w:szCs w:val="20"/>
              </w:rPr>
              <w:t>A large proportion the assets that have been assessed are either in poor or very poor condition. The r</w:t>
            </w:r>
            <w:r w:rsidRPr="425E2C64">
              <w:rPr>
                <w:rFonts w:eastAsiaTheme="minorEastAsia" w:cs="Times New Roman"/>
                <w:sz w:val="20"/>
                <w:szCs w:val="20"/>
              </w:rPr>
              <w:t xml:space="preserve">enewals programme </w:t>
            </w:r>
            <w:r>
              <w:rPr>
                <w:rFonts w:eastAsiaTheme="minorEastAsia" w:cs="Times New Roman"/>
                <w:sz w:val="20"/>
                <w:szCs w:val="20"/>
              </w:rPr>
              <w:t xml:space="preserve">has been </w:t>
            </w:r>
            <w:r w:rsidRPr="425E2C64">
              <w:rPr>
                <w:rFonts w:eastAsiaTheme="minorEastAsia" w:cs="Times New Roman"/>
                <w:sz w:val="20"/>
                <w:szCs w:val="20"/>
              </w:rPr>
              <w:t>developed accordingly.</w:t>
            </w:r>
          </w:p>
          <w:p w14:paraId="26BFFDF3" w14:textId="3C892392" w:rsidR="00C918DB" w:rsidRDefault="00C918DB" w:rsidP="00C918DB">
            <w:pPr>
              <w:rPr>
                <w:rFonts w:eastAsia="Calibri" w:cs="Calibri"/>
                <w:sz w:val="20"/>
                <w:szCs w:val="20"/>
              </w:rPr>
            </w:pPr>
            <w:r>
              <w:rPr>
                <w:rFonts w:eastAsia="Calibri" w:cs="Calibri"/>
                <w:sz w:val="20"/>
                <w:szCs w:val="20"/>
              </w:rPr>
              <w:t>T</w:t>
            </w:r>
            <w:r w:rsidRPr="79966D1A">
              <w:rPr>
                <w:rFonts w:eastAsia="Calibri" w:cs="Calibri"/>
                <w:sz w:val="20"/>
                <w:szCs w:val="20"/>
              </w:rPr>
              <w:t xml:space="preserve">here is no condition </w:t>
            </w:r>
            <w:r>
              <w:rPr>
                <w:rFonts w:eastAsia="Calibri" w:cs="Calibri"/>
                <w:sz w:val="20"/>
                <w:szCs w:val="20"/>
              </w:rPr>
              <w:t xml:space="preserve">information </w:t>
            </w:r>
            <w:r w:rsidRPr="79966D1A">
              <w:rPr>
                <w:rFonts w:eastAsia="Calibri" w:cs="Calibri"/>
                <w:sz w:val="20"/>
                <w:szCs w:val="20"/>
              </w:rPr>
              <w:t xml:space="preserve">provided </w:t>
            </w:r>
            <w:r>
              <w:rPr>
                <w:rFonts w:eastAsia="Calibri" w:cs="Calibri"/>
                <w:sz w:val="20"/>
                <w:szCs w:val="20"/>
              </w:rPr>
              <w:t>for</w:t>
            </w:r>
            <w:r w:rsidRPr="79966D1A">
              <w:rPr>
                <w:rFonts w:eastAsia="Calibri" w:cs="Calibri"/>
                <w:sz w:val="20"/>
                <w:szCs w:val="20"/>
              </w:rPr>
              <w:t xml:space="preserve"> </w:t>
            </w:r>
            <w:r>
              <w:rPr>
                <w:rFonts w:eastAsia="Calibri" w:cs="Calibri"/>
                <w:sz w:val="20"/>
                <w:szCs w:val="20"/>
              </w:rPr>
              <w:t>s</w:t>
            </w:r>
            <w:r w:rsidRPr="79966D1A">
              <w:rPr>
                <w:rFonts w:eastAsia="Calibri" w:cs="Calibri"/>
                <w:sz w:val="20"/>
                <w:szCs w:val="20"/>
              </w:rPr>
              <w:t>tormwater assets</w:t>
            </w:r>
            <w:r w:rsidR="000C7A64">
              <w:rPr>
                <w:rFonts w:eastAsia="Calibri" w:cs="Calibri"/>
                <w:sz w:val="20"/>
                <w:szCs w:val="20"/>
              </w:rPr>
              <w:t xml:space="preserve">, however this does not impact our ability to </w:t>
            </w:r>
            <w:r w:rsidR="00FE6ACB">
              <w:rPr>
                <w:rFonts w:eastAsia="Calibri" w:cs="Calibri"/>
                <w:sz w:val="20"/>
                <w:szCs w:val="20"/>
              </w:rPr>
              <w:t>recommend acceptance of</w:t>
            </w:r>
            <w:r w:rsidR="000C7A64">
              <w:rPr>
                <w:rFonts w:eastAsia="Calibri" w:cs="Calibri"/>
                <w:sz w:val="20"/>
                <w:szCs w:val="20"/>
              </w:rPr>
              <w:t xml:space="preserve"> the plan. </w:t>
            </w:r>
          </w:p>
          <w:p w14:paraId="08D4ED50" w14:textId="77777777" w:rsidR="00C41F9F" w:rsidRPr="00DF0C80" w:rsidRDefault="00C41F9F">
            <w:pPr>
              <w:rPr>
                <w:sz w:val="20"/>
                <w:szCs w:val="20"/>
              </w:rPr>
            </w:pPr>
          </w:p>
        </w:tc>
        <w:tc>
          <w:tcPr>
            <w:tcW w:w="1574" w:type="dxa"/>
          </w:tcPr>
          <w:p w14:paraId="6BA0C198" w14:textId="7669938D" w:rsidR="00C41F9F" w:rsidRPr="00DF0C80" w:rsidRDefault="00C41F9F">
            <w:pPr>
              <w:rPr>
                <w:sz w:val="20"/>
                <w:szCs w:val="20"/>
              </w:rPr>
            </w:pPr>
            <w:r w:rsidRPr="654E47AD">
              <w:rPr>
                <w:sz w:val="20"/>
                <w:szCs w:val="20"/>
              </w:rPr>
              <w:t>Meets requirements</w:t>
            </w:r>
            <w:r w:rsidR="50715EC3" w:rsidRPr="4444F00F">
              <w:rPr>
                <w:sz w:val="20"/>
                <w:szCs w:val="20"/>
              </w:rPr>
              <w:t>.</w:t>
            </w:r>
          </w:p>
          <w:p w14:paraId="112FD284" w14:textId="77777777" w:rsidR="00C41F9F" w:rsidRPr="00DF0C80" w:rsidRDefault="00C41F9F">
            <w:pPr>
              <w:rPr>
                <w:sz w:val="20"/>
                <w:szCs w:val="20"/>
              </w:rPr>
            </w:pPr>
          </w:p>
        </w:tc>
        <w:tc>
          <w:tcPr>
            <w:tcW w:w="1571" w:type="dxa"/>
          </w:tcPr>
          <w:p w14:paraId="72ABD3D0" w14:textId="1B00F5EB" w:rsidR="00C41F9F" w:rsidRPr="00DF0C80" w:rsidRDefault="000A5EAF">
            <w:pPr>
              <w:rPr>
                <w:sz w:val="20"/>
                <w:szCs w:val="20"/>
              </w:rPr>
            </w:pPr>
            <w:r w:rsidRPr="000A5EAF">
              <w:rPr>
                <w:sz w:val="20"/>
                <w:szCs w:val="20"/>
              </w:rPr>
              <w:t>N/A</w:t>
            </w:r>
          </w:p>
        </w:tc>
      </w:tr>
      <w:tr w:rsidR="00C41F9F" w:rsidRPr="005A5E21" w14:paraId="3069C097" w14:textId="77777777" w:rsidTr="3B84126D">
        <w:trPr>
          <w:cantSplit w:val="0"/>
          <w:trHeight w:val="20"/>
        </w:trPr>
        <w:tc>
          <w:tcPr>
            <w:tcW w:w="1953" w:type="dxa"/>
            <w:vAlign w:val="center"/>
          </w:tcPr>
          <w:p w14:paraId="57563166" w14:textId="77777777" w:rsidR="00C41F9F" w:rsidRPr="00122EBB" w:rsidRDefault="00C41F9F">
            <w:pPr>
              <w:rPr>
                <w:b/>
                <w:bCs/>
                <w:sz w:val="20"/>
                <w:szCs w:val="20"/>
              </w:rPr>
            </w:pPr>
            <w:r w:rsidRPr="00122EBB">
              <w:rPr>
                <w:b/>
                <w:bCs/>
                <w:sz w:val="20"/>
                <w:szCs w:val="20"/>
              </w:rPr>
              <w:t>Asset management approach</w:t>
            </w:r>
          </w:p>
        </w:tc>
        <w:tc>
          <w:tcPr>
            <w:tcW w:w="4785" w:type="dxa"/>
          </w:tcPr>
          <w:p w14:paraId="20B1ED6C" w14:textId="0EB4E07C" w:rsidR="00C41F9F" w:rsidRPr="005C7CFB" w:rsidRDefault="00C77F5F">
            <w:pPr>
              <w:rPr>
                <w:b/>
                <w:sz w:val="20"/>
                <w:szCs w:val="20"/>
              </w:rPr>
            </w:pPr>
            <w:r>
              <w:rPr>
                <w:sz w:val="20"/>
                <w:szCs w:val="20"/>
              </w:rPr>
              <w:t>Discussed in the WSCCO section</w:t>
            </w:r>
            <w:r w:rsidR="00FF2E64">
              <w:rPr>
                <w:sz w:val="20"/>
                <w:szCs w:val="20"/>
              </w:rPr>
              <w:t xml:space="preserve">. </w:t>
            </w:r>
            <w:r>
              <w:rPr>
                <w:sz w:val="20"/>
                <w:szCs w:val="20"/>
              </w:rPr>
              <w:t xml:space="preserve"> </w:t>
            </w:r>
          </w:p>
        </w:tc>
        <w:tc>
          <w:tcPr>
            <w:tcW w:w="4803" w:type="dxa"/>
          </w:tcPr>
          <w:p w14:paraId="1D6D5249" w14:textId="3F14DE10" w:rsidR="00C41F9F" w:rsidRPr="00DF0C80" w:rsidRDefault="00C77F5F" w:rsidP="00F64478">
            <w:pPr>
              <w:spacing w:line="259" w:lineRule="auto"/>
              <w:rPr>
                <w:sz w:val="20"/>
                <w:szCs w:val="20"/>
              </w:rPr>
            </w:pPr>
            <w:r>
              <w:rPr>
                <w:sz w:val="20"/>
                <w:szCs w:val="20"/>
              </w:rPr>
              <w:t>Discussed in the WSCCO section</w:t>
            </w:r>
            <w:r w:rsidR="00834FF5">
              <w:rPr>
                <w:sz w:val="20"/>
                <w:szCs w:val="20"/>
              </w:rPr>
              <w:t xml:space="preserve">. </w:t>
            </w:r>
          </w:p>
        </w:tc>
        <w:tc>
          <w:tcPr>
            <w:tcW w:w="1574" w:type="dxa"/>
          </w:tcPr>
          <w:p w14:paraId="7582887A" w14:textId="73EF3EFB" w:rsidR="00C41F9F" w:rsidRPr="00FE6CD1" w:rsidRDefault="00C41F9F">
            <w:pPr>
              <w:rPr>
                <w:rFonts w:eastAsia="Calibri" w:cs="Calibri"/>
                <w:sz w:val="20"/>
                <w:szCs w:val="20"/>
              </w:rPr>
            </w:pPr>
            <w:r w:rsidRPr="1737DEDA">
              <w:rPr>
                <w:rFonts w:eastAsia="Calibri" w:cs="Calibri"/>
                <w:color w:val="000000" w:themeColor="text1"/>
                <w:sz w:val="20"/>
                <w:szCs w:val="20"/>
              </w:rPr>
              <w:t>Meets requirements</w:t>
            </w:r>
            <w:r w:rsidR="74DB696C" w:rsidRPr="1623BB47">
              <w:rPr>
                <w:rFonts w:eastAsia="Calibri" w:cs="Calibri"/>
                <w:color w:val="000000" w:themeColor="text1"/>
                <w:sz w:val="20"/>
                <w:szCs w:val="20"/>
              </w:rPr>
              <w:t>.</w:t>
            </w:r>
          </w:p>
        </w:tc>
        <w:tc>
          <w:tcPr>
            <w:tcW w:w="1571" w:type="dxa"/>
          </w:tcPr>
          <w:p w14:paraId="2BBA9819" w14:textId="441BE85F" w:rsidR="00C41F9F" w:rsidRPr="00DF0C80" w:rsidRDefault="00C77F5F">
            <w:pPr>
              <w:rPr>
                <w:sz w:val="20"/>
                <w:szCs w:val="20"/>
              </w:rPr>
            </w:pPr>
            <w:r>
              <w:rPr>
                <w:sz w:val="20"/>
                <w:szCs w:val="20"/>
              </w:rPr>
              <w:t>N/A</w:t>
            </w:r>
          </w:p>
        </w:tc>
      </w:tr>
      <w:tr w:rsidR="00C41F9F" w:rsidRPr="005A5E21" w14:paraId="53CD5845" w14:textId="77777777" w:rsidTr="3B84126D">
        <w:trPr>
          <w:cantSplit w:val="0"/>
          <w:trHeight w:val="20"/>
        </w:trPr>
        <w:tc>
          <w:tcPr>
            <w:tcW w:w="1953" w:type="dxa"/>
            <w:vAlign w:val="center"/>
          </w:tcPr>
          <w:p w14:paraId="640E1B99" w14:textId="77777777" w:rsidR="00C41F9F" w:rsidRPr="00122EBB" w:rsidRDefault="00C41F9F">
            <w:pPr>
              <w:rPr>
                <w:b/>
                <w:bCs/>
                <w:sz w:val="20"/>
                <w:szCs w:val="20"/>
              </w:rPr>
            </w:pPr>
            <w:r w:rsidRPr="00122EBB">
              <w:rPr>
                <w:b/>
                <w:bCs/>
                <w:sz w:val="20"/>
                <w:szCs w:val="20"/>
              </w:rPr>
              <w:t>Statement of regulatory compliance</w:t>
            </w:r>
            <w:r>
              <w:rPr>
                <w:b/>
                <w:bCs/>
                <w:sz w:val="20"/>
                <w:szCs w:val="20"/>
              </w:rPr>
              <w:t xml:space="preserve"> – Resource consents</w:t>
            </w:r>
          </w:p>
        </w:tc>
        <w:tc>
          <w:tcPr>
            <w:tcW w:w="4785" w:type="dxa"/>
          </w:tcPr>
          <w:p w14:paraId="4A623BBA" w14:textId="77777777" w:rsidR="00234C29" w:rsidRDefault="00234C29" w:rsidP="00234C29">
            <w:pPr>
              <w:rPr>
                <w:rFonts w:eastAsia="Calibri" w:cs="Calibri"/>
                <w:color w:val="000000" w:themeColor="text1"/>
                <w:sz w:val="20"/>
                <w:szCs w:val="20"/>
              </w:rPr>
            </w:pPr>
            <w:r w:rsidRPr="5B12954F">
              <w:rPr>
                <w:rFonts w:eastAsia="Calibri" w:cs="Calibri"/>
                <w:color w:val="000000" w:themeColor="text1"/>
                <w:sz w:val="20"/>
                <w:szCs w:val="20"/>
              </w:rPr>
              <w:t xml:space="preserve">17 significant </w:t>
            </w:r>
            <w:r>
              <w:rPr>
                <w:rFonts w:eastAsia="Calibri" w:cs="Calibri"/>
                <w:color w:val="000000" w:themeColor="text1"/>
                <w:sz w:val="20"/>
                <w:szCs w:val="20"/>
              </w:rPr>
              <w:t>drinking water</w:t>
            </w:r>
            <w:r w:rsidRPr="5B12954F">
              <w:rPr>
                <w:rFonts w:eastAsia="Calibri" w:cs="Calibri"/>
                <w:color w:val="000000" w:themeColor="text1"/>
                <w:sz w:val="20"/>
                <w:szCs w:val="20"/>
              </w:rPr>
              <w:t xml:space="preserve"> consents, 14 </w:t>
            </w:r>
            <w:r>
              <w:rPr>
                <w:rFonts w:eastAsia="Calibri" w:cs="Calibri"/>
                <w:color w:val="000000" w:themeColor="text1"/>
                <w:sz w:val="20"/>
                <w:szCs w:val="20"/>
              </w:rPr>
              <w:t>wastewater</w:t>
            </w:r>
            <w:r w:rsidRPr="5B12954F">
              <w:rPr>
                <w:rFonts w:eastAsia="Calibri" w:cs="Calibri"/>
                <w:color w:val="000000" w:themeColor="text1"/>
                <w:sz w:val="20"/>
                <w:szCs w:val="20"/>
              </w:rPr>
              <w:t xml:space="preserve"> (11 under </w:t>
            </w:r>
            <w:r>
              <w:rPr>
                <w:rFonts w:eastAsia="Calibri" w:cs="Calibri"/>
                <w:color w:val="000000" w:themeColor="text1"/>
                <w:sz w:val="20"/>
                <w:szCs w:val="20"/>
              </w:rPr>
              <w:t xml:space="preserve">section </w:t>
            </w:r>
            <w:r w:rsidRPr="5B12954F">
              <w:rPr>
                <w:rFonts w:eastAsia="Calibri" w:cs="Calibri"/>
                <w:color w:val="000000" w:themeColor="text1"/>
                <w:sz w:val="20"/>
                <w:szCs w:val="20"/>
              </w:rPr>
              <w:t>124</w:t>
            </w:r>
            <w:r>
              <w:rPr>
                <w:rFonts w:eastAsia="Calibri" w:cs="Calibri"/>
                <w:color w:val="000000" w:themeColor="text1"/>
                <w:sz w:val="20"/>
                <w:szCs w:val="20"/>
              </w:rPr>
              <w:t xml:space="preserve"> of the Resource Management Act</w:t>
            </w:r>
            <w:r w:rsidRPr="5B12954F">
              <w:rPr>
                <w:rFonts w:eastAsia="Calibri" w:cs="Calibri"/>
                <w:color w:val="000000" w:themeColor="text1"/>
                <w:sz w:val="20"/>
                <w:szCs w:val="20"/>
              </w:rPr>
              <w:t xml:space="preserve">) consents and </w:t>
            </w:r>
            <w:r>
              <w:rPr>
                <w:rFonts w:eastAsia="Calibri" w:cs="Calibri"/>
                <w:color w:val="000000" w:themeColor="text1"/>
                <w:sz w:val="20"/>
                <w:szCs w:val="20"/>
              </w:rPr>
              <w:t>four</w:t>
            </w:r>
            <w:r w:rsidRPr="5B12954F">
              <w:rPr>
                <w:rFonts w:eastAsia="Calibri" w:cs="Calibri"/>
                <w:color w:val="000000" w:themeColor="text1"/>
                <w:sz w:val="20"/>
                <w:szCs w:val="20"/>
              </w:rPr>
              <w:t xml:space="preserve"> </w:t>
            </w:r>
            <w:r>
              <w:rPr>
                <w:rFonts w:eastAsia="Calibri" w:cs="Calibri"/>
                <w:color w:val="000000" w:themeColor="text1"/>
                <w:sz w:val="20"/>
                <w:szCs w:val="20"/>
              </w:rPr>
              <w:t>stormwater</w:t>
            </w:r>
            <w:r w:rsidRPr="5B12954F">
              <w:rPr>
                <w:rFonts w:eastAsia="Calibri" w:cs="Calibri"/>
                <w:color w:val="000000" w:themeColor="text1"/>
                <w:sz w:val="20"/>
                <w:szCs w:val="20"/>
              </w:rPr>
              <w:t xml:space="preserve"> consents (all under </w:t>
            </w:r>
            <w:r>
              <w:rPr>
                <w:rFonts w:eastAsia="Calibri" w:cs="Calibri"/>
                <w:color w:val="000000" w:themeColor="text1"/>
                <w:sz w:val="20"/>
                <w:szCs w:val="20"/>
              </w:rPr>
              <w:t xml:space="preserve">section </w:t>
            </w:r>
            <w:r w:rsidRPr="5B12954F">
              <w:rPr>
                <w:rFonts w:eastAsia="Calibri" w:cs="Calibri"/>
                <w:color w:val="000000" w:themeColor="text1"/>
                <w:sz w:val="20"/>
                <w:szCs w:val="20"/>
              </w:rPr>
              <w:t>124).</w:t>
            </w:r>
          </w:p>
          <w:p w14:paraId="359A3DB1" w14:textId="31A747E4" w:rsidR="00234C29" w:rsidRDefault="00234C29" w:rsidP="00234C29">
            <w:pPr>
              <w:rPr>
                <w:rFonts w:eastAsia="Calibri" w:cs="Calibri"/>
                <w:color w:val="000000" w:themeColor="text1"/>
                <w:sz w:val="20"/>
                <w:szCs w:val="20"/>
              </w:rPr>
            </w:pPr>
            <w:r>
              <w:rPr>
                <w:rFonts w:eastAsia="Calibri" w:cs="Calibri"/>
                <w:color w:val="000000" w:themeColor="text1"/>
                <w:sz w:val="20"/>
                <w:szCs w:val="20"/>
              </w:rPr>
              <w:t>Four</w:t>
            </w:r>
            <w:r w:rsidRPr="5B12954F">
              <w:rPr>
                <w:rFonts w:eastAsia="Calibri" w:cs="Calibri"/>
                <w:color w:val="000000" w:themeColor="text1"/>
                <w:sz w:val="20"/>
                <w:szCs w:val="20"/>
              </w:rPr>
              <w:t xml:space="preserve"> consents </w:t>
            </w:r>
            <w:r w:rsidR="00170B1D">
              <w:rPr>
                <w:rFonts w:eastAsia="Calibri" w:cs="Calibri"/>
                <w:color w:val="000000" w:themeColor="text1"/>
                <w:sz w:val="20"/>
                <w:szCs w:val="20"/>
              </w:rPr>
              <w:t xml:space="preserve">are expected </w:t>
            </w:r>
            <w:r w:rsidRPr="5B12954F">
              <w:rPr>
                <w:rFonts w:eastAsia="Calibri" w:cs="Calibri"/>
                <w:color w:val="000000" w:themeColor="text1"/>
                <w:sz w:val="20"/>
                <w:szCs w:val="20"/>
              </w:rPr>
              <w:t>to expire in the next 10 years</w:t>
            </w:r>
            <w:r>
              <w:rPr>
                <w:rFonts w:eastAsia="Calibri" w:cs="Calibri"/>
                <w:color w:val="000000" w:themeColor="text1"/>
                <w:sz w:val="20"/>
                <w:szCs w:val="20"/>
              </w:rPr>
              <w:t>. Seven</w:t>
            </w:r>
            <w:r w:rsidRPr="5B12954F">
              <w:rPr>
                <w:rFonts w:eastAsia="Calibri" w:cs="Calibri"/>
                <w:color w:val="000000" w:themeColor="text1"/>
                <w:sz w:val="20"/>
                <w:szCs w:val="20"/>
              </w:rPr>
              <w:t xml:space="preserve"> active consent applications</w:t>
            </w:r>
            <w:r>
              <w:rPr>
                <w:rFonts w:eastAsia="Calibri" w:cs="Calibri"/>
                <w:color w:val="000000" w:themeColor="text1"/>
                <w:sz w:val="20"/>
                <w:szCs w:val="20"/>
              </w:rPr>
              <w:t>,</w:t>
            </w:r>
            <w:r w:rsidRPr="5B12954F">
              <w:rPr>
                <w:rFonts w:eastAsia="Calibri" w:cs="Calibri"/>
                <w:color w:val="000000" w:themeColor="text1"/>
                <w:sz w:val="20"/>
                <w:szCs w:val="20"/>
              </w:rPr>
              <w:t xml:space="preserve"> including a comprehensive </w:t>
            </w:r>
            <w:r>
              <w:rPr>
                <w:rFonts w:eastAsia="Calibri" w:cs="Calibri"/>
                <w:color w:val="000000" w:themeColor="text1"/>
                <w:sz w:val="20"/>
                <w:szCs w:val="20"/>
              </w:rPr>
              <w:t>stormwater</w:t>
            </w:r>
            <w:r w:rsidRPr="5B12954F">
              <w:rPr>
                <w:rFonts w:eastAsia="Calibri" w:cs="Calibri"/>
                <w:color w:val="000000" w:themeColor="text1"/>
                <w:sz w:val="20"/>
                <w:szCs w:val="20"/>
              </w:rPr>
              <w:t xml:space="preserve"> consent.</w:t>
            </w:r>
          </w:p>
          <w:p w14:paraId="793D7116" w14:textId="77777777" w:rsidR="00234C29" w:rsidRDefault="00234C29" w:rsidP="00234C29">
            <w:pPr>
              <w:rPr>
                <w:rFonts w:eastAsia="Calibri" w:cs="Calibri"/>
                <w:color w:val="000000" w:themeColor="text1"/>
                <w:sz w:val="20"/>
                <w:szCs w:val="20"/>
              </w:rPr>
            </w:pPr>
            <w:r>
              <w:rPr>
                <w:rFonts w:eastAsia="Calibri" w:cs="Calibri"/>
                <w:color w:val="000000" w:themeColor="text1"/>
                <w:sz w:val="20"/>
                <w:szCs w:val="20"/>
              </w:rPr>
              <w:t>Two</w:t>
            </w:r>
            <w:r w:rsidRPr="5B12954F">
              <w:rPr>
                <w:rFonts w:eastAsia="Calibri" w:cs="Calibri"/>
                <w:color w:val="000000" w:themeColor="text1"/>
                <w:sz w:val="20"/>
                <w:szCs w:val="20"/>
              </w:rPr>
              <w:t xml:space="preserve"> significant risk non-compliance, </w:t>
            </w:r>
            <w:r>
              <w:rPr>
                <w:rFonts w:eastAsia="Calibri" w:cs="Calibri"/>
                <w:color w:val="000000" w:themeColor="text1"/>
                <w:sz w:val="20"/>
                <w:szCs w:val="20"/>
              </w:rPr>
              <w:t>eight</w:t>
            </w:r>
            <w:r w:rsidRPr="5B12954F">
              <w:rPr>
                <w:rFonts w:eastAsia="Calibri" w:cs="Calibri"/>
                <w:color w:val="000000" w:themeColor="text1"/>
                <w:sz w:val="20"/>
                <w:szCs w:val="20"/>
              </w:rPr>
              <w:t xml:space="preserve"> moderate risk non-compliance, </w:t>
            </w:r>
            <w:r>
              <w:rPr>
                <w:rFonts w:eastAsia="Calibri" w:cs="Calibri"/>
                <w:color w:val="000000" w:themeColor="text1"/>
                <w:sz w:val="20"/>
                <w:szCs w:val="20"/>
              </w:rPr>
              <w:t>and four</w:t>
            </w:r>
            <w:r w:rsidRPr="5B12954F">
              <w:rPr>
                <w:rFonts w:eastAsia="Calibri" w:cs="Calibri"/>
                <w:color w:val="000000" w:themeColor="text1"/>
                <w:sz w:val="20"/>
                <w:szCs w:val="20"/>
              </w:rPr>
              <w:t xml:space="preserve"> low risk non-compliance.</w:t>
            </w:r>
          </w:p>
          <w:p w14:paraId="66FE6401" w14:textId="34F20C28" w:rsidR="00C41F9F" w:rsidRPr="00234C29" w:rsidRDefault="00234C29">
            <w:pPr>
              <w:rPr>
                <w:rFonts w:eastAsia="Calibri" w:cs="Calibri"/>
                <w:color w:val="000000" w:themeColor="text1"/>
                <w:sz w:val="20"/>
                <w:szCs w:val="20"/>
              </w:rPr>
            </w:pPr>
            <w:r>
              <w:rPr>
                <w:rFonts w:eastAsia="Calibri" w:cs="Calibri"/>
                <w:color w:val="000000" w:themeColor="text1"/>
                <w:sz w:val="20"/>
                <w:szCs w:val="20"/>
              </w:rPr>
              <w:t>One</w:t>
            </w:r>
            <w:r w:rsidRPr="5B12954F">
              <w:rPr>
                <w:rFonts w:eastAsia="Calibri" w:cs="Calibri"/>
                <w:color w:val="000000" w:themeColor="text1"/>
                <w:sz w:val="20"/>
                <w:szCs w:val="20"/>
              </w:rPr>
              <w:t xml:space="preserve"> compliance warning has been issued in the past 24 months.</w:t>
            </w:r>
          </w:p>
        </w:tc>
        <w:tc>
          <w:tcPr>
            <w:tcW w:w="4803" w:type="dxa"/>
          </w:tcPr>
          <w:p w14:paraId="45180FA1" w14:textId="77777777" w:rsidR="0033656E" w:rsidRPr="00F27B2D" w:rsidRDefault="0033656E" w:rsidP="0033656E">
            <w:pPr>
              <w:rPr>
                <w:sz w:val="20"/>
                <w:szCs w:val="20"/>
              </w:rPr>
            </w:pPr>
            <w:r w:rsidRPr="00F27B2D">
              <w:rPr>
                <w:sz w:val="20"/>
                <w:szCs w:val="20"/>
              </w:rPr>
              <w:t>Funding</w:t>
            </w:r>
            <w:r>
              <w:rPr>
                <w:sz w:val="20"/>
                <w:szCs w:val="20"/>
              </w:rPr>
              <w:t xml:space="preserve"> is</w:t>
            </w:r>
            <w:r w:rsidRPr="00F27B2D">
              <w:rPr>
                <w:sz w:val="20"/>
                <w:szCs w:val="20"/>
              </w:rPr>
              <w:t xml:space="preserve"> allocated for Paeroa </w:t>
            </w:r>
            <w:r>
              <w:rPr>
                <w:sz w:val="20"/>
                <w:szCs w:val="20"/>
              </w:rPr>
              <w:t xml:space="preserve">WWTP </w:t>
            </w:r>
            <w:r w:rsidRPr="00F27B2D">
              <w:rPr>
                <w:sz w:val="20"/>
                <w:szCs w:val="20"/>
              </w:rPr>
              <w:t>upgrades to address the compliance warning, to be completed mid-2026.</w:t>
            </w:r>
          </w:p>
          <w:p w14:paraId="7F751ACB" w14:textId="77777777" w:rsidR="00C41F9F" w:rsidRDefault="0033656E" w:rsidP="0033656E">
            <w:pPr>
              <w:rPr>
                <w:sz w:val="20"/>
                <w:szCs w:val="20"/>
              </w:rPr>
            </w:pPr>
            <w:r w:rsidRPr="00F27B2D">
              <w:rPr>
                <w:sz w:val="20"/>
                <w:szCs w:val="20"/>
              </w:rPr>
              <w:t xml:space="preserve">Waihī WWTP </w:t>
            </w:r>
            <w:r>
              <w:rPr>
                <w:sz w:val="20"/>
                <w:szCs w:val="20"/>
              </w:rPr>
              <w:t xml:space="preserve">is </w:t>
            </w:r>
            <w:r w:rsidRPr="00F27B2D">
              <w:rPr>
                <w:sz w:val="20"/>
                <w:szCs w:val="20"/>
              </w:rPr>
              <w:t>also undergoing significant operational improvements to address historical non-compliance issues.</w:t>
            </w:r>
          </w:p>
          <w:p w14:paraId="4A91D34F" w14:textId="1EA2AF93" w:rsidR="00570CB9" w:rsidRDefault="00570CB9" w:rsidP="00570CB9">
            <w:pPr>
              <w:rPr>
                <w:rFonts w:eastAsia="Calibri" w:cs="Calibri"/>
                <w:color w:val="000000" w:themeColor="text1"/>
                <w:sz w:val="20"/>
                <w:szCs w:val="20"/>
              </w:rPr>
            </w:pPr>
            <w:r w:rsidRPr="21BEEEEE">
              <w:rPr>
                <w:sz w:val="20"/>
                <w:szCs w:val="20"/>
              </w:rPr>
              <w:t xml:space="preserve"> </w:t>
            </w:r>
            <w:r w:rsidR="008D4E13">
              <w:rPr>
                <w:sz w:val="20"/>
                <w:szCs w:val="20"/>
              </w:rPr>
              <w:t xml:space="preserve">We </w:t>
            </w:r>
            <w:r w:rsidRPr="21BEEEEE">
              <w:rPr>
                <w:sz w:val="20"/>
                <w:szCs w:val="20"/>
              </w:rPr>
              <w:t>recommend monitor</w:t>
            </w:r>
            <w:r w:rsidR="008D4E13">
              <w:rPr>
                <w:sz w:val="20"/>
                <w:szCs w:val="20"/>
              </w:rPr>
              <w:t>ing</w:t>
            </w:r>
            <w:r w:rsidRPr="21BEEEEE">
              <w:rPr>
                <w:sz w:val="20"/>
                <w:szCs w:val="20"/>
              </w:rPr>
              <w:t xml:space="preserve"> implementation of the compliance upgrade projects. </w:t>
            </w:r>
          </w:p>
          <w:p w14:paraId="484F6CEE" w14:textId="70CE9A1B" w:rsidR="00C41F9F" w:rsidRPr="00DF0C80" w:rsidRDefault="00C41F9F" w:rsidP="0033656E">
            <w:pPr>
              <w:rPr>
                <w:sz w:val="20"/>
                <w:szCs w:val="20"/>
              </w:rPr>
            </w:pPr>
          </w:p>
        </w:tc>
        <w:tc>
          <w:tcPr>
            <w:tcW w:w="1574" w:type="dxa"/>
          </w:tcPr>
          <w:p w14:paraId="2A12B5E3" w14:textId="5591B886" w:rsidR="00C41F9F" w:rsidRDefault="00C41F9F">
            <w:pPr>
              <w:rPr>
                <w:rFonts w:eastAsia="Calibri" w:cs="Calibri"/>
                <w:color w:val="000000" w:themeColor="text1"/>
                <w:sz w:val="20"/>
                <w:szCs w:val="20"/>
              </w:rPr>
            </w:pPr>
            <w:r w:rsidRPr="003F0743">
              <w:rPr>
                <w:rFonts w:eastAsia="Calibri" w:cs="Calibri"/>
                <w:color w:val="000000" w:themeColor="text1"/>
                <w:sz w:val="20"/>
                <w:szCs w:val="20"/>
              </w:rPr>
              <w:t>Meets requirements</w:t>
            </w:r>
            <w:r w:rsidR="6FFCA9FA" w:rsidRPr="5CB822ED">
              <w:rPr>
                <w:rFonts w:eastAsia="Calibri" w:cs="Calibri"/>
                <w:color w:val="000000" w:themeColor="text1"/>
                <w:sz w:val="20"/>
                <w:szCs w:val="20"/>
              </w:rPr>
              <w:t>.</w:t>
            </w:r>
          </w:p>
          <w:p w14:paraId="50BDE387" w14:textId="77777777" w:rsidR="00C41F9F" w:rsidRPr="00DF0C80" w:rsidRDefault="00C41F9F">
            <w:pPr>
              <w:rPr>
                <w:sz w:val="20"/>
                <w:szCs w:val="20"/>
              </w:rPr>
            </w:pPr>
          </w:p>
        </w:tc>
        <w:tc>
          <w:tcPr>
            <w:tcW w:w="1571" w:type="dxa"/>
          </w:tcPr>
          <w:p w14:paraId="1FCE98EC" w14:textId="3B5FA10A" w:rsidR="00C41F9F" w:rsidRPr="00DF0C80" w:rsidRDefault="000A5EAF">
            <w:pPr>
              <w:rPr>
                <w:sz w:val="20"/>
                <w:szCs w:val="20"/>
              </w:rPr>
            </w:pPr>
            <w:r w:rsidRPr="000A5EAF">
              <w:rPr>
                <w:sz w:val="20"/>
                <w:szCs w:val="20"/>
              </w:rPr>
              <w:t>N/A</w:t>
            </w:r>
          </w:p>
        </w:tc>
      </w:tr>
      <w:tr w:rsidR="00C41F9F" w:rsidRPr="005A5E21" w14:paraId="7D42A41D" w14:textId="77777777" w:rsidTr="3B84126D">
        <w:trPr>
          <w:cantSplit w:val="0"/>
          <w:trHeight w:val="20"/>
        </w:trPr>
        <w:tc>
          <w:tcPr>
            <w:tcW w:w="1953" w:type="dxa"/>
            <w:vAlign w:val="center"/>
          </w:tcPr>
          <w:p w14:paraId="07C0344C" w14:textId="77777777" w:rsidR="00C41F9F" w:rsidRPr="00122EBB" w:rsidRDefault="00C41F9F">
            <w:pPr>
              <w:rPr>
                <w:b/>
                <w:bCs/>
                <w:sz w:val="20"/>
                <w:szCs w:val="20"/>
              </w:rPr>
            </w:pPr>
            <w:r w:rsidRPr="00122EBB">
              <w:rPr>
                <w:b/>
                <w:bCs/>
                <w:sz w:val="20"/>
                <w:szCs w:val="20"/>
              </w:rPr>
              <w:t>Capital expenditure required to deliver water services and ensure that water services comply with regulatory requirements</w:t>
            </w:r>
          </w:p>
        </w:tc>
        <w:tc>
          <w:tcPr>
            <w:tcW w:w="4785" w:type="dxa"/>
          </w:tcPr>
          <w:p w14:paraId="5649C275" w14:textId="62105412" w:rsidR="00EC4AB9" w:rsidRPr="00DF0C80" w:rsidRDefault="00EC4AB9" w:rsidP="00EC4AB9">
            <w:pPr>
              <w:rPr>
                <w:rFonts w:eastAsia="Calibri" w:cs="Calibri"/>
                <w:color w:val="000000" w:themeColor="text1"/>
                <w:sz w:val="20"/>
                <w:szCs w:val="20"/>
              </w:rPr>
            </w:pPr>
            <w:r w:rsidRPr="27B0F9DB">
              <w:rPr>
                <w:rFonts w:eastAsia="Calibri" w:cs="Calibri"/>
                <w:color w:val="000000" w:themeColor="text1"/>
                <w:sz w:val="20"/>
                <w:szCs w:val="20"/>
              </w:rPr>
              <w:t xml:space="preserve">Proposed </w:t>
            </w:r>
            <w:r>
              <w:rPr>
                <w:rFonts w:eastAsia="Calibri" w:cs="Calibri"/>
                <w:color w:val="000000" w:themeColor="text1"/>
                <w:sz w:val="20"/>
                <w:szCs w:val="20"/>
              </w:rPr>
              <w:t>capex</w:t>
            </w:r>
            <w:r w:rsidRPr="27B0F9DB">
              <w:rPr>
                <w:rFonts w:eastAsia="Calibri" w:cs="Calibri"/>
                <w:color w:val="000000" w:themeColor="text1"/>
                <w:sz w:val="20"/>
                <w:szCs w:val="20"/>
              </w:rPr>
              <w:t xml:space="preserve"> has been provided. I</w:t>
            </w:r>
            <w:r w:rsidR="00370EFC">
              <w:rPr>
                <w:rFonts w:eastAsia="Calibri" w:cs="Calibri"/>
                <w:color w:val="000000" w:themeColor="text1"/>
                <w:sz w:val="20"/>
                <w:szCs w:val="20"/>
              </w:rPr>
              <w:t>t is i</w:t>
            </w:r>
            <w:r w:rsidRPr="27B0F9DB">
              <w:rPr>
                <w:rFonts w:eastAsia="Calibri" w:cs="Calibri"/>
                <w:color w:val="000000" w:themeColor="text1"/>
                <w:sz w:val="20"/>
                <w:szCs w:val="20"/>
              </w:rPr>
              <w:t>ncreasing across the period of the Plan, apart from the last year, peaking at $157</w:t>
            </w:r>
            <w:r>
              <w:rPr>
                <w:rFonts w:eastAsia="Calibri" w:cs="Calibri"/>
                <w:color w:val="000000" w:themeColor="text1"/>
                <w:sz w:val="20"/>
                <w:szCs w:val="20"/>
              </w:rPr>
              <w:t xml:space="preserve"> million</w:t>
            </w:r>
            <w:r w:rsidRPr="27B0F9DB">
              <w:rPr>
                <w:rFonts w:eastAsia="Calibri" w:cs="Calibri"/>
                <w:color w:val="000000" w:themeColor="text1"/>
                <w:sz w:val="20"/>
                <w:szCs w:val="20"/>
              </w:rPr>
              <w:t xml:space="preserve"> in</w:t>
            </w:r>
            <w:r>
              <w:rPr>
                <w:rFonts w:eastAsia="Calibri" w:cs="Calibri"/>
                <w:color w:val="000000" w:themeColor="text1"/>
                <w:sz w:val="20"/>
                <w:szCs w:val="20"/>
              </w:rPr>
              <w:t xml:space="preserve"> </w:t>
            </w:r>
            <w:r w:rsidRPr="27B0F9DB">
              <w:rPr>
                <w:rFonts w:eastAsia="Calibri" w:cs="Calibri"/>
                <w:color w:val="000000" w:themeColor="text1"/>
                <w:sz w:val="20"/>
                <w:szCs w:val="20"/>
              </w:rPr>
              <w:t>2032/33.</w:t>
            </w:r>
          </w:p>
          <w:p w14:paraId="66B5D79F" w14:textId="77777777" w:rsidR="00EC4AB9" w:rsidRPr="00DF0C80" w:rsidRDefault="00EC4AB9" w:rsidP="00EC4AB9">
            <w:pPr>
              <w:rPr>
                <w:rFonts w:eastAsia="Calibri" w:cs="Calibri"/>
                <w:color w:val="000000" w:themeColor="text1"/>
                <w:sz w:val="20"/>
                <w:szCs w:val="20"/>
              </w:rPr>
            </w:pPr>
            <w:r w:rsidRPr="27B0F9DB">
              <w:rPr>
                <w:rFonts w:eastAsia="Calibri" w:cs="Calibri"/>
                <w:color w:val="000000" w:themeColor="text1"/>
                <w:sz w:val="20"/>
                <w:szCs w:val="20"/>
              </w:rPr>
              <w:t xml:space="preserve">No </w:t>
            </w:r>
            <w:r>
              <w:rPr>
                <w:rFonts w:eastAsia="Calibri" w:cs="Calibri"/>
                <w:color w:val="000000" w:themeColor="text1"/>
                <w:sz w:val="20"/>
                <w:szCs w:val="20"/>
              </w:rPr>
              <w:t>stormwater</w:t>
            </w:r>
            <w:r w:rsidRPr="27B0F9DB">
              <w:rPr>
                <w:rFonts w:eastAsia="Calibri" w:cs="Calibri"/>
                <w:color w:val="000000" w:themeColor="text1"/>
                <w:sz w:val="20"/>
                <w:szCs w:val="20"/>
              </w:rPr>
              <w:t xml:space="preserve"> demand funding</w:t>
            </w:r>
            <w:r>
              <w:rPr>
                <w:rFonts w:eastAsia="Calibri" w:cs="Calibri"/>
                <w:color w:val="000000" w:themeColor="text1"/>
                <w:sz w:val="20"/>
                <w:szCs w:val="20"/>
              </w:rPr>
              <w:t>. O</w:t>
            </w:r>
            <w:r w:rsidRPr="27B0F9DB">
              <w:rPr>
                <w:rFonts w:eastAsia="Calibri" w:cs="Calibri"/>
                <w:color w:val="000000" w:themeColor="text1"/>
                <w:sz w:val="20"/>
                <w:szCs w:val="20"/>
              </w:rPr>
              <w:t xml:space="preserve">nly first two years for </w:t>
            </w:r>
            <w:r>
              <w:rPr>
                <w:rFonts w:eastAsia="Calibri" w:cs="Calibri"/>
                <w:color w:val="000000" w:themeColor="text1"/>
                <w:sz w:val="20"/>
                <w:szCs w:val="20"/>
              </w:rPr>
              <w:t>wastewater</w:t>
            </w:r>
            <w:r w:rsidRPr="27B0F9DB">
              <w:rPr>
                <w:rFonts w:eastAsia="Calibri" w:cs="Calibri"/>
                <w:color w:val="000000" w:themeColor="text1"/>
                <w:sz w:val="20"/>
                <w:szCs w:val="20"/>
              </w:rPr>
              <w:t xml:space="preserve"> additional demand.</w:t>
            </w:r>
          </w:p>
          <w:p w14:paraId="50CED269" w14:textId="5F44DCCD" w:rsidR="00C41F9F" w:rsidRPr="00EC4AB9" w:rsidRDefault="00EC4AB9">
            <w:pPr>
              <w:rPr>
                <w:rFonts w:eastAsia="Calibri" w:cs="Calibri"/>
                <w:color w:val="000000" w:themeColor="text1"/>
                <w:sz w:val="20"/>
                <w:szCs w:val="20"/>
              </w:rPr>
            </w:pPr>
            <w:r w:rsidRPr="27B0F9DB">
              <w:rPr>
                <w:rFonts w:eastAsia="Calibri" w:cs="Calibri"/>
                <w:color w:val="000000" w:themeColor="text1"/>
                <w:sz w:val="20"/>
                <w:szCs w:val="20"/>
              </w:rPr>
              <w:t>Significant projects outlined but not listed, included in separate section.</w:t>
            </w:r>
          </w:p>
        </w:tc>
        <w:tc>
          <w:tcPr>
            <w:tcW w:w="4803" w:type="dxa"/>
          </w:tcPr>
          <w:p w14:paraId="537CE4E6" w14:textId="77777777" w:rsidR="00DD4E1C" w:rsidRPr="00171657" w:rsidRDefault="00DD4E1C" w:rsidP="00DD4E1C">
            <w:pPr>
              <w:rPr>
                <w:sz w:val="20"/>
                <w:szCs w:val="20"/>
              </w:rPr>
            </w:pPr>
            <w:r w:rsidRPr="00171657">
              <w:rPr>
                <w:sz w:val="20"/>
                <w:szCs w:val="20"/>
              </w:rPr>
              <w:t xml:space="preserve">Currently </w:t>
            </w:r>
            <w:r>
              <w:rPr>
                <w:sz w:val="20"/>
                <w:szCs w:val="20"/>
              </w:rPr>
              <w:t xml:space="preserve">the </w:t>
            </w:r>
            <w:r w:rsidRPr="00171657">
              <w:rPr>
                <w:sz w:val="20"/>
                <w:szCs w:val="20"/>
              </w:rPr>
              <w:t>Council has a significant programme of capital works for water assets</w:t>
            </w:r>
            <w:r>
              <w:rPr>
                <w:sz w:val="20"/>
                <w:szCs w:val="20"/>
              </w:rPr>
              <w:t xml:space="preserve">. This </w:t>
            </w:r>
            <w:r w:rsidRPr="00171657">
              <w:rPr>
                <w:sz w:val="20"/>
                <w:szCs w:val="20"/>
              </w:rPr>
              <w:t xml:space="preserve">is required to meet existing regulatory requirements as well as replacing existing assets. </w:t>
            </w:r>
          </w:p>
          <w:p w14:paraId="052DCC11" w14:textId="6A506F7D" w:rsidR="00C41F9F" w:rsidRPr="00DF0C80" w:rsidRDefault="00DD4E1C" w:rsidP="009B331F">
            <w:pPr>
              <w:rPr>
                <w:sz w:val="20"/>
                <w:szCs w:val="20"/>
              </w:rPr>
            </w:pPr>
            <w:r w:rsidRPr="00171657">
              <w:rPr>
                <w:sz w:val="20"/>
                <w:szCs w:val="20"/>
              </w:rPr>
              <w:t xml:space="preserve">Many of the projects in the first 10 years address customer concerns in relation to </w:t>
            </w:r>
            <w:r>
              <w:rPr>
                <w:sz w:val="20"/>
                <w:szCs w:val="20"/>
              </w:rPr>
              <w:t xml:space="preserve">the </w:t>
            </w:r>
            <w:r w:rsidRPr="00171657">
              <w:rPr>
                <w:sz w:val="20"/>
                <w:szCs w:val="20"/>
              </w:rPr>
              <w:t>clarity of water and consistency of supply</w:t>
            </w:r>
            <w:r>
              <w:rPr>
                <w:sz w:val="20"/>
                <w:szCs w:val="20"/>
              </w:rPr>
              <w:t>. O</w:t>
            </w:r>
            <w:r w:rsidRPr="00171657">
              <w:rPr>
                <w:sz w:val="20"/>
                <w:szCs w:val="20"/>
              </w:rPr>
              <w:t>ther projects focus on achieving regulatory requirements, renewal of aging assets and preparing for the future.</w:t>
            </w:r>
          </w:p>
        </w:tc>
        <w:tc>
          <w:tcPr>
            <w:tcW w:w="1574" w:type="dxa"/>
          </w:tcPr>
          <w:p w14:paraId="48FA5775" w14:textId="11F204C0" w:rsidR="00C41F9F" w:rsidRPr="00DF0C80" w:rsidRDefault="00C41F9F">
            <w:pPr>
              <w:rPr>
                <w:sz w:val="20"/>
                <w:szCs w:val="20"/>
              </w:rPr>
            </w:pPr>
            <w:r w:rsidRPr="00D101D4">
              <w:rPr>
                <w:sz w:val="20"/>
                <w:szCs w:val="20"/>
              </w:rPr>
              <w:t>Meets requirements</w:t>
            </w:r>
            <w:r w:rsidR="421C8E51" w:rsidRPr="5CB822ED">
              <w:rPr>
                <w:sz w:val="20"/>
                <w:szCs w:val="20"/>
              </w:rPr>
              <w:t>.</w:t>
            </w:r>
          </w:p>
        </w:tc>
        <w:tc>
          <w:tcPr>
            <w:tcW w:w="1571" w:type="dxa"/>
          </w:tcPr>
          <w:p w14:paraId="46F9EE95" w14:textId="40F96D56" w:rsidR="00C41F9F" w:rsidRPr="00DF0C80" w:rsidRDefault="000A5EAF">
            <w:pPr>
              <w:rPr>
                <w:sz w:val="20"/>
                <w:szCs w:val="20"/>
              </w:rPr>
            </w:pPr>
            <w:r w:rsidRPr="000A5EAF">
              <w:rPr>
                <w:sz w:val="20"/>
                <w:szCs w:val="20"/>
              </w:rPr>
              <w:t>N/A</w:t>
            </w:r>
          </w:p>
        </w:tc>
      </w:tr>
      <w:tr w:rsidR="00C41F9F" w:rsidRPr="005A5E21" w14:paraId="28EBBF16" w14:textId="77777777" w:rsidTr="3B84126D">
        <w:trPr>
          <w:cantSplit w:val="0"/>
          <w:trHeight w:val="20"/>
        </w:trPr>
        <w:tc>
          <w:tcPr>
            <w:tcW w:w="1953" w:type="dxa"/>
            <w:vAlign w:val="center"/>
          </w:tcPr>
          <w:p w14:paraId="009EF283" w14:textId="77777777" w:rsidR="00C41F9F" w:rsidRPr="00122EBB" w:rsidRDefault="00C41F9F">
            <w:pPr>
              <w:rPr>
                <w:b/>
                <w:bCs/>
                <w:sz w:val="20"/>
                <w:szCs w:val="20"/>
              </w:rPr>
            </w:pPr>
            <w:r w:rsidRPr="00122EBB">
              <w:rPr>
                <w:b/>
                <w:bCs/>
                <w:sz w:val="20"/>
                <w:szCs w:val="20"/>
              </w:rPr>
              <w:t>Historical delivery against planned investment</w:t>
            </w:r>
          </w:p>
        </w:tc>
        <w:tc>
          <w:tcPr>
            <w:tcW w:w="4785" w:type="dxa"/>
          </w:tcPr>
          <w:p w14:paraId="68E48E80" w14:textId="77777777" w:rsidR="006C31B7" w:rsidRPr="00DF0C80" w:rsidRDefault="006C31B7" w:rsidP="006C31B7">
            <w:pPr>
              <w:rPr>
                <w:rFonts w:eastAsia="Calibri" w:cs="Calibri"/>
                <w:color w:val="000000" w:themeColor="text1"/>
                <w:sz w:val="20"/>
                <w:szCs w:val="20"/>
              </w:rPr>
            </w:pPr>
            <w:r w:rsidRPr="0CB0983B">
              <w:rPr>
                <w:rFonts w:eastAsia="Calibri" w:cs="Calibri"/>
                <w:color w:val="000000" w:themeColor="text1"/>
                <w:sz w:val="20"/>
                <w:szCs w:val="20"/>
              </w:rPr>
              <w:t>Renewal delivery varies between 97% - 105%.</w:t>
            </w:r>
          </w:p>
          <w:p w14:paraId="233BAEAD" w14:textId="77777777" w:rsidR="006C31B7" w:rsidRDefault="006C31B7" w:rsidP="006C31B7">
            <w:pPr>
              <w:rPr>
                <w:b/>
                <w:bCs/>
                <w:sz w:val="20"/>
                <w:szCs w:val="20"/>
              </w:rPr>
            </w:pPr>
            <w:r w:rsidRPr="0CB0983B">
              <w:rPr>
                <w:rFonts w:eastAsia="Calibri" w:cs="Calibri"/>
                <w:color w:val="000000" w:themeColor="text1"/>
                <w:sz w:val="20"/>
                <w:szCs w:val="20"/>
              </w:rPr>
              <w:t>Total investment in water services averages 118% delivery against budget in the last two years.</w:t>
            </w:r>
          </w:p>
          <w:p w14:paraId="6CCA365F" w14:textId="77777777" w:rsidR="00C41F9F" w:rsidRPr="00DF0C80" w:rsidRDefault="00C41F9F">
            <w:pPr>
              <w:rPr>
                <w:sz w:val="20"/>
                <w:szCs w:val="20"/>
              </w:rPr>
            </w:pPr>
          </w:p>
        </w:tc>
        <w:tc>
          <w:tcPr>
            <w:tcW w:w="4803" w:type="dxa"/>
          </w:tcPr>
          <w:p w14:paraId="45645C3B" w14:textId="67BE28F0" w:rsidR="0056507E" w:rsidRPr="00102C8E" w:rsidRDefault="0056507E" w:rsidP="0056507E">
            <w:pPr>
              <w:rPr>
                <w:sz w:val="20"/>
                <w:szCs w:val="20"/>
              </w:rPr>
            </w:pPr>
            <w:r w:rsidRPr="00102C8E">
              <w:rPr>
                <w:sz w:val="20"/>
                <w:szCs w:val="20"/>
              </w:rPr>
              <w:t xml:space="preserve">A </w:t>
            </w:r>
            <w:r>
              <w:rPr>
                <w:sz w:val="20"/>
                <w:szCs w:val="20"/>
              </w:rPr>
              <w:t>n</w:t>
            </w:r>
            <w:r w:rsidRPr="00102C8E">
              <w:rPr>
                <w:sz w:val="20"/>
                <w:szCs w:val="20"/>
              </w:rPr>
              <w:t xml:space="preserve">ew (2018) </w:t>
            </w:r>
            <w:r w:rsidRPr="00621578">
              <w:rPr>
                <w:sz w:val="20"/>
                <w:szCs w:val="20"/>
              </w:rPr>
              <w:t>Project Management Office</w:t>
            </w:r>
            <w:r>
              <w:rPr>
                <w:sz w:val="20"/>
                <w:szCs w:val="20"/>
              </w:rPr>
              <w:t xml:space="preserve"> </w:t>
            </w:r>
            <w:r w:rsidRPr="00102C8E">
              <w:rPr>
                <w:sz w:val="20"/>
                <w:szCs w:val="20"/>
              </w:rPr>
              <w:t xml:space="preserve">division has improved delivery and </w:t>
            </w:r>
            <w:r w:rsidR="00370EFC" w:rsidRPr="00102C8E">
              <w:rPr>
                <w:sz w:val="20"/>
                <w:szCs w:val="20"/>
              </w:rPr>
              <w:t>reporting and</w:t>
            </w:r>
            <w:r w:rsidRPr="00102C8E">
              <w:rPr>
                <w:sz w:val="20"/>
                <w:szCs w:val="20"/>
              </w:rPr>
              <w:t xml:space="preserve"> delivered large projects.</w:t>
            </w:r>
          </w:p>
          <w:p w14:paraId="2494CFDA" w14:textId="427D9B77" w:rsidR="00C41F9F" w:rsidRPr="00DF0C80" w:rsidRDefault="0056507E" w:rsidP="0090476D">
            <w:pPr>
              <w:rPr>
                <w:sz w:val="20"/>
                <w:szCs w:val="20"/>
              </w:rPr>
            </w:pPr>
            <w:r w:rsidRPr="00102C8E">
              <w:rPr>
                <w:sz w:val="20"/>
                <w:szCs w:val="20"/>
              </w:rPr>
              <w:t xml:space="preserve">Centralised regional project management capability is </w:t>
            </w:r>
            <w:r w:rsidR="00207514">
              <w:rPr>
                <w:sz w:val="20"/>
                <w:szCs w:val="20"/>
              </w:rPr>
              <w:t xml:space="preserve">a </w:t>
            </w:r>
            <w:r w:rsidRPr="00102C8E">
              <w:rPr>
                <w:sz w:val="20"/>
                <w:szCs w:val="20"/>
              </w:rPr>
              <w:t>key feature of Waikato Water Done Well Stage 1 and will help to address this resourcing risk.</w:t>
            </w:r>
          </w:p>
        </w:tc>
        <w:tc>
          <w:tcPr>
            <w:tcW w:w="1574" w:type="dxa"/>
          </w:tcPr>
          <w:p w14:paraId="7BF6AE71" w14:textId="15FCA4A1" w:rsidR="00C41F9F" w:rsidRPr="00DF0C80" w:rsidRDefault="00C41F9F">
            <w:pPr>
              <w:rPr>
                <w:sz w:val="20"/>
                <w:szCs w:val="20"/>
              </w:rPr>
            </w:pPr>
            <w:r w:rsidRPr="004A0242">
              <w:rPr>
                <w:sz w:val="20"/>
                <w:szCs w:val="20"/>
              </w:rPr>
              <w:t>Meets requirements</w:t>
            </w:r>
            <w:r w:rsidR="6A43760B" w:rsidRPr="5CB822ED">
              <w:rPr>
                <w:sz w:val="20"/>
                <w:szCs w:val="20"/>
              </w:rPr>
              <w:t>.</w:t>
            </w:r>
          </w:p>
        </w:tc>
        <w:tc>
          <w:tcPr>
            <w:tcW w:w="1571" w:type="dxa"/>
          </w:tcPr>
          <w:p w14:paraId="418F137F" w14:textId="29422D5C" w:rsidR="00C41F9F" w:rsidRPr="00DF0C80" w:rsidRDefault="000A5EAF">
            <w:pPr>
              <w:rPr>
                <w:sz w:val="20"/>
                <w:szCs w:val="20"/>
              </w:rPr>
            </w:pPr>
            <w:r w:rsidRPr="000A5EAF">
              <w:rPr>
                <w:sz w:val="20"/>
                <w:szCs w:val="20"/>
              </w:rPr>
              <w:t>N/A</w:t>
            </w:r>
          </w:p>
        </w:tc>
      </w:tr>
    </w:tbl>
    <w:p w14:paraId="70F37DD0" w14:textId="38F6297A" w:rsidR="005B0A15" w:rsidRDefault="005B0A15">
      <w:pPr>
        <w:keepLines w:val="0"/>
        <w:rPr>
          <w:rFonts w:cs="Arial"/>
          <w:b/>
          <w:bCs/>
          <w:color w:val="1F546B" w:themeColor="text2"/>
          <w:kern w:val="32"/>
          <w:sz w:val="52"/>
          <w:szCs w:val="32"/>
        </w:rPr>
      </w:pPr>
    </w:p>
    <w:p w14:paraId="1B2DDD97" w14:textId="67BD89AE" w:rsidR="00C658C5" w:rsidRDefault="00C658C5" w:rsidP="00C658C5">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6"/>
        <w:gridCol w:w="4797"/>
        <w:gridCol w:w="4789"/>
        <w:gridCol w:w="1576"/>
        <w:gridCol w:w="1556"/>
      </w:tblGrid>
      <w:tr w:rsidR="009E3BF9" w:rsidRPr="005A5E21" w14:paraId="0C9BDD0B"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951" w:type="dxa"/>
          </w:tcPr>
          <w:p w14:paraId="499A9DDB" w14:textId="77777777" w:rsidR="00C658C5" w:rsidRPr="005A5E21" w:rsidRDefault="00C658C5">
            <w:pPr>
              <w:rPr>
                <w:sz w:val="20"/>
                <w:szCs w:val="20"/>
              </w:rPr>
            </w:pPr>
            <w:r>
              <w:rPr>
                <w:sz w:val="20"/>
                <w:szCs w:val="20"/>
              </w:rPr>
              <w:t>Section in Part C</w:t>
            </w:r>
          </w:p>
        </w:tc>
        <w:tc>
          <w:tcPr>
            <w:tcW w:w="4890" w:type="dxa"/>
          </w:tcPr>
          <w:p w14:paraId="4BA6B6A5" w14:textId="77777777" w:rsidR="00C658C5" w:rsidRPr="00DF0C80" w:rsidRDefault="00C658C5">
            <w:pPr>
              <w:rPr>
                <w:sz w:val="20"/>
                <w:szCs w:val="20"/>
              </w:rPr>
            </w:pPr>
            <w:r w:rsidRPr="00DF0C80">
              <w:rPr>
                <w:sz w:val="20"/>
                <w:szCs w:val="20"/>
              </w:rPr>
              <w:t>Summary of content in Plan</w:t>
            </w:r>
          </w:p>
        </w:tc>
        <w:tc>
          <w:tcPr>
            <w:tcW w:w="4891" w:type="dxa"/>
          </w:tcPr>
          <w:p w14:paraId="55B9BAD9" w14:textId="77777777" w:rsidR="00C658C5" w:rsidRPr="00DF0C80" w:rsidRDefault="00C658C5">
            <w:pPr>
              <w:rPr>
                <w:sz w:val="20"/>
                <w:szCs w:val="20"/>
              </w:rPr>
            </w:pPr>
            <w:r>
              <w:rPr>
                <w:sz w:val="20"/>
                <w:szCs w:val="20"/>
              </w:rPr>
              <w:t>Assessment</w:t>
            </w:r>
            <w:r w:rsidRPr="00DF0C80">
              <w:rPr>
                <w:sz w:val="20"/>
                <w:szCs w:val="20"/>
              </w:rPr>
              <w:t xml:space="preserve"> Review Comment </w:t>
            </w:r>
          </w:p>
        </w:tc>
        <w:tc>
          <w:tcPr>
            <w:tcW w:w="1582" w:type="dxa"/>
          </w:tcPr>
          <w:p w14:paraId="5141E7AE" w14:textId="77777777" w:rsidR="00C658C5" w:rsidRPr="00DF0C80" w:rsidRDefault="00C658C5">
            <w:pPr>
              <w:rPr>
                <w:sz w:val="20"/>
                <w:szCs w:val="20"/>
              </w:rPr>
            </w:pPr>
            <w:r>
              <w:rPr>
                <w:sz w:val="20"/>
                <w:szCs w:val="20"/>
              </w:rPr>
              <w:t>Assessment</w:t>
            </w:r>
          </w:p>
        </w:tc>
        <w:tc>
          <w:tcPr>
            <w:tcW w:w="1582" w:type="dxa"/>
          </w:tcPr>
          <w:p w14:paraId="6861D7AC" w14:textId="77777777" w:rsidR="00C658C5" w:rsidRDefault="00C658C5">
            <w:pPr>
              <w:rPr>
                <w:sz w:val="20"/>
                <w:szCs w:val="20"/>
              </w:rPr>
            </w:pPr>
            <w:r>
              <w:rPr>
                <w:sz w:val="20"/>
                <w:szCs w:val="20"/>
              </w:rPr>
              <w:t xml:space="preserve">Focus for panel </w:t>
            </w:r>
          </w:p>
        </w:tc>
      </w:tr>
      <w:tr w:rsidR="00C658C5" w:rsidRPr="005A5E21" w14:paraId="6F1A0AD6" w14:textId="77777777">
        <w:trPr>
          <w:trHeight w:val="20"/>
        </w:trPr>
        <w:tc>
          <w:tcPr>
            <w:tcW w:w="14896" w:type="dxa"/>
            <w:gridSpan w:val="5"/>
            <w:shd w:val="clear" w:color="auto" w:fill="E4F3F5" w:themeFill="accent1" w:themeFillTint="33"/>
            <w:vAlign w:val="center"/>
          </w:tcPr>
          <w:p w14:paraId="527BB6A0" w14:textId="77777777" w:rsidR="00C658C5" w:rsidRPr="00EE1BCE" w:rsidRDefault="00C658C5">
            <w:pPr>
              <w:rPr>
                <w:b/>
                <w:bCs/>
                <w:sz w:val="20"/>
                <w:szCs w:val="20"/>
              </w:rPr>
            </w:pPr>
            <w:r w:rsidRPr="00EE1BCE">
              <w:rPr>
                <w:b/>
                <w:bCs/>
                <w:sz w:val="20"/>
                <w:szCs w:val="20"/>
              </w:rPr>
              <w:t xml:space="preserve">Revenue and charging arrangements </w:t>
            </w:r>
          </w:p>
        </w:tc>
      </w:tr>
      <w:tr w:rsidR="00C658C5" w:rsidRPr="005A5E21" w14:paraId="4F723B62" w14:textId="77777777">
        <w:trPr>
          <w:trHeight w:val="20"/>
        </w:trPr>
        <w:tc>
          <w:tcPr>
            <w:tcW w:w="1951" w:type="dxa"/>
            <w:vAlign w:val="center"/>
          </w:tcPr>
          <w:p w14:paraId="551EB777" w14:textId="77777777" w:rsidR="00C658C5" w:rsidRPr="00025D97" w:rsidRDefault="00C658C5">
            <w:pPr>
              <w:rPr>
                <w:b/>
                <w:bCs/>
                <w:sz w:val="20"/>
                <w:szCs w:val="20"/>
              </w:rPr>
            </w:pPr>
            <w:r w:rsidRPr="00025D97">
              <w:rPr>
                <w:b/>
                <w:bCs/>
                <w:sz w:val="20"/>
                <w:szCs w:val="20"/>
              </w:rPr>
              <w:t xml:space="preserve">Charging and billing arrangements </w:t>
            </w:r>
          </w:p>
        </w:tc>
        <w:tc>
          <w:tcPr>
            <w:tcW w:w="4890" w:type="dxa"/>
          </w:tcPr>
          <w:p w14:paraId="167136A9" w14:textId="3B98FB26" w:rsidR="00C658C5" w:rsidRPr="00DF0C80" w:rsidRDefault="00C658C5">
            <w:pPr>
              <w:rPr>
                <w:sz w:val="20"/>
                <w:szCs w:val="20"/>
              </w:rPr>
            </w:pPr>
            <w:r>
              <w:rPr>
                <w:sz w:val="20"/>
                <w:szCs w:val="20"/>
              </w:rPr>
              <w:t xml:space="preserve">Stormwater </w:t>
            </w:r>
            <w:r w:rsidR="00344CE2">
              <w:rPr>
                <w:sz w:val="20"/>
                <w:szCs w:val="20"/>
              </w:rPr>
              <w:t>charges are collected</w:t>
            </w:r>
            <w:r>
              <w:rPr>
                <w:sz w:val="20"/>
                <w:szCs w:val="20"/>
              </w:rPr>
              <w:t xml:space="preserve"> through a target</w:t>
            </w:r>
            <w:r w:rsidR="00344CE2">
              <w:rPr>
                <w:sz w:val="20"/>
                <w:szCs w:val="20"/>
              </w:rPr>
              <w:t>ed</w:t>
            </w:r>
            <w:r>
              <w:rPr>
                <w:sz w:val="20"/>
                <w:szCs w:val="20"/>
              </w:rPr>
              <w:t xml:space="preserve"> rate and the general rate. 85% of funding through the targeted rate and 15% funding through the general rate. Current charging and billing mechanisms </w:t>
            </w:r>
            <w:r w:rsidR="00344CE2">
              <w:rPr>
                <w:sz w:val="20"/>
                <w:szCs w:val="20"/>
              </w:rPr>
              <w:t>are</w:t>
            </w:r>
            <w:r>
              <w:rPr>
                <w:sz w:val="20"/>
                <w:szCs w:val="20"/>
              </w:rPr>
              <w:t xml:space="preserve"> to be retained</w:t>
            </w:r>
            <w:r w:rsidR="00344CE2">
              <w:rPr>
                <w:sz w:val="20"/>
                <w:szCs w:val="20"/>
              </w:rPr>
              <w:t>.</w:t>
            </w:r>
          </w:p>
        </w:tc>
        <w:tc>
          <w:tcPr>
            <w:tcW w:w="4891" w:type="dxa"/>
          </w:tcPr>
          <w:p w14:paraId="104AB07D" w14:textId="23BE662F" w:rsidR="00C658C5" w:rsidRPr="00DF0C80" w:rsidRDefault="00C658C5">
            <w:pPr>
              <w:rPr>
                <w:sz w:val="20"/>
                <w:szCs w:val="20"/>
              </w:rPr>
            </w:pPr>
            <w:r>
              <w:rPr>
                <w:sz w:val="20"/>
                <w:szCs w:val="20"/>
              </w:rPr>
              <w:t>Charging and billing arrangements are sufficient for an IBU</w:t>
            </w:r>
            <w:r w:rsidR="00C34716">
              <w:rPr>
                <w:sz w:val="20"/>
                <w:szCs w:val="20"/>
              </w:rPr>
              <w:t>.</w:t>
            </w:r>
          </w:p>
        </w:tc>
        <w:tc>
          <w:tcPr>
            <w:tcW w:w="1582" w:type="dxa"/>
          </w:tcPr>
          <w:p w14:paraId="1C615CA4" w14:textId="1292E399" w:rsidR="00C658C5" w:rsidRPr="00DF0C80" w:rsidRDefault="00C658C5">
            <w:pPr>
              <w:rPr>
                <w:sz w:val="20"/>
                <w:szCs w:val="20"/>
              </w:rPr>
            </w:pPr>
            <w:r>
              <w:rPr>
                <w:sz w:val="20"/>
                <w:szCs w:val="20"/>
              </w:rPr>
              <w:t>Meets requirements</w:t>
            </w:r>
          </w:p>
        </w:tc>
        <w:tc>
          <w:tcPr>
            <w:tcW w:w="1582" w:type="dxa"/>
          </w:tcPr>
          <w:p w14:paraId="5E2BC004" w14:textId="6741DA54" w:rsidR="00C658C5" w:rsidRPr="00DF0C80" w:rsidRDefault="000A5EAF">
            <w:pPr>
              <w:rPr>
                <w:sz w:val="20"/>
                <w:szCs w:val="20"/>
              </w:rPr>
            </w:pPr>
            <w:r w:rsidRPr="000A5EAF">
              <w:rPr>
                <w:sz w:val="20"/>
                <w:szCs w:val="20"/>
              </w:rPr>
              <w:t>N/A</w:t>
            </w:r>
          </w:p>
        </w:tc>
      </w:tr>
      <w:tr w:rsidR="00C658C5" w:rsidRPr="005A5E21" w14:paraId="11AB5B75" w14:textId="77777777">
        <w:trPr>
          <w:trHeight w:val="20"/>
        </w:trPr>
        <w:tc>
          <w:tcPr>
            <w:tcW w:w="1951" w:type="dxa"/>
            <w:vAlign w:val="center"/>
          </w:tcPr>
          <w:p w14:paraId="6C5D07F3" w14:textId="77777777" w:rsidR="00C658C5" w:rsidRPr="00025D97" w:rsidRDefault="00C658C5">
            <w:pPr>
              <w:rPr>
                <w:b/>
                <w:bCs/>
                <w:sz w:val="20"/>
                <w:szCs w:val="20"/>
              </w:rPr>
            </w:pPr>
            <w:r w:rsidRPr="00025D97">
              <w:rPr>
                <w:b/>
                <w:bCs/>
                <w:sz w:val="20"/>
                <w:szCs w:val="20"/>
              </w:rPr>
              <w:t xml:space="preserve">Water services revenue requirements and sources </w:t>
            </w:r>
          </w:p>
        </w:tc>
        <w:tc>
          <w:tcPr>
            <w:tcW w:w="4890" w:type="dxa"/>
          </w:tcPr>
          <w:p w14:paraId="4806DDF4" w14:textId="3CEA3CBB" w:rsidR="00C658C5" w:rsidRPr="00DF0C80" w:rsidRDefault="00C658C5">
            <w:pPr>
              <w:rPr>
                <w:sz w:val="20"/>
                <w:szCs w:val="20"/>
              </w:rPr>
            </w:pPr>
            <w:r>
              <w:rPr>
                <w:sz w:val="20"/>
                <w:szCs w:val="20"/>
              </w:rPr>
              <w:t xml:space="preserve">Future revenue requirement stated as per the 2024-34 Long-term Plan. Sources of revenue </w:t>
            </w:r>
            <w:r w:rsidR="00BF707A">
              <w:rPr>
                <w:sz w:val="20"/>
                <w:szCs w:val="20"/>
              </w:rPr>
              <w:t xml:space="preserve">are </w:t>
            </w:r>
            <w:r>
              <w:rPr>
                <w:sz w:val="20"/>
                <w:szCs w:val="20"/>
              </w:rPr>
              <w:t>stated</w:t>
            </w:r>
            <w:r w:rsidR="00BF707A">
              <w:rPr>
                <w:sz w:val="20"/>
                <w:szCs w:val="20"/>
              </w:rPr>
              <w:t>.</w:t>
            </w:r>
          </w:p>
        </w:tc>
        <w:tc>
          <w:tcPr>
            <w:tcW w:w="4891" w:type="dxa"/>
          </w:tcPr>
          <w:p w14:paraId="4A7DAA0A" w14:textId="06AA1B2E" w:rsidR="00C658C5" w:rsidRPr="00DF0C80" w:rsidRDefault="005D3E05">
            <w:pPr>
              <w:rPr>
                <w:sz w:val="20"/>
                <w:szCs w:val="20"/>
              </w:rPr>
            </w:pPr>
            <w:r>
              <w:rPr>
                <w:sz w:val="20"/>
                <w:szCs w:val="20"/>
              </w:rPr>
              <w:t>Revenue requirements and sources are appropriate</w:t>
            </w:r>
            <w:r w:rsidR="00BF707A">
              <w:rPr>
                <w:sz w:val="20"/>
                <w:szCs w:val="20"/>
              </w:rPr>
              <w:t>.</w:t>
            </w:r>
          </w:p>
        </w:tc>
        <w:tc>
          <w:tcPr>
            <w:tcW w:w="1582" w:type="dxa"/>
          </w:tcPr>
          <w:p w14:paraId="51F117A6" w14:textId="2CE2C456" w:rsidR="00C658C5" w:rsidRPr="00DF0C80" w:rsidRDefault="00C658C5">
            <w:pPr>
              <w:rPr>
                <w:sz w:val="20"/>
                <w:szCs w:val="20"/>
              </w:rPr>
            </w:pPr>
            <w:r>
              <w:rPr>
                <w:sz w:val="20"/>
                <w:szCs w:val="20"/>
              </w:rPr>
              <w:t>Meets requirements</w:t>
            </w:r>
            <w:r w:rsidR="00C6237E">
              <w:rPr>
                <w:sz w:val="20"/>
                <w:szCs w:val="20"/>
              </w:rPr>
              <w:t xml:space="preserve"> </w:t>
            </w:r>
          </w:p>
        </w:tc>
        <w:tc>
          <w:tcPr>
            <w:tcW w:w="1582" w:type="dxa"/>
          </w:tcPr>
          <w:p w14:paraId="2925293A" w14:textId="73E94C00" w:rsidR="00C658C5" w:rsidRPr="00DF0C80" w:rsidRDefault="000A5EAF">
            <w:pPr>
              <w:rPr>
                <w:sz w:val="20"/>
                <w:szCs w:val="20"/>
              </w:rPr>
            </w:pPr>
            <w:r w:rsidRPr="000A5EAF">
              <w:rPr>
                <w:sz w:val="20"/>
                <w:szCs w:val="20"/>
              </w:rPr>
              <w:t>N/A</w:t>
            </w:r>
          </w:p>
        </w:tc>
      </w:tr>
      <w:tr w:rsidR="00C658C5" w:rsidRPr="005A5E21" w14:paraId="3F6A5BD5" w14:textId="77777777">
        <w:trPr>
          <w:trHeight w:val="20"/>
        </w:trPr>
        <w:tc>
          <w:tcPr>
            <w:tcW w:w="1951" w:type="dxa"/>
            <w:vAlign w:val="center"/>
          </w:tcPr>
          <w:p w14:paraId="75E0529F" w14:textId="77777777" w:rsidR="00C658C5" w:rsidRPr="00025D97" w:rsidRDefault="00C658C5">
            <w:pPr>
              <w:rPr>
                <w:b/>
                <w:bCs/>
                <w:sz w:val="20"/>
                <w:szCs w:val="20"/>
              </w:rPr>
            </w:pPr>
            <w:r w:rsidRPr="00025D97">
              <w:rPr>
                <w:b/>
                <w:bCs/>
                <w:sz w:val="20"/>
                <w:szCs w:val="20"/>
              </w:rPr>
              <w:t>Existing and projected commercial and industrial users’ charges</w:t>
            </w:r>
          </w:p>
        </w:tc>
        <w:tc>
          <w:tcPr>
            <w:tcW w:w="4890" w:type="dxa"/>
          </w:tcPr>
          <w:p w14:paraId="39CE83AA" w14:textId="334606DE" w:rsidR="00C658C5" w:rsidRPr="00DF0C80" w:rsidRDefault="00C658C5">
            <w:pPr>
              <w:rPr>
                <w:sz w:val="20"/>
                <w:szCs w:val="20"/>
              </w:rPr>
            </w:pPr>
            <w:r>
              <w:rPr>
                <w:sz w:val="20"/>
                <w:szCs w:val="20"/>
              </w:rPr>
              <w:t xml:space="preserve">Commercial charges </w:t>
            </w:r>
            <w:r w:rsidR="00BF707A">
              <w:rPr>
                <w:sz w:val="20"/>
                <w:szCs w:val="20"/>
              </w:rPr>
              <w:t xml:space="preserve">are </w:t>
            </w:r>
            <w:r>
              <w:rPr>
                <w:sz w:val="20"/>
                <w:szCs w:val="20"/>
              </w:rPr>
              <w:t>based on the rating mechanism for all stormwater revenue</w:t>
            </w:r>
            <w:r w:rsidR="008152D9">
              <w:rPr>
                <w:sz w:val="20"/>
                <w:szCs w:val="20"/>
              </w:rPr>
              <w:t xml:space="preserve">. </w:t>
            </w:r>
          </w:p>
        </w:tc>
        <w:tc>
          <w:tcPr>
            <w:tcW w:w="4891" w:type="dxa"/>
          </w:tcPr>
          <w:p w14:paraId="429DEBCC" w14:textId="0034F5E2" w:rsidR="00C658C5" w:rsidRPr="00DF0C80" w:rsidRDefault="00C658C5">
            <w:pPr>
              <w:rPr>
                <w:sz w:val="20"/>
                <w:szCs w:val="20"/>
              </w:rPr>
            </w:pPr>
            <w:r>
              <w:rPr>
                <w:sz w:val="20"/>
                <w:szCs w:val="20"/>
              </w:rPr>
              <w:t>No specific examples of stormwater charges for commercial connections are given beyond the rating revenue examples for each area</w:t>
            </w:r>
            <w:r w:rsidR="00BF707A">
              <w:rPr>
                <w:sz w:val="20"/>
                <w:szCs w:val="20"/>
              </w:rPr>
              <w:t>.</w:t>
            </w:r>
          </w:p>
        </w:tc>
        <w:tc>
          <w:tcPr>
            <w:tcW w:w="1582" w:type="dxa"/>
          </w:tcPr>
          <w:p w14:paraId="3F6BBF2F" w14:textId="43263C44" w:rsidR="00C658C5" w:rsidRPr="00DF0C80" w:rsidRDefault="00C658C5">
            <w:pPr>
              <w:rPr>
                <w:sz w:val="20"/>
                <w:szCs w:val="20"/>
              </w:rPr>
            </w:pPr>
            <w:r>
              <w:rPr>
                <w:sz w:val="20"/>
                <w:szCs w:val="20"/>
              </w:rPr>
              <w:t>Meets requirements</w:t>
            </w:r>
            <w:r w:rsidR="0024108D">
              <w:rPr>
                <w:sz w:val="20"/>
                <w:szCs w:val="20"/>
              </w:rPr>
              <w:t xml:space="preserve"> </w:t>
            </w:r>
          </w:p>
        </w:tc>
        <w:tc>
          <w:tcPr>
            <w:tcW w:w="1582" w:type="dxa"/>
          </w:tcPr>
          <w:p w14:paraId="23925241" w14:textId="41B4B161" w:rsidR="00C658C5" w:rsidRPr="00DF0C80" w:rsidRDefault="000A5EAF">
            <w:pPr>
              <w:rPr>
                <w:sz w:val="20"/>
                <w:szCs w:val="20"/>
              </w:rPr>
            </w:pPr>
            <w:r w:rsidRPr="000A5EAF">
              <w:rPr>
                <w:sz w:val="20"/>
                <w:szCs w:val="20"/>
              </w:rPr>
              <w:t>N/A</w:t>
            </w:r>
          </w:p>
        </w:tc>
      </w:tr>
      <w:tr w:rsidR="00C658C5" w:rsidRPr="005A5E21" w14:paraId="5532E123" w14:textId="77777777">
        <w:trPr>
          <w:trHeight w:val="20"/>
        </w:trPr>
        <w:tc>
          <w:tcPr>
            <w:tcW w:w="1951" w:type="dxa"/>
            <w:vAlign w:val="center"/>
          </w:tcPr>
          <w:p w14:paraId="6E51DA82" w14:textId="77777777" w:rsidR="00C658C5" w:rsidRPr="00025D97" w:rsidRDefault="00C658C5">
            <w:pPr>
              <w:rPr>
                <w:b/>
                <w:bCs/>
                <w:sz w:val="20"/>
                <w:szCs w:val="20"/>
              </w:rPr>
            </w:pPr>
            <w:r w:rsidRPr="00025D97">
              <w:rPr>
                <w:b/>
                <w:bCs/>
                <w:sz w:val="20"/>
                <w:szCs w:val="20"/>
              </w:rPr>
              <w:t>The affordability of projected water services charges for communities</w:t>
            </w:r>
          </w:p>
        </w:tc>
        <w:tc>
          <w:tcPr>
            <w:tcW w:w="4890" w:type="dxa"/>
          </w:tcPr>
          <w:p w14:paraId="5538AF27" w14:textId="0349FC03" w:rsidR="00C658C5" w:rsidRPr="00DF0C80" w:rsidRDefault="00C658C5">
            <w:pPr>
              <w:rPr>
                <w:sz w:val="20"/>
                <w:szCs w:val="20"/>
              </w:rPr>
            </w:pPr>
            <w:r>
              <w:rPr>
                <w:sz w:val="20"/>
                <w:szCs w:val="20"/>
              </w:rPr>
              <w:t xml:space="preserve">Stormwater stated as an average of 0.3% of median household income over the </w:t>
            </w:r>
            <w:r w:rsidR="003C1DC8">
              <w:rPr>
                <w:sz w:val="20"/>
                <w:szCs w:val="20"/>
              </w:rPr>
              <w:t>P</w:t>
            </w:r>
            <w:r>
              <w:rPr>
                <w:sz w:val="20"/>
                <w:szCs w:val="20"/>
              </w:rPr>
              <w:t>lan</w:t>
            </w:r>
            <w:r w:rsidR="008152D9">
              <w:rPr>
                <w:sz w:val="20"/>
                <w:szCs w:val="20"/>
              </w:rPr>
              <w:t xml:space="preserve">. </w:t>
            </w:r>
          </w:p>
        </w:tc>
        <w:tc>
          <w:tcPr>
            <w:tcW w:w="4891" w:type="dxa"/>
          </w:tcPr>
          <w:p w14:paraId="7AA443CE" w14:textId="1834F2EF" w:rsidR="00C658C5" w:rsidRPr="00DF0C80" w:rsidRDefault="00C658C5">
            <w:pPr>
              <w:rPr>
                <w:sz w:val="20"/>
                <w:szCs w:val="20"/>
              </w:rPr>
            </w:pPr>
            <w:r>
              <w:rPr>
                <w:sz w:val="20"/>
                <w:szCs w:val="20"/>
              </w:rPr>
              <w:t xml:space="preserve">Stormwater does not have an affordability guideline. The stated affordability does not fluctuate over the </w:t>
            </w:r>
            <w:r w:rsidR="003C1DC8">
              <w:rPr>
                <w:sz w:val="20"/>
                <w:szCs w:val="20"/>
              </w:rPr>
              <w:t>P</w:t>
            </w:r>
            <w:r>
              <w:rPr>
                <w:sz w:val="20"/>
                <w:szCs w:val="20"/>
              </w:rPr>
              <w:t>lan</w:t>
            </w:r>
            <w:r w:rsidR="00C34716">
              <w:rPr>
                <w:sz w:val="20"/>
                <w:szCs w:val="20"/>
              </w:rPr>
              <w:t>.</w:t>
            </w:r>
          </w:p>
        </w:tc>
        <w:tc>
          <w:tcPr>
            <w:tcW w:w="1582" w:type="dxa"/>
          </w:tcPr>
          <w:p w14:paraId="0ACA3179" w14:textId="795044E2" w:rsidR="00C658C5" w:rsidRPr="00DF0C80" w:rsidRDefault="00C658C5">
            <w:pPr>
              <w:rPr>
                <w:sz w:val="20"/>
                <w:szCs w:val="20"/>
              </w:rPr>
            </w:pPr>
            <w:r>
              <w:rPr>
                <w:sz w:val="20"/>
                <w:szCs w:val="20"/>
              </w:rPr>
              <w:t>Meets requirements</w:t>
            </w:r>
            <w:r w:rsidR="7D4C2189" w:rsidRPr="3C7F57BC">
              <w:rPr>
                <w:sz w:val="20"/>
                <w:szCs w:val="20"/>
              </w:rPr>
              <w:t>.</w:t>
            </w:r>
          </w:p>
        </w:tc>
        <w:tc>
          <w:tcPr>
            <w:tcW w:w="1582" w:type="dxa"/>
          </w:tcPr>
          <w:p w14:paraId="09D89759" w14:textId="6D3C8F89" w:rsidR="00C658C5" w:rsidRPr="00DF0C80" w:rsidRDefault="000A5EAF">
            <w:pPr>
              <w:rPr>
                <w:sz w:val="20"/>
                <w:szCs w:val="20"/>
              </w:rPr>
            </w:pPr>
            <w:r w:rsidRPr="000A5EAF">
              <w:rPr>
                <w:sz w:val="20"/>
                <w:szCs w:val="20"/>
              </w:rPr>
              <w:t>N/A</w:t>
            </w:r>
          </w:p>
        </w:tc>
      </w:tr>
      <w:tr w:rsidR="00C658C5" w:rsidRPr="005A5E21" w14:paraId="73ADC1C1" w14:textId="77777777">
        <w:trPr>
          <w:trHeight w:val="20"/>
        </w:trPr>
        <w:tc>
          <w:tcPr>
            <w:tcW w:w="14896" w:type="dxa"/>
            <w:gridSpan w:val="5"/>
            <w:shd w:val="clear" w:color="auto" w:fill="E4F3F5" w:themeFill="accent1" w:themeFillTint="33"/>
            <w:vAlign w:val="center"/>
          </w:tcPr>
          <w:p w14:paraId="1BF3D136" w14:textId="77777777" w:rsidR="00C658C5" w:rsidRPr="000C2DD4" w:rsidRDefault="00C658C5">
            <w:pPr>
              <w:rPr>
                <w:b/>
                <w:bCs/>
                <w:sz w:val="20"/>
                <w:szCs w:val="20"/>
              </w:rPr>
            </w:pPr>
            <w:r w:rsidRPr="000C2DD4">
              <w:rPr>
                <w:b/>
                <w:bCs/>
                <w:sz w:val="20"/>
                <w:szCs w:val="20"/>
              </w:rPr>
              <w:t>Funding and financing arrangements</w:t>
            </w:r>
          </w:p>
        </w:tc>
      </w:tr>
      <w:tr w:rsidR="00C658C5" w:rsidRPr="005A5E21" w14:paraId="71377E15" w14:textId="77777777">
        <w:trPr>
          <w:trHeight w:val="20"/>
        </w:trPr>
        <w:tc>
          <w:tcPr>
            <w:tcW w:w="1951" w:type="dxa"/>
            <w:vAlign w:val="center"/>
          </w:tcPr>
          <w:p w14:paraId="6BEF11B5" w14:textId="77777777" w:rsidR="00C658C5" w:rsidRPr="00025D97" w:rsidRDefault="00C658C5">
            <w:pPr>
              <w:rPr>
                <w:b/>
                <w:bCs/>
                <w:sz w:val="20"/>
                <w:szCs w:val="20"/>
              </w:rPr>
            </w:pPr>
            <w:r w:rsidRPr="00025D97">
              <w:rPr>
                <w:b/>
                <w:bCs/>
                <w:sz w:val="20"/>
                <w:szCs w:val="20"/>
              </w:rPr>
              <w:t>Water services financing requirements and sources</w:t>
            </w:r>
          </w:p>
        </w:tc>
        <w:tc>
          <w:tcPr>
            <w:tcW w:w="4890" w:type="dxa"/>
          </w:tcPr>
          <w:p w14:paraId="4D872BB0" w14:textId="42AC8692" w:rsidR="00C658C5" w:rsidRPr="00DF0C80" w:rsidRDefault="00C658C5">
            <w:pPr>
              <w:rPr>
                <w:sz w:val="20"/>
                <w:szCs w:val="20"/>
              </w:rPr>
            </w:pPr>
            <w:r>
              <w:rPr>
                <w:sz w:val="20"/>
                <w:szCs w:val="20"/>
              </w:rPr>
              <w:t xml:space="preserve">Financing will be provided through LGFA and BNZ at a whole of council level. Cash and working capital requirements outlined in </w:t>
            </w:r>
            <w:r w:rsidR="003C1DC8">
              <w:rPr>
                <w:sz w:val="20"/>
                <w:szCs w:val="20"/>
              </w:rPr>
              <w:t>the P</w:t>
            </w:r>
            <w:r>
              <w:rPr>
                <w:sz w:val="20"/>
                <w:szCs w:val="20"/>
              </w:rPr>
              <w:t>lan. Projected borrowings provided by catchment.</w:t>
            </w:r>
          </w:p>
        </w:tc>
        <w:tc>
          <w:tcPr>
            <w:tcW w:w="4891" w:type="dxa"/>
          </w:tcPr>
          <w:p w14:paraId="55A3DE2C" w14:textId="7C7EB3A3" w:rsidR="00C658C5" w:rsidRPr="00DF0C80" w:rsidRDefault="00C658C5">
            <w:pPr>
              <w:rPr>
                <w:sz w:val="20"/>
                <w:szCs w:val="20"/>
              </w:rPr>
            </w:pPr>
            <w:r>
              <w:rPr>
                <w:sz w:val="20"/>
                <w:szCs w:val="20"/>
              </w:rPr>
              <w:t>Financing requirements and sources identified</w:t>
            </w:r>
            <w:r w:rsidR="00C34716">
              <w:rPr>
                <w:sz w:val="20"/>
                <w:szCs w:val="20"/>
              </w:rPr>
              <w:t>.</w:t>
            </w:r>
          </w:p>
        </w:tc>
        <w:tc>
          <w:tcPr>
            <w:tcW w:w="1582" w:type="dxa"/>
          </w:tcPr>
          <w:p w14:paraId="0A8F12A8" w14:textId="657113D9" w:rsidR="00C658C5" w:rsidRPr="00DF0C80" w:rsidRDefault="00C658C5">
            <w:pPr>
              <w:rPr>
                <w:sz w:val="20"/>
                <w:szCs w:val="20"/>
              </w:rPr>
            </w:pPr>
            <w:r>
              <w:rPr>
                <w:sz w:val="20"/>
                <w:szCs w:val="20"/>
              </w:rPr>
              <w:t>Meets requirements</w:t>
            </w:r>
            <w:r w:rsidR="0CB40287" w:rsidRPr="56C1D53E">
              <w:rPr>
                <w:sz w:val="20"/>
                <w:szCs w:val="20"/>
              </w:rPr>
              <w:t>.</w:t>
            </w:r>
            <w:r w:rsidR="0024108D">
              <w:rPr>
                <w:sz w:val="20"/>
                <w:szCs w:val="20"/>
              </w:rPr>
              <w:t xml:space="preserve"> </w:t>
            </w:r>
          </w:p>
        </w:tc>
        <w:tc>
          <w:tcPr>
            <w:tcW w:w="1582" w:type="dxa"/>
          </w:tcPr>
          <w:p w14:paraId="2DCB7440" w14:textId="7AB2393D" w:rsidR="00C658C5" w:rsidRPr="00DF0C80" w:rsidRDefault="000A5EAF">
            <w:pPr>
              <w:rPr>
                <w:sz w:val="20"/>
                <w:szCs w:val="20"/>
              </w:rPr>
            </w:pPr>
            <w:r w:rsidRPr="000A5EAF">
              <w:rPr>
                <w:sz w:val="20"/>
                <w:szCs w:val="20"/>
              </w:rPr>
              <w:t>N/A</w:t>
            </w:r>
          </w:p>
        </w:tc>
      </w:tr>
      <w:tr w:rsidR="00C658C5" w:rsidRPr="005A5E21" w14:paraId="1C66BF64" w14:textId="77777777">
        <w:trPr>
          <w:trHeight w:val="20"/>
        </w:trPr>
        <w:tc>
          <w:tcPr>
            <w:tcW w:w="1951" w:type="dxa"/>
            <w:vAlign w:val="center"/>
          </w:tcPr>
          <w:p w14:paraId="78ECECBA" w14:textId="77777777" w:rsidR="00C658C5" w:rsidRPr="00025D97" w:rsidRDefault="00C658C5">
            <w:pPr>
              <w:rPr>
                <w:b/>
                <w:bCs/>
                <w:sz w:val="20"/>
                <w:szCs w:val="20"/>
              </w:rPr>
            </w:pPr>
            <w:r w:rsidRPr="00025D97">
              <w:rPr>
                <w:b/>
                <w:bCs/>
                <w:sz w:val="20"/>
                <w:szCs w:val="20"/>
              </w:rPr>
              <w:t>Internal borrowing arrangements</w:t>
            </w:r>
          </w:p>
        </w:tc>
        <w:tc>
          <w:tcPr>
            <w:tcW w:w="4890" w:type="dxa"/>
          </w:tcPr>
          <w:p w14:paraId="34429A93" w14:textId="49AB7FA7" w:rsidR="00C658C5" w:rsidRPr="00DF0C80" w:rsidRDefault="00C34716">
            <w:pPr>
              <w:rPr>
                <w:sz w:val="20"/>
                <w:szCs w:val="20"/>
              </w:rPr>
            </w:pPr>
            <w:r>
              <w:rPr>
                <w:sz w:val="20"/>
                <w:szCs w:val="20"/>
              </w:rPr>
              <w:t>Hauraki DC</w:t>
            </w:r>
            <w:r w:rsidR="00C658C5" w:rsidRPr="003114FA">
              <w:rPr>
                <w:sz w:val="20"/>
                <w:szCs w:val="20"/>
              </w:rPr>
              <w:t xml:space="preserve"> currently operates an internal treasury function across all activities. Cash surpluses from some activities will be used to lend to other activities that need to borrow</w:t>
            </w:r>
            <w:r w:rsidR="00C658C5">
              <w:rPr>
                <w:sz w:val="20"/>
                <w:szCs w:val="20"/>
              </w:rPr>
              <w:t xml:space="preserve">. </w:t>
            </w:r>
            <w:r>
              <w:rPr>
                <w:sz w:val="20"/>
                <w:szCs w:val="20"/>
              </w:rPr>
              <w:t>Hauraki DC</w:t>
            </w:r>
            <w:r w:rsidR="00C658C5">
              <w:rPr>
                <w:sz w:val="20"/>
                <w:szCs w:val="20"/>
              </w:rPr>
              <w:t xml:space="preserve"> </w:t>
            </w:r>
            <w:r w:rsidR="00C658C5" w:rsidRPr="00385C76">
              <w:rPr>
                <w:sz w:val="20"/>
                <w:szCs w:val="20"/>
              </w:rPr>
              <w:t>staff review the audited figures and incorporate capital and operating cash deficits/surpluses from each activity into the debt balance of that activity. Interest is charged or paid based on the debt balance of each activity</w:t>
            </w:r>
            <w:r>
              <w:rPr>
                <w:sz w:val="20"/>
                <w:szCs w:val="20"/>
              </w:rPr>
              <w:t>.</w:t>
            </w:r>
          </w:p>
        </w:tc>
        <w:tc>
          <w:tcPr>
            <w:tcW w:w="4891" w:type="dxa"/>
          </w:tcPr>
          <w:p w14:paraId="7A30CEBE" w14:textId="6541D099" w:rsidR="00C658C5" w:rsidRPr="00DF0C80" w:rsidRDefault="00C658C5">
            <w:pPr>
              <w:rPr>
                <w:sz w:val="20"/>
                <w:szCs w:val="20"/>
              </w:rPr>
            </w:pPr>
            <w:r>
              <w:rPr>
                <w:sz w:val="20"/>
                <w:szCs w:val="20"/>
              </w:rPr>
              <w:t xml:space="preserve">Internal borrowing arrangements </w:t>
            </w:r>
            <w:r w:rsidR="00C34716">
              <w:rPr>
                <w:sz w:val="20"/>
                <w:szCs w:val="20"/>
              </w:rPr>
              <w:t>are</w:t>
            </w:r>
            <w:r>
              <w:rPr>
                <w:sz w:val="20"/>
                <w:szCs w:val="20"/>
              </w:rPr>
              <w:t xml:space="preserve"> identified</w:t>
            </w:r>
            <w:r w:rsidR="00C34716">
              <w:rPr>
                <w:sz w:val="20"/>
                <w:szCs w:val="20"/>
              </w:rPr>
              <w:t>.</w:t>
            </w:r>
          </w:p>
        </w:tc>
        <w:tc>
          <w:tcPr>
            <w:tcW w:w="1582" w:type="dxa"/>
          </w:tcPr>
          <w:p w14:paraId="3D784AF5" w14:textId="0E2A24E6" w:rsidR="00C658C5" w:rsidRPr="00DF0C80" w:rsidRDefault="00C658C5">
            <w:pPr>
              <w:rPr>
                <w:sz w:val="20"/>
                <w:szCs w:val="20"/>
              </w:rPr>
            </w:pPr>
            <w:r>
              <w:rPr>
                <w:sz w:val="20"/>
                <w:szCs w:val="20"/>
              </w:rPr>
              <w:t>Meets requirements</w:t>
            </w:r>
            <w:r w:rsidR="4D851643" w:rsidRPr="56C1D53E">
              <w:rPr>
                <w:sz w:val="20"/>
                <w:szCs w:val="20"/>
              </w:rPr>
              <w:t>.</w:t>
            </w:r>
          </w:p>
        </w:tc>
        <w:tc>
          <w:tcPr>
            <w:tcW w:w="1582" w:type="dxa"/>
          </w:tcPr>
          <w:p w14:paraId="4AE05D43" w14:textId="0718DD12" w:rsidR="00C658C5" w:rsidRPr="00DF0C80" w:rsidRDefault="000A5EAF">
            <w:pPr>
              <w:rPr>
                <w:sz w:val="20"/>
                <w:szCs w:val="20"/>
              </w:rPr>
            </w:pPr>
            <w:r w:rsidRPr="000A5EAF">
              <w:rPr>
                <w:sz w:val="20"/>
                <w:szCs w:val="20"/>
              </w:rPr>
              <w:t>N/A</w:t>
            </w:r>
          </w:p>
        </w:tc>
      </w:tr>
      <w:tr w:rsidR="00C658C5" w:rsidRPr="005A5E21" w14:paraId="5427B758" w14:textId="77777777">
        <w:trPr>
          <w:trHeight w:val="20"/>
        </w:trPr>
        <w:tc>
          <w:tcPr>
            <w:tcW w:w="1951" w:type="dxa"/>
            <w:vAlign w:val="center"/>
          </w:tcPr>
          <w:p w14:paraId="2CC90FF5" w14:textId="77777777" w:rsidR="00C658C5" w:rsidRPr="00025D97" w:rsidRDefault="00C658C5">
            <w:pPr>
              <w:rPr>
                <w:b/>
                <w:bCs/>
                <w:sz w:val="20"/>
                <w:szCs w:val="20"/>
              </w:rPr>
            </w:pPr>
            <w:r w:rsidRPr="00025D97">
              <w:rPr>
                <w:b/>
                <w:bCs/>
                <w:sz w:val="20"/>
                <w:szCs w:val="20"/>
              </w:rPr>
              <w:t xml:space="preserve">Determination of debt attributed to water services </w:t>
            </w:r>
          </w:p>
        </w:tc>
        <w:tc>
          <w:tcPr>
            <w:tcW w:w="4890" w:type="dxa"/>
          </w:tcPr>
          <w:p w14:paraId="3875FF6C" w14:textId="2053DE7E" w:rsidR="00C658C5" w:rsidRPr="00DF0C80" w:rsidRDefault="00014F13">
            <w:pPr>
              <w:rPr>
                <w:sz w:val="20"/>
                <w:szCs w:val="20"/>
              </w:rPr>
            </w:pPr>
            <w:r>
              <w:rPr>
                <w:sz w:val="20"/>
                <w:szCs w:val="20"/>
              </w:rPr>
              <w:t xml:space="preserve">The </w:t>
            </w:r>
            <w:r w:rsidR="001D09B9">
              <w:rPr>
                <w:sz w:val="20"/>
                <w:szCs w:val="20"/>
              </w:rPr>
              <w:t>s</w:t>
            </w:r>
            <w:r w:rsidR="00C658C5">
              <w:rPr>
                <w:sz w:val="20"/>
                <w:szCs w:val="20"/>
              </w:rPr>
              <w:t>tormwater</w:t>
            </w:r>
            <w:r>
              <w:rPr>
                <w:sz w:val="20"/>
                <w:szCs w:val="20"/>
              </w:rPr>
              <w:t xml:space="preserve"> activity does not have any debt</w:t>
            </w:r>
            <w:r w:rsidR="001D09B9">
              <w:rPr>
                <w:sz w:val="20"/>
                <w:szCs w:val="20"/>
              </w:rPr>
              <w:t xml:space="preserve">.  </w:t>
            </w:r>
            <w:r>
              <w:rPr>
                <w:sz w:val="20"/>
                <w:szCs w:val="20"/>
              </w:rPr>
              <w:t xml:space="preserve"> </w:t>
            </w:r>
            <w:r w:rsidR="00C658C5">
              <w:rPr>
                <w:sz w:val="20"/>
                <w:szCs w:val="20"/>
              </w:rPr>
              <w:t xml:space="preserve"> </w:t>
            </w:r>
          </w:p>
        </w:tc>
        <w:tc>
          <w:tcPr>
            <w:tcW w:w="4891" w:type="dxa"/>
          </w:tcPr>
          <w:p w14:paraId="21D4AEC6" w14:textId="56B6FC53" w:rsidR="00C658C5" w:rsidRPr="000F1574" w:rsidRDefault="00014F13">
            <w:pPr>
              <w:rPr>
                <w:sz w:val="20"/>
                <w:szCs w:val="20"/>
                <w:highlight w:val="yellow"/>
              </w:rPr>
            </w:pPr>
            <w:r w:rsidRPr="00025840">
              <w:rPr>
                <w:sz w:val="20"/>
                <w:szCs w:val="20"/>
              </w:rPr>
              <w:t>Debt position for stormwater</w:t>
            </w:r>
            <w:r w:rsidR="00025840" w:rsidRPr="00025840">
              <w:rPr>
                <w:sz w:val="20"/>
                <w:szCs w:val="20"/>
              </w:rPr>
              <w:t xml:space="preserve"> is</w:t>
            </w:r>
            <w:r w:rsidRPr="00025840">
              <w:rPr>
                <w:sz w:val="20"/>
                <w:szCs w:val="20"/>
              </w:rPr>
              <w:t xml:space="preserve"> identified</w:t>
            </w:r>
            <w:r w:rsidR="000A5EAF" w:rsidRPr="00025840">
              <w:rPr>
                <w:sz w:val="20"/>
                <w:szCs w:val="20"/>
              </w:rPr>
              <w:t>.</w:t>
            </w:r>
          </w:p>
        </w:tc>
        <w:tc>
          <w:tcPr>
            <w:tcW w:w="1582" w:type="dxa"/>
          </w:tcPr>
          <w:p w14:paraId="7741A1EA" w14:textId="3A9E0540" w:rsidR="00C658C5" w:rsidRPr="000F1574" w:rsidRDefault="00014F13">
            <w:pPr>
              <w:rPr>
                <w:sz w:val="20"/>
                <w:szCs w:val="20"/>
                <w:highlight w:val="yellow"/>
              </w:rPr>
            </w:pPr>
            <w:r>
              <w:rPr>
                <w:sz w:val="20"/>
                <w:szCs w:val="20"/>
              </w:rPr>
              <w:t>Meets requirements</w:t>
            </w:r>
            <w:r w:rsidR="754D0BBE" w:rsidRPr="56C1D53E">
              <w:rPr>
                <w:sz w:val="20"/>
                <w:szCs w:val="20"/>
              </w:rPr>
              <w:t>.</w:t>
            </w:r>
          </w:p>
        </w:tc>
        <w:tc>
          <w:tcPr>
            <w:tcW w:w="1582" w:type="dxa"/>
          </w:tcPr>
          <w:p w14:paraId="2BED92DB" w14:textId="408EA967" w:rsidR="00C658C5" w:rsidRPr="000F1574" w:rsidRDefault="000A5EAF">
            <w:pPr>
              <w:rPr>
                <w:sz w:val="20"/>
                <w:szCs w:val="20"/>
                <w:highlight w:val="yellow"/>
              </w:rPr>
            </w:pPr>
            <w:r w:rsidRPr="000A5EAF">
              <w:rPr>
                <w:sz w:val="20"/>
                <w:szCs w:val="20"/>
              </w:rPr>
              <w:t>N/A</w:t>
            </w:r>
          </w:p>
        </w:tc>
      </w:tr>
      <w:tr w:rsidR="00C658C5" w:rsidRPr="005A5E21" w14:paraId="2D302339" w14:textId="77777777">
        <w:trPr>
          <w:trHeight w:val="20"/>
        </w:trPr>
        <w:tc>
          <w:tcPr>
            <w:tcW w:w="1951" w:type="dxa"/>
            <w:vAlign w:val="center"/>
          </w:tcPr>
          <w:p w14:paraId="12B1985E" w14:textId="77777777" w:rsidR="00C658C5" w:rsidRPr="00025D97" w:rsidRDefault="00C658C5">
            <w:pPr>
              <w:rPr>
                <w:b/>
                <w:bCs/>
                <w:sz w:val="20"/>
                <w:szCs w:val="20"/>
              </w:rPr>
            </w:pPr>
            <w:r w:rsidRPr="00025D97">
              <w:rPr>
                <w:b/>
                <w:bCs/>
                <w:sz w:val="20"/>
                <w:szCs w:val="20"/>
              </w:rPr>
              <w:t>Insurance arrangements</w:t>
            </w:r>
          </w:p>
        </w:tc>
        <w:tc>
          <w:tcPr>
            <w:tcW w:w="4890" w:type="dxa"/>
          </w:tcPr>
          <w:p w14:paraId="422F091E" w14:textId="127E2761" w:rsidR="00C658C5" w:rsidRPr="00DF0C80" w:rsidRDefault="00C658C5">
            <w:pPr>
              <w:rPr>
                <w:sz w:val="20"/>
                <w:szCs w:val="20"/>
              </w:rPr>
            </w:pPr>
            <w:r>
              <w:rPr>
                <w:sz w:val="20"/>
                <w:szCs w:val="20"/>
              </w:rPr>
              <w:t xml:space="preserve">Insurance for stormwater assets </w:t>
            </w:r>
            <w:r w:rsidR="00525D80">
              <w:rPr>
                <w:sz w:val="20"/>
                <w:szCs w:val="20"/>
              </w:rPr>
              <w:t>is</w:t>
            </w:r>
            <w:r w:rsidR="00C34716">
              <w:rPr>
                <w:sz w:val="20"/>
                <w:szCs w:val="20"/>
              </w:rPr>
              <w:t xml:space="preserve"> </w:t>
            </w:r>
            <w:r>
              <w:rPr>
                <w:sz w:val="20"/>
                <w:szCs w:val="20"/>
              </w:rPr>
              <w:t>provided through the Local Authority Protection Programme. This is expected to continue.</w:t>
            </w:r>
          </w:p>
        </w:tc>
        <w:tc>
          <w:tcPr>
            <w:tcW w:w="4891" w:type="dxa"/>
          </w:tcPr>
          <w:p w14:paraId="217D9BDE" w14:textId="6BB1AA2E" w:rsidR="00C658C5" w:rsidRPr="00DF0C80" w:rsidRDefault="00C658C5">
            <w:pPr>
              <w:rPr>
                <w:sz w:val="20"/>
                <w:szCs w:val="20"/>
              </w:rPr>
            </w:pPr>
            <w:r>
              <w:rPr>
                <w:sz w:val="20"/>
                <w:szCs w:val="20"/>
              </w:rPr>
              <w:t>Insurance for stormwater is currently considered with three waters assets. This will be separated when H</w:t>
            </w:r>
            <w:r w:rsidR="00C34716">
              <w:rPr>
                <w:sz w:val="20"/>
                <w:szCs w:val="20"/>
              </w:rPr>
              <w:t xml:space="preserve">auraki </w:t>
            </w:r>
            <w:r>
              <w:rPr>
                <w:sz w:val="20"/>
                <w:szCs w:val="20"/>
              </w:rPr>
              <w:t>DC joins Waikato Water</w:t>
            </w:r>
            <w:r w:rsidR="00C34716">
              <w:rPr>
                <w:sz w:val="20"/>
                <w:szCs w:val="20"/>
              </w:rPr>
              <w:t>s.</w:t>
            </w:r>
          </w:p>
        </w:tc>
        <w:tc>
          <w:tcPr>
            <w:tcW w:w="1582" w:type="dxa"/>
          </w:tcPr>
          <w:p w14:paraId="6AD15090" w14:textId="7B09181A" w:rsidR="00C658C5" w:rsidRPr="00DF0C80" w:rsidRDefault="00C658C5">
            <w:pPr>
              <w:rPr>
                <w:sz w:val="20"/>
                <w:szCs w:val="20"/>
              </w:rPr>
            </w:pPr>
            <w:r>
              <w:rPr>
                <w:sz w:val="20"/>
                <w:szCs w:val="20"/>
              </w:rPr>
              <w:t>Meets requirements</w:t>
            </w:r>
            <w:r w:rsidR="742F8900" w:rsidRPr="56C1D53E">
              <w:rPr>
                <w:sz w:val="20"/>
                <w:szCs w:val="20"/>
              </w:rPr>
              <w:t>.</w:t>
            </w:r>
          </w:p>
        </w:tc>
        <w:tc>
          <w:tcPr>
            <w:tcW w:w="1582" w:type="dxa"/>
          </w:tcPr>
          <w:p w14:paraId="7B0C9800" w14:textId="24BF9A9A" w:rsidR="00C658C5" w:rsidRPr="00DF0C80" w:rsidRDefault="000A5EAF">
            <w:pPr>
              <w:rPr>
                <w:sz w:val="20"/>
                <w:szCs w:val="20"/>
              </w:rPr>
            </w:pPr>
            <w:r w:rsidRPr="000A5EAF">
              <w:rPr>
                <w:sz w:val="20"/>
                <w:szCs w:val="20"/>
              </w:rPr>
              <w:t>N/A</w:t>
            </w:r>
          </w:p>
        </w:tc>
      </w:tr>
    </w:tbl>
    <w:p w14:paraId="1BE0DBF8" w14:textId="77777777" w:rsidR="00C35D2D" w:rsidRDefault="00C35D2D" w:rsidP="00C658C5">
      <w:pPr>
        <w:pStyle w:val="Heading1"/>
      </w:pPr>
    </w:p>
    <w:p w14:paraId="2DECC757" w14:textId="77777777" w:rsidR="00C35D2D" w:rsidRDefault="00C35D2D">
      <w:pPr>
        <w:keepLines w:val="0"/>
        <w:rPr>
          <w:rFonts w:cs="Arial"/>
          <w:b/>
          <w:bCs/>
          <w:color w:val="1F546B" w:themeColor="text2"/>
          <w:kern w:val="32"/>
          <w:sz w:val="52"/>
          <w:szCs w:val="32"/>
        </w:rPr>
      </w:pPr>
      <w:r>
        <w:br w:type="page"/>
      </w:r>
    </w:p>
    <w:p w14:paraId="3FFA2030" w14:textId="1C6370D8" w:rsidR="00C658C5" w:rsidRDefault="00C658C5" w:rsidP="00C658C5">
      <w:pPr>
        <w:pStyle w:val="Heading1"/>
      </w:pPr>
      <w:r>
        <w:t xml:space="preserve">Assessment Report: Part D – </w:t>
      </w:r>
      <w:r w:rsidRPr="000307D7">
        <w:t>Financial sustainability assessment</w:t>
      </w:r>
    </w:p>
    <w:tbl>
      <w:tblPr>
        <w:tblStyle w:val="DIATable"/>
        <w:tblW w:w="0" w:type="auto"/>
        <w:tblInd w:w="0" w:type="dxa"/>
        <w:tblLook w:val="04A0" w:firstRow="1" w:lastRow="0" w:firstColumn="1" w:lastColumn="0" w:noHBand="0" w:noVBand="1"/>
      </w:tblPr>
      <w:tblGrid>
        <w:gridCol w:w="1988"/>
        <w:gridCol w:w="4771"/>
        <w:gridCol w:w="4765"/>
        <w:gridCol w:w="1574"/>
        <w:gridCol w:w="1556"/>
      </w:tblGrid>
      <w:tr w:rsidR="009E3BF9" w:rsidRPr="005A5E21" w14:paraId="045252AA" w14:textId="77777777" w:rsidTr="3C389E2A">
        <w:trPr>
          <w:cnfStyle w:val="100000000000" w:firstRow="1" w:lastRow="0" w:firstColumn="0" w:lastColumn="0" w:oddVBand="0" w:evenVBand="0" w:oddHBand="0" w:evenHBand="0" w:firstRowFirstColumn="0" w:firstRowLastColumn="0" w:lastRowFirstColumn="0" w:lastRowLastColumn="0"/>
          <w:trHeight w:val="20"/>
          <w:tblHeader/>
        </w:trPr>
        <w:tc>
          <w:tcPr>
            <w:tcW w:w="1988" w:type="dxa"/>
          </w:tcPr>
          <w:p w14:paraId="79B1A5BB" w14:textId="77777777" w:rsidR="00C658C5" w:rsidRPr="005A5E21" w:rsidRDefault="00C658C5">
            <w:pPr>
              <w:rPr>
                <w:sz w:val="20"/>
                <w:szCs w:val="20"/>
              </w:rPr>
            </w:pPr>
            <w:r>
              <w:rPr>
                <w:sz w:val="20"/>
                <w:szCs w:val="20"/>
              </w:rPr>
              <w:t>Section in Part D</w:t>
            </w:r>
          </w:p>
        </w:tc>
        <w:tc>
          <w:tcPr>
            <w:tcW w:w="4771" w:type="dxa"/>
          </w:tcPr>
          <w:p w14:paraId="2F2FDE09" w14:textId="77777777" w:rsidR="00C658C5" w:rsidRPr="00DF0C80" w:rsidRDefault="00C658C5">
            <w:pPr>
              <w:rPr>
                <w:sz w:val="20"/>
                <w:szCs w:val="20"/>
              </w:rPr>
            </w:pPr>
            <w:r w:rsidRPr="00DF0C80">
              <w:rPr>
                <w:sz w:val="20"/>
                <w:szCs w:val="20"/>
              </w:rPr>
              <w:t>Summary of content in Plan</w:t>
            </w:r>
          </w:p>
        </w:tc>
        <w:tc>
          <w:tcPr>
            <w:tcW w:w="4765" w:type="dxa"/>
          </w:tcPr>
          <w:p w14:paraId="5A65D6B6" w14:textId="77777777" w:rsidR="00C658C5" w:rsidRPr="00DF0C80" w:rsidRDefault="00C658C5">
            <w:pPr>
              <w:rPr>
                <w:sz w:val="20"/>
                <w:szCs w:val="20"/>
              </w:rPr>
            </w:pPr>
            <w:r>
              <w:rPr>
                <w:sz w:val="20"/>
                <w:szCs w:val="20"/>
              </w:rPr>
              <w:t>Assessment</w:t>
            </w:r>
            <w:r w:rsidRPr="00DF0C80">
              <w:rPr>
                <w:sz w:val="20"/>
                <w:szCs w:val="20"/>
              </w:rPr>
              <w:t xml:space="preserve"> Review Comment </w:t>
            </w:r>
          </w:p>
        </w:tc>
        <w:tc>
          <w:tcPr>
            <w:tcW w:w="1574" w:type="dxa"/>
          </w:tcPr>
          <w:p w14:paraId="0FEADCFC" w14:textId="77777777" w:rsidR="00C658C5" w:rsidRPr="00DF0C80" w:rsidRDefault="00C658C5">
            <w:pPr>
              <w:rPr>
                <w:sz w:val="20"/>
                <w:szCs w:val="20"/>
              </w:rPr>
            </w:pPr>
            <w:r>
              <w:rPr>
                <w:sz w:val="20"/>
                <w:szCs w:val="20"/>
              </w:rPr>
              <w:t>Assessment</w:t>
            </w:r>
          </w:p>
        </w:tc>
        <w:tc>
          <w:tcPr>
            <w:tcW w:w="1556" w:type="dxa"/>
          </w:tcPr>
          <w:p w14:paraId="402C735B" w14:textId="77777777" w:rsidR="00C658C5" w:rsidRDefault="00C658C5">
            <w:pPr>
              <w:rPr>
                <w:sz w:val="20"/>
                <w:szCs w:val="20"/>
              </w:rPr>
            </w:pPr>
            <w:r>
              <w:rPr>
                <w:sz w:val="20"/>
                <w:szCs w:val="20"/>
              </w:rPr>
              <w:t xml:space="preserve">Focus for panel </w:t>
            </w:r>
          </w:p>
        </w:tc>
      </w:tr>
      <w:tr w:rsidR="00C658C5" w:rsidRPr="005A5E21" w14:paraId="795626EB" w14:textId="77777777" w:rsidTr="00255AED">
        <w:trPr>
          <w:trHeight w:val="20"/>
        </w:trPr>
        <w:tc>
          <w:tcPr>
            <w:tcW w:w="14654" w:type="dxa"/>
            <w:gridSpan w:val="5"/>
            <w:shd w:val="clear" w:color="auto" w:fill="E4F3F5" w:themeFill="accent1" w:themeFillTint="33"/>
            <w:vAlign w:val="center"/>
          </w:tcPr>
          <w:p w14:paraId="6539E6BF" w14:textId="77777777" w:rsidR="00C658C5" w:rsidRPr="00EE1BCE" w:rsidRDefault="00C658C5">
            <w:pPr>
              <w:rPr>
                <w:b/>
                <w:bCs/>
                <w:sz w:val="20"/>
                <w:szCs w:val="20"/>
              </w:rPr>
            </w:pPr>
            <w:r>
              <w:rPr>
                <w:b/>
                <w:bCs/>
                <w:sz w:val="20"/>
                <w:szCs w:val="20"/>
              </w:rPr>
              <w:t xml:space="preserve">Financially sustainable water services provision </w:t>
            </w:r>
          </w:p>
        </w:tc>
      </w:tr>
      <w:tr w:rsidR="00C658C5" w:rsidRPr="005A5E21" w14:paraId="4D7185D1" w14:textId="77777777" w:rsidTr="00255AED">
        <w:trPr>
          <w:trHeight w:val="20"/>
        </w:trPr>
        <w:tc>
          <w:tcPr>
            <w:tcW w:w="1988" w:type="dxa"/>
            <w:vAlign w:val="center"/>
          </w:tcPr>
          <w:p w14:paraId="791FF709" w14:textId="77777777" w:rsidR="00C658C5" w:rsidRPr="00025D97" w:rsidRDefault="00C658C5">
            <w:pPr>
              <w:rPr>
                <w:b/>
                <w:bCs/>
                <w:sz w:val="20"/>
                <w:szCs w:val="20"/>
              </w:rPr>
            </w:pPr>
            <w:r w:rsidRPr="00025D97">
              <w:rPr>
                <w:b/>
                <w:bCs/>
                <w:sz w:val="20"/>
                <w:szCs w:val="20"/>
              </w:rPr>
              <w:t>Confirmation of financially sustainable delivery of water services by 30 June 2028</w:t>
            </w:r>
          </w:p>
        </w:tc>
        <w:tc>
          <w:tcPr>
            <w:tcW w:w="4771" w:type="dxa"/>
          </w:tcPr>
          <w:p w14:paraId="5A55033D" w14:textId="52DF4B7B" w:rsidR="00C658C5" w:rsidRPr="00DF0C80" w:rsidRDefault="00A3276C">
            <w:pPr>
              <w:rPr>
                <w:sz w:val="20"/>
                <w:szCs w:val="20"/>
              </w:rPr>
            </w:pPr>
            <w:r>
              <w:rPr>
                <w:sz w:val="20"/>
                <w:szCs w:val="20"/>
              </w:rPr>
              <w:t>The Plan confirms that s</w:t>
            </w:r>
            <w:r w:rsidR="00C658C5" w:rsidRPr="031FD6B1">
              <w:rPr>
                <w:sz w:val="20"/>
                <w:szCs w:val="20"/>
              </w:rPr>
              <w:t xml:space="preserve">tormwater </w:t>
            </w:r>
            <w:r w:rsidR="00C77D9E" w:rsidRPr="031FD6B1">
              <w:rPr>
                <w:sz w:val="20"/>
                <w:szCs w:val="20"/>
              </w:rPr>
              <w:t xml:space="preserve">services </w:t>
            </w:r>
            <w:r>
              <w:rPr>
                <w:sz w:val="20"/>
                <w:szCs w:val="20"/>
              </w:rPr>
              <w:t>will be</w:t>
            </w:r>
            <w:r w:rsidR="00E740B5" w:rsidRPr="031FD6B1">
              <w:rPr>
                <w:sz w:val="20"/>
                <w:szCs w:val="20"/>
              </w:rPr>
              <w:t xml:space="preserve"> </w:t>
            </w:r>
            <w:r w:rsidR="00EA7D30" w:rsidRPr="031FD6B1">
              <w:rPr>
                <w:sz w:val="20"/>
                <w:szCs w:val="20"/>
              </w:rPr>
              <w:t>financially sustainable for H</w:t>
            </w:r>
            <w:r w:rsidR="00525D80">
              <w:rPr>
                <w:sz w:val="20"/>
                <w:szCs w:val="20"/>
              </w:rPr>
              <w:t>auraki</w:t>
            </w:r>
            <w:r w:rsidR="00E95BD8">
              <w:rPr>
                <w:sz w:val="20"/>
                <w:szCs w:val="20"/>
              </w:rPr>
              <w:t xml:space="preserve"> </w:t>
            </w:r>
            <w:r w:rsidR="00EA7D30" w:rsidRPr="031FD6B1">
              <w:rPr>
                <w:sz w:val="20"/>
                <w:szCs w:val="20"/>
              </w:rPr>
              <w:t>DC by 30 June 2028</w:t>
            </w:r>
            <w:r>
              <w:rPr>
                <w:sz w:val="20"/>
                <w:szCs w:val="20"/>
              </w:rPr>
              <w:t>.</w:t>
            </w:r>
          </w:p>
        </w:tc>
        <w:tc>
          <w:tcPr>
            <w:tcW w:w="4765" w:type="dxa"/>
          </w:tcPr>
          <w:p w14:paraId="0A6A1574" w14:textId="06A33861" w:rsidR="00C658C5" w:rsidRPr="00DF0C80" w:rsidRDefault="003B0CAE">
            <w:pPr>
              <w:rPr>
                <w:sz w:val="20"/>
                <w:szCs w:val="20"/>
              </w:rPr>
            </w:pPr>
            <w:r w:rsidRPr="002540F2">
              <w:rPr>
                <w:sz w:val="20"/>
                <w:szCs w:val="20"/>
              </w:rPr>
              <w:t>This is sufficient.</w:t>
            </w:r>
          </w:p>
        </w:tc>
        <w:tc>
          <w:tcPr>
            <w:tcW w:w="1574" w:type="dxa"/>
          </w:tcPr>
          <w:p w14:paraId="22C5B1E6" w14:textId="4F3AE0DF" w:rsidR="00C658C5" w:rsidRPr="00DF0C80" w:rsidRDefault="00EA7D30">
            <w:pPr>
              <w:rPr>
                <w:sz w:val="20"/>
                <w:szCs w:val="20"/>
              </w:rPr>
            </w:pPr>
            <w:r w:rsidRPr="031FD6B1">
              <w:rPr>
                <w:sz w:val="20"/>
                <w:szCs w:val="20"/>
              </w:rPr>
              <w:t>Meets requirements</w:t>
            </w:r>
            <w:r w:rsidR="21D41D5A" w:rsidRPr="4FCF358D">
              <w:rPr>
                <w:sz w:val="20"/>
                <w:szCs w:val="20"/>
              </w:rPr>
              <w:t>.</w:t>
            </w:r>
          </w:p>
        </w:tc>
        <w:tc>
          <w:tcPr>
            <w:tcW w:w="1556" w:type="dxa"/>
          </w:tcPr>
          <w:p w14:paraId="15468539" w14:textId="6DBDA913" w:rsidR="00C658C5" w:rsidRPr="00DF0C80" w:rsidRDefault="000A5EAF">
            <w:pPr>
              <w:rPr>
                <w:sz w:val="20"/>
                <w:szCs w:val="20"/>
              </w:rPr>
            </w:pPr>
            <w:r w:rsidRPr="000A5EAF">
              <w:rPr>
                <w:sz w:val="20"/>
                <w:szCs w:val="20"/>
              </w:rPr>
              <w:t>N/A</w:t>
            </w:r>
          </w:p>
        </w:tc>
      </w:tr>
      <w:tr w:rsidR="00C658C5" w:rsidRPr="005A5E21" w14:paraId="3E896087" w14:textId="77777777" w:rsidTr="00255AED">
        <w:trPr>
          <w:trHeight w:val="20"/>
        </w:trPr>
        <w:tc>
          <w:tcPr>
            <w:tcW w:w="1988" w:type="dxa"/>
            <w:vAlign w:val="center"/>
          </w:tcPr>
          <w:p w14:paraId="17277FEA" w14:textId="77777777" w:rsidR="00C658C5" w:rsidRPr="00025D97" w:rsidRDefault="00C658C5">
            <w:pPr>
              <w:rPr>
                <w:b/>
                <w:bCs/>
                <w:sz w:val="20"/>
                <w:szCs w:val="20"/>
              </w:rPr>
            </w:pPr>
            <w:r w:rsidRPr="00025D97">
              <w:rPr>
                <w:b/>
                <w:bCs/>
                <w:sz w:val="20"/>
                <w:szCs w:val="20"/>
              </w:rPr>
              <w:t>Actions required to achieve financially sustainable delivery of water services</w:t>
            </w:r>
          </w:p>
        </w:tc>
        <w:tc>
          <w:tcPr>
            <w:tcW w:w="4771" w:type="dxa"/>
          </w:tcPr>
          <w:p w14:paraId="6162F771" w14:textId="73F5E5FE" w:rsidR="00C658C5" w:rsidRPr="00DF0C80" w:rsidRDefault="00EE11E5">
            <w:pPr>
              <w:rPr>
                <w:sz w:val="20"/>
                <w:szCs w:val="20"/>
              </w:rPr>
            </w:pPr>
            <w:r w:rsidRPr="031FD6B1">
              <w:rPr>
                <w:sz w:val="20"/>
                <w:szCs w:val="20"/>
              </w:rPr>
              <w:t>H</w:t>
            </w:r>
            <w:r w:rsidR="00E95BD8">
              <w:rPr>
                <w:sz w:val="20"/>
                <w:szCs w:val="20"/>
              </w:rPr>
              <w:t xml:space="preserve">auraki </w:t>
            </w:r>
            <w:r w:rsidRPr="031FD6B1">
              <w:rPr>
                <w:sz w:val="20"/>
                <w:szCs w:val="20"/>
              </w:rPr>
              <w:t>DC will deliver stormwater services as per the 2024-34 LTP</w:t>
            </w:r>
            <w:r w:rsidR="00A3276C">
              <w:rPr>
                <w:sz w:val="20"/>
                <w:szCs w:val="20"/>
              </w:rPr>
              <w:t>.</w:t>
            </w:r>
          </w:p>
        </w:tc>
        <w:tc>
          <w:tcPr>
            <w:tcW w:w="4765" w:type="dxa"/>
          </w:tcPr>
          <w:p w14:paraId="2CBB962C" w14:textId="56DF35F6" w:rsidR="00C658C5" w:rsidRPr="00DF0C80" w:rsidRDefault="00A3276C">
            <w:pPr>
              <w:rPr>
                <w:sz w:val="20"/>
                <w:szCs w:val="20"/>
              </w:rPr>
            </w:pPr>
            <w:r>
              <w:rPr>
                <w:sz w:val="20"/>
                <w:szCs w:val="20"/>
              </w:rPr>
              <w:t xml:space="preserve">The </w:t>
            </w:r>
            <w:r w:rsidR="00B671D0">
              <w:rPr>
                <w:sz w:val="20"/>
                <w:szCs w:val="20"/>
              </w:rPr>
              <w:t>P</w:t>
            </w:r>
            <w:r>
              <w:rPr>
                <w:sz w:val="20"/>
                <w:szCs w:val="20"/>
              </w:rPr>
              <w:t>lan identifies required a</w:t>
            </w:r>
            <w:r w:rsidR="00EE11E5" w:rsidRPr="031FD6B1">
              <w:rPr>
                <w:sz w:val="20"/>
                <w:szCs w:val="20"/>
              </w:rPr>
              <w:t>ctions</w:t>
            </w:r>
            <w:r>
              <w:rPr>
                <w:sz w:val="20"/>
                <w:szCs w:val="20"/>
              </w:rPr>
              <w:t>.</w:t>
            </w:r>
          </w:p>
        </w:tc>
        <w:tc>
          <w:tcPr>
            <w:tcW w:w="1574" w:type="dxa"/>
          </w:tcPr>
          <w:p w14:paraId="337CF3F2" w14:textId="2A8E56E9" w:rsidR="00C658C5" w:rsidRPr="00DF0C80" w:rsidRDefault="00EE11E5">
            <w:pPr>
              <w:rPr>
                <w:sz w:val="20"/>
                <w:szCs w:val="20"/>
              </w:rPr>
            </w:pPr>
            <w:r w:rsidRPr="031FD6B1">
              <w:rPr>
                <w:sz w:val="20"/>
                <w:szCs w:val="20"/>
              </w:rPr>
              <w:t>Meets requirements</w:t>
            </w:r>
            <w:r w:rsidR="073195AF" w:rsidRPr="0D3705AC">
              <w:rPr>
                <w:sz w:val="20"/>
                <w:szCs w:val="20"/>
              </w:rPr>
              <w:t>.</w:t>
            </w:r>
          </w:p>
        </w:tc>
        <w:tc>
          <w:tcPr>
            <w:tcW w:w="1556" w:type="dxa"/>
          </w:tcPr>
          <w:p w14:paraId="5BA75C36" w14:textId="0CD2086A" w:rsidR="00C658C5" w:rsidRPr="00DF0C80" w:rsidRDefault="000A5EAF">
            <w:pPr>
              <w:rPr>
                <w:sz w:val="20"/>
                <w:szCs w:val="20"/>
              </w:rPr>
            </w:pPr>
            <w:r w:rsidRPr="000A5EAF">
              <w:rPr>
                <w:sz w:val="20"/>
                <w:szCs w:val="20"/>
              </w:rPr>
              <w:t>N/A</w:t>
            </w:r>
          </w:p>
        </w:tc>
      </w:tr>
      <w:tr w:rsidR="00C658C5" w:rsidRPr="005A5E21" w14:paraId="6347FF01" w14:textId="77777777" w:rsidTr="00255AED">
        <w:trPr>
          <w:trHeight w:val="20"/>
        </w:trPr>
        <w:tc>
          <w:tcPr>
            <w:tcW w:w="1988" w:type="dxa"/>
            <w:vAlign w:val="center"/>
          </w:tcPr>
          <w:p w14:paraId="3748FDE0" w14:textId="77777777" w:rsidR="00C658C5" w:rsidRPr="00025D97" w:rsidRDefault="00C658C5">
            <w:pPr>
              <w:rPr>
                <w:b/>
                <w:bCs/>
                <w:sz w:val="20"/>
                <w:szCs w:val="20"/>
              </w:rPr>
            </w:pPr>
            <w:r w:rsidRPr="00025D97">
              <w:rPr>
                <w:b/>
                <w:bCs/>
                <w:sz w:val="20"/>
                <w:szCs w:val="20"/>
              </w:rPr>
              <w:t>Risks and constraints to achieving financially sustainable delivery of water services</w:t>
            </w:r>
          </w:p>
        </w:tc>
        <w:tc>
          <w:tcPr>
            <w:tcW w:w="4771" w:type="dxa"/>
          </w:tcPr>
          <w:p w14:paraId="461EC56C" w14:textId="389C578A" w:rsidR="00E10DF3" w:rsidRPr="007678A0" w:rsidRDefault="00E10DF3" w:rsidP="00E10DF3">
            <w:pPr>
              <w:tabs>
                <w:tab w:val="left" w:pos="930"/>
              </w:tabs>
              <w:rPr>
                <w:sz w:val="20"/>
                <w:szCs w:val="20"/>
              </w:rPr>
            </w:pPr>
            <w:r w:rsidRPr="031FD6B1">
              <w:rPr>
                <w:sz w:val="20"/>
                <w:szCs w:val="20"/>
              </w:rPr>
              <w:t>The greatest risk to the delivery of services is the high degree of uncertainty for some of the expenditure that will be required to meet higher environmental standards and service level changes.</w:t>
            </w:r>
          </w:p>
          <w:p w14:paraId="06404442" w14:textId="59A30CF6" w:rsidR="00C658C5" w:rsidRPr="00DF0C80" w:rsidRDefault="000678BC" w:rsidP="00E10DF3">
            <w:pPr>
              <w:tabs>
                <w:tab w:val="left" w:pos="930"/>
              </w:tabs>
              <w:rPr>
                <w:sz w:val="20"/>
                <w:szCs w:val="20"/>
              </w:rPr>
            </w:pPr>
            <w:r>
              <w:rPr>
                <w:sz w:val="20"/>
                <w:szCs w:val="20"/>
              </w:rPr>
              <w:t>Hauraki DC’s</w:t>
            </w:r>
            <w:r w:rsidR="00E10DF3" w:rsidRPr="031FD6B1">
              <w:rPr>
                <w:sz w:val="20"/>
                <w:szCs w:val="20"/>
              </w:rPr>
              <w:t xml:space="preserve"> existing stormwater network does not allow for climate change</w:t>
            </w:r>
            <w:r>
              <w:rPr>
                <w:sz w:val="20"/>
                <w:szCs w:val="20"/>
              </w:rPr>
              <w:t>,</w:t>
            </w:r>
            <w:r w:rsidR="00E10DF3" w:rsidRPr="031FD6B1">
              <w:rPr>
                <w:sz w:val="20"/>
                <w:szCs w:val="20"/>
              </w:rPr>
              <w:t xml:space="preserve"> and it is a financial challenge to upgrade/renew the network to accommodate this. There is also increased pressure to treat stormwater from</w:t>
            </w:r>
            <w:r>
              <w:rPr>
                <w:sz w:val="20"/>
                <w:szCs w:val="20"/>
              </w:rPr>
              <w:t xml:space="preserve"> the</w:t>
            </w:r>
            <w:r w:rsidR="00E10DF3" w:rsidRPr="031FD6B1">
              <w:rPr>
                <w:sz w:val="20"/>
                <w:szCs w:val="20"/>
              </w:rPr>
              <w:t xml:space="preserve"> Council’s public networks.</w:t>
            </w:r>
          </w:p>
        </w:tc>
        <w:tc>
          <w:tcPr>
            <w:tcW w:w="4765" w:type="dxa"/>
          </w:tcPr>
          <w:p w14:paraId="6A874F32" w14:textId="2FCE1650" w:rsidR="00C658C5" w:rsidRPr="00DF0C80" w:rsidRDefault="00A3276C">
            <w:pPr>
              <w:rPr>
                <w:sz w:val="20"/>
                <w:szCs w:val="20"/>
              </w:rPr>
            </w:pPr>
            <w:r>
              <w:rPr>
                <w:sz w:val="20"/>
                <w:szCs w:val="20"/>
              </w:rPr>
              <w:t>The Plan identifies r</w:t>
            </w:r>
            <w:r w:rsidR="007678A0" w:rsidRPr="031FD6B1">
              <w:rPr>
                <w:sz w:val="20"/>
                <w:szCs w:val="20"/>
              </w:rPr>
              <w:t>isk</w:t>
            </w:r>
            <w:r>
              <w:rPr>
                <w:sz w:val="20"/>
                <w:szCs w:val="20"/>
              </w:rPr>
              <w:t>s.</w:t>
            </w:r>
          </w:p>
        </w:tc>
        <w:tc>
          <w:tcPr>
            <w:tcW w:w="1574" w:type="dxa"/>
          </w:tcPr>
          <w:p w14:paraId="63F62C58" w14:textId="3FCDAE9D" w:rsidR="00C658C5" w:rsidRPr="00DF0C80" w:rsidRDefault="007678A0">
            <w:pPr>
              <w:rPr>
                <w:sz w:val="20"/>
                <w:szCs w:val="20"/>
              </w:rPr>
            </w:pPr>
            <w:r w:rsidRPr="031FD6B1">
              <w:rPr>
                <w:sz w:val="20"/>
                <w:szCs w:val="20"/>
              </w:rPr>
              <w:t>Meets requirements</w:t>
            </w:r>
            <w:r w:rsidR="375310F7" w:rsidRPr="0D3705AC">
              <w:rPr>
                <w:sz w:val="20"/>
                <w:szCs w:val="20"/>
              </w:rPr>
              <w:t>.</w:t>
            </w:r>
          </w:p>
        </w:tc>
        <w:tc>
          <w:tcPr>
            <w:tcW w:w="1556" w:type="dxa"/>
          </w:tcPr>
          <w:p w14:paraId="76101D7B" w14:textId="212F5F38" w:rsidR="00C658C5" w:rsidRPr="00DF0C80" w:rsidRDefault="000A5EAF">
            <w:pPr>
              <w:rPr>
                <w:sz w:val="20"/>
                <w:szCs w:val="20"/>
              </w:rPr>
            </w:pPr>
            <w:r w:rsidRPr="000A5EAF">
              <w:rPr>
                <w:sz w:val="20"/>
                <w:szCs w:val="20"/>
              </w:rPr>
              <w:t>N/A</w:t>
            </w:r>
          </w:p>
        </w:tc>
      </w:tr>
      <w:tr w:rsidR="00C658C5" w:rsidRPr="005A5E21" w14:paraId="38DCD076" w14:textId="77777777" w:rsidTr="00255AED">
        <w:trPr>
          <w:trHeight w:val="20"/>
        </w:trPr>
        <w:tc>
          <w:tcPr>
            <w:tcW w:w="14654" w:type="dxa"/>
            <w:gridSpan w:val="5"/>
            <w:shd w:val="clear" w:color="auto" w:fill="E4F3F5" w:themeFill="accent1" w:themeFillTint="33"/>
            <w:vAlign w:val="center"/>
          </w:tcPr>
          <w:p w14:paraId="5C0EA500" w14:textId="77777777" w:rsidR="00C658C5" w:rsidRPr="000C2DD4" w:rsidRDefault="00C658C5">
            <w:pPr>
              <w:rPr>
                <w:b/>
                <w:bCs/>
                <w:sz w:val="20"/>
                <w:szCs w:val="20"/>
              </w:rPr>
            </w:pPr>
            <w:r w:rsidRPr="005D3610">
              <w:rPr>
                <w:b/>
                <w:bCs/>
                <w:sz w:val="20"/>
                <w:szCs w:val="20"/>
              </w:rPr>
              <w:t>Assessment of revenue sufficiency</w:t>
            </w:r>
          </w:p>
        </w:tc>
      </w:tr>
      <w:tr w:rsidR="00C658C5" w:rsidRPr="005A5E21" w14:paraId="62F8D2D3" w14:textId="77777777" w:rsidTr="00255AED">
        <w:trPr>
          <w:trHeight w:val="20"/>
        </w:trPr>
        <w:tc>
          <w:tcPr>
            <w:tcW w:w="1988" w:type="dxa"/>
            <w:vAlign w:val="center"/>
          </w:tcPr>
          <w:p w14:paraId="0A360215" w14:textId="77777777" w:rsidR="00C658C5" w:rsidRPr="00025D97" w:rsidRDefault="00C658C5">
            <w:pPr>
              <w:rPr>
                <w:b/>
                <w:bCs/>
                <w:sz w:val="20"/>
                <w:szCs w:val="20"/>
              </w:rPr>
            </w:pPr>
            <w:r w:rsidRPr="00025D97">
              <w:rPr>
                <w:b/>
                <w:bCs/>
                <w:sz w:val="20"/>
                <w:szCs w:val="20"/>
              </w:rPr>
              <w:t>Projected water services revenues cover the projected costs of delivering water services</w:t>
            </w:r>
          </w:p>
        </w:tc>
        <w:tc>
          <w:tcPr>
            <w:tcW w:w="4771" w:type="dxa"/>
          </w:tcPr>
          <w:p w14:paraId="54FA907B" w14:textId="1D482CF5" w:rsidR="00C658C5" w:rsidRPr="00DF0C80" w:rsidRDefault="00ED0D64">
            <w:pPr>
              <w:rPr>
                <w:sz w:val="20"/>
                <w:szCs w:val="20"/>
              </w:rPr>
            </w:pPr>
            <w:r w:rsidRPr="031FD6B1">
              <w:rPr>
                <w:sz w:val="20"/>
                <w:szCs w:val="20"/>
              </w:rPr>
              <w:t>Projected revenue</w:t>
            </w:r>
            <w:r w:rsidR="00B671D0">
              <w:rPr>
                <w:sz w:val="20"/>
                <w:szCs w:val="20"/>
              </w:rPr>
              <w:t xml:space="preserve"> is</w:t>
            </w:r>
            <w:r w:rsidRPr="031FD6B1">
              <w:rPr>
                <w:sz w:val="20"/>
                <w:szCs w:val="20"/>
              </w:rPr>
              <w:t xml:space="preserve"> identified for stormwater services</w:t>
            </w:r>
            <w:r w:rsidR="00B671D0">
              <w:rPr>
                <w:sz w:val="20"/>
                <w:szCs w:val="20"/>
              </w:rPr>
              <w:t xml:space="preserve">. </w:t>
            </w:r>
          </w:p>
        </w:tc>
        <w:tc>
          <w:tcPr>
            <w:tcW w:w="4765" w:type="dxa"/>
          </w:tcPr>
          <w:p w14:paraId="2B85A902" w14:textId="25C04FFC" w:rsidR="00C658C5" w:rsidRPr="00DF0C80" w:rsidRDefault="003B0CAE">
            <w:pPr>
              <w:rPr>
                <w:sz w:val="20"/>
                <w:szCs w:val="20"/>
              </w:rPr>
            </w:pPr>
            <w:r w:rsidRPr="002540F2">
              <w:rPr>
                <w:sz w:val="20"/>
                <w:szCs w:val="20"/>
              </w:rPr>
              <w:t>This is sufficient.</w:t>
            </w:r>
          </w:p>
        </w:tc>
        <w:tc>
          <w:tcPr>
            <w:tcW w:w="1574" w:type="dxa"/>
          </w:tcPr>
          <w:p w14:paraId="41B181E6" w14:textId="21CB4D1D" w:rsidR="00C658C5" w:rsidRPr="00DF0C80" w:rsidRDefault="00ED0D64">
            <w:pPr>
              <w:rPr>
                <w:sz w:val="20"/>
                <w:szCs w:val="20"/>
              </w:rPr>
            </w:pPr>
            <w:r w:rsidRPr="031FD6B1">
              <w:rPr>
                <w:sz w:val="20"/>
                <w:szCs w:val="20"/>
              </w:rPr>
              <w:t>Meets requirements</w:t>
            </w:r>
            <w:r w:rsidR="5D34A4EC" w:rsidRPr="0D3705AC">
              <w:rPr>
                <w:sz w:val="20"/>
                <w:szCs w:val="20"/>
              </w:rPr>
              <w:t>.</w:t>
            </w:r>
          </w:p>
        </w:tc>
        <w:tc>
          <w:tcPr>
            <w:tcW w:w="1556" w:type="dxa"/>
          </w:tcPr>
          <w:p w14:paraId="51D13C08" w14:textId="0B7EE6BF" w:rsidR="00C658C5" w:rsidRPr="00DF0C80" w:rsidRDefault="000A5EAF">
            <w:pPr>
              <w:rPr>
                <w:sz w:val="20"/>
                <w:szCs w:val="20"/>
              </w:rPr>
            </w:pPr>
            <w:r w:rsidRPr="000A5EAF">
              <w:rPr>
                <w:sz w:val="20"/>
                <w:szCs w:val="20"/>
              </w:rPr>
              <w:t>N/A</w:t>
            </w:r>
          </w:p>
        </w:tc>
      </w:tr>
      <w:tr w:rsidR="00C658C5" w:rsidRPr="005A5E21" w14:paraId="60A7B71A" w14:textId="77777777" w:rsidTr="00255AED">
        <w:trPr>
          <w:trHeight w:val="20"/>
        </w:trPr>
        <w:tc>
          <w:tcPr>
            <w:tcW w:w="1988" w:type="dxa"/>
            <w:vAlign w:val="center"/>
          </w:tcPr>
          <w:p w14:paraId="7EBCD346" w14:textId="77777777" w:rsidR="00C658C5" w:rsidRPr="00025D97" w:rsidRDefault="00C658C5">
            <w:pPr>
              <w:rPr>
                <w:b/>
                <w:bCs/>
                <w:sz w:val="20"/>
                <w:szCs w:val="20"/>
              </w:rPr>
            </w:pPr>
            <w:r w:rsidRPr="00025D97">
              <w:rPr>
                <w:b/>
                <w:bCs/>
                <w:sz w:val="20"/>
                <w:szCs w:val="20"/>
              </w:rPr>
              <w:t>Average projected charges for water services over FY2024/25 to FY2033/34</w:t>
            </w:r>
          </w:p>
        </w:tc>
        <w:tc>
          <w:tcPr>
            <w:tcW w:w="4771" w:type="dxa"/>
          </w:tcPr>
          <w:p w14:paraId="2D02107A" w14:textId="07BA3B13" w:rsidR="00C658C5" w:rsidRPr="00DF0C80" w:rsidRDefault="00ED0D64">
            <w:pPr>
              <w:rPr>
                <w:sz w:val="20"/>
                <w:szCs w:val="20"/>
              </w:rPr>
            </w:pPr>
            <w:r>
              <w:rPr>
                <w:sz w:val="20"/>
                <w:szCs w:val="20"/>
              </w:rPr>
              <w:t>Average charges for stormwater services ident</w:t>
            </w:r>
            <w:r w:rsidR="000309AD">
              <w:rPr>
                <w:sz w:val="20"/>
                <w:szCs w:val="20"/>
              </w:rPr>
              <w:t xml:space="preserve">ified. Charges are $277 for </w:t>
            </w:r>
            <w:r w:rsidR="000678BC">
              <w:rPr>
                <w:sz w:val="20"/>
                <w:szCs w:val="20"/>
              </w:rPr>
              <w:t>2024/</w:t>
            </w:r>
            <w:r w:rsidR="000309AD">
              <w:rPr>
                <w:sz w:val="20"/>
                <w:szCs w:val="20"/>
              </w:rPr>
              <w:t xml:space="preserve">25 and increase to $374 in </w:t>
            </w:r>
            <w:r w:rsidR="000678BC">
              <w:rPr>
                <w:sz w:val="20"/>
                <w:szCs w:val="20"/>
              </w:rPr>
              <w:t>2033/</w:t>
            </w:r>
            <w:r w:rsidR="000309AD">
              <w:rPr>
                <w:sz w:val="20"/>
                <w:szCs w:val="20"/>
              </w:rPr>
              <w:t>34</w:t>
            </w:r>
            <w:r w:rsidR="00F050EC">
              <w:rPr>
                <w:sz w:val="20"/>
                <w:szCs w:val="20"/>
              </w:rPr>
              <w:t>.</w:t>
            </w:r>
          </w:p>
        </w:tc>
        <w:tc>
          <w:tcPr>
            <w:tcW w:w="4765" w:type="dxa"/>
          </w:tcPr>
          <w:p w14:paraId="433EEF76" w14:textId="01DA9F4D" w:rsidR="00C658C5" w:rsidRPr="00DF0C80" w:rsidRDefault="002540F2">
            <w:pPr>
              <w:rPr>
                <w:sz w:val="20"/>
                <w:szCs w:val="20"/>
              </w:rPr>
            </w:pPr>
            <w:r w:rsidRPr="002540F2">
              <w:rPr>
                <w:sz w:val="20"/>
                <w:szCs w:val="20"/>
              </w:rPr>
              <w:t>This is sufficient.</w:t>
            </w:r>
          </w:p>
        </w:tc>
        <w:tc>
          <w:tcPr>
            <w:tcW w:w="1574" w:type="dxa"/>
          </w:tcPr>
          <w:p w14:paraId="60756538" w14:textId="368C4B33" w:rsidR="00C658C5" w:rsidRPr="00DF0C80" w:rsidRDefault="000309AD">
            <w:pPr>
              <w:rPr>
                <w:sz w:val="20"/>
                <w:szCs w:val="20"/>
              </w:rPr>
            </w:pPr>
            <w:r>
              <w:rPr>
                <w:sz w:val="20"/>
                <w:szCs w:val="20"/>
              </w:rPr>
              <w:t>Meets requirements</w:t>
            </w:r>
            <w:r w:rsidR="34E9C828" w:rsidRPr="090D7611">
              <w:rPr>
                <w:sz w:val="20"/>
                <w:szCs w:val="20"/>
              </w:rPr>
              <w:t>.</w:t>
            </w:r>
          </w:p>
        </w:tc>
        <w:tc>
          <w:tcPr>
            <w:tcW w:w="1556" w:type="dxa"/>
          </w:tcPr>
          <w:p w14:paraId="12B91001" w14:textId="326281B9" w:rsidR="00C658C5" w:rsidRPr="00DF0C80" w:rsidRDefault="000A5EAF">
            <w:pPr>
              <w:rPr>
                <w:sz w:val="20"/>
                <w:szCs w:val="20"/>
              </w:rPr>
            </w:pPr>
            <w:r w:rsidRPr="000A5EAF">
              <w:rPr>
                <w:sz w:val="20"/>
                <w:szCs w:val="20"/>
              </w:rPr>
              <w:t>N/A</w:t>
            </w:r>
          </w:p>
        </w:tc>
      </w:tr>
      <w:tr w:rsidR="00C658C5" w:rsidRPr="005A5E21" w14:paraId="003D2996" w14:textId="77777777" w:rsidTr="00255AED">
        <w:trPr>
          <w:trHeight w:val="20"/>
        </w:trPr>
        <w:tc>
          <w:tcPr>
            <w:tcW w:w="1988" w:type="dxa"/>
            <w:vAlign w:val="center"/>
          </w:tcPr>
          <w:p w14:paraId="1D2837E4" w14:textId="77777777" w:rsidR="00C658C5" w:rsidRPr="00025D97" w:rsidRDefault="00C658C5">
            <w:pPr>
              <w:rPr>
                <w:b/>
                <w:bCs/>
                <w:sz w:val="20"/>
                <w:szCs w:val="20"/>
              </w:rPr>
            </w:pPr>
            <w:r w:rsidRPr="00025D97">
              <w:rPr>
                <w:b/>
                <w:bCs/>
                <w:sz w:val="20"/>
                <w:szCs w:val="20"/>
              </w:rPr>
              <w:t>Projected operating surpluses/(deficits) for water services</w:t>
            </w:r>
          </w:p>
        </w:tc>
        <w:tc>
          <w:tcPr>
            <w:tcW w:w="4771" w:type="dxa"/>
          </w:tcPr>
          <w:p w14:paraId="2AF4D855" w14:textId="242BFB62" w:rsidR="00C658C5" w:rsidRPr="00DF0C80" w:rsidRDefault="000309AD">
            <w:pPr>
              <w:rPr>
                <w:sz w:val="20"/>
                <w:szCs w:val="20"/>
              </w:rPr>
            </w:pPr>
            <w:r>
              <w:rPr>
                <w:sz w:val="20"/>
                <w:szCs w:val="20"/>
              </w:rPr>
              <w:t xml:space="preserve">Stormwater services have forecast operating surpluses from </w:t>
            </w:r>
            <w:r w:rsidR="003B0CAE">
              <w:rPr>
                <w:sz w:val="20"/>
                <w:szCs w:val="20"/>
              </w:rPr>
              <w:t>2025/</w:t>
            </w:r>
            <w:r>
              <w:rPr>
                <w:sz w:val="20"/>
                <w:szCs w:val="20"/>
              </w:rPr>
              <w:t>26 onwards</w:t>
            </w:r>
            <w:r w:rsidR="00F050EC">
              <w:rPr>
                <w:sz w:val="20"/>
                <w:szCs w:val="20"/>
              </w:rPr>
              <w:t>.</w:t>
            </w:r>
          </w:p>
        </w:tc>
        <w:tc>
          <w:tcPr>
            <w:tcW w:w="4765" w:type="dxa"/>
          </w:tcPr>
          <w:p w14:paraId="0E1BF8B1" w14:textId="591B363D" w:rsidR="00C658C5" w:rsidRPr="00DF0C80" w:rsidRDefault="002540F2">
            <w:pPr>
              <w:rPr>
                <w:sz w:val="20"/>
                <w:szCs w:val="20"/>
              </w:rPr>
            </w:pPr>
            <w:r w:rsidRPr="002540F2">
              <w:rPr>
                <w:sz w:val="20"/>
                <w:szCs w:val="20"/>
              </w:rPr>
              <w:t>This is sufficient.</w:t>
            </w:r>
          </w:p>
        </w:tc>
        <w:tc>
          <w:tcPr>
            <w:tcW w:w="1574" w:type="dxa"/>
          </w:tcPr>
          <w:p w14:paraId="62206089" w14:textId="532F0882" w:rsidR="00C658C5" w:rsidRPr="00DF0C80" w:rsidRDefault="00255AED">
            <w:pPr>
              <w:rPr>
                <w:sz w:val="20"/>
                <w:szCs w:val="20"/>
              </w:rPr>
            </w:pPr>
            <w:r>
              <w:rPr>
                <w:sz w:val="20"/>
                <w:szCs w:val="20"/>
              </w:rPr>
              <w:t>Meets requirements</w:t>
            </w:r>
            <w:r w:rsidR="04A52B25" w:rsidRPr="19E6003E">
              <w:rPr>
                <w:sz w:val="20"/>
                <w:szCs w:val="20"/>
              </w:rPr>
              <w:t>.</w:t>
            </w:r>
          </w:p>
        </w:tc>
        <w:tc>
          <w:tcPr>
            <w:tcW w:w="1556" w:type="dxa"/>
          </w:tcPr>
          <w:p w14:paraId="0F24577E" w14:textId="433667EE" w:rsidR="00C658C5" w:rsidRPr="00DF0C80" w:rsidRDefault="000A5EAF">
            <w:pPr>
              <w:rPr>
                <w:sz w:val="20"/>
                <w:szCs w:val="20"/>
              </w:rPr>
            </w:pPr>
            <w:r w:rsidRPr="000A5EAF">
              <w:rPr>
                <w:sz w:val="20"/>
                <w:szCs w:val="20"/>
              </w:rPr>
              <w:t>N/A</w:t>
            </w:r>
          </w:p>
        </w:tc>
      </w:tr>
      <w:tr w:rsidR="00C658C5" w:rsidRPr="005A5E21" w14:paraId="294617AF" w14:textId="77777777" w:rsidTr="00255AED">
        <w:trPr>
          <w:trHeight w:val="20"/>
        </w:trPr>
        <w:tc>
          <w:tcPr>
            <w:tcW w:w="1988" w:type="dxa"/>
            <w:vAlign w:val="center"/>
          </w:tcPr>
          <w:p w14:paraId="4571046F" w14:textId="77777777" w:rsidR="00C658C5" w:rsidRPr="00025D97" w:rsidRDefault="00C658C5">
            <w:pPr>
              <w:rPr>
                <w:b/>
                <w:bCs/>
                <w:sz w:val="20"/>
                <w:szCs w:val="20"/>
              </w:rPr>
            </w:pPr>
            <w:r w:rsidRPr="00025D97">
              <w:rPr>
                <w:b/>
                <w:bCs/>
                <w:sz w:val="20"/>
                <w:szCs w:val="20"/>
              </w:rPr>
              <w:t>Projected operating cash surpluses for water services</w:t>
            </w:r>
          </w:p>
        </w:tc>
        <w:tc>
          <w:tcPr>
            <w:tcW w:w="4771" w:type="dxa"/>
          </w:tcPr>
          <w:p w14:paraId="1BC3DEDC" w14:textId="2615D801" w:rsidR="00C658C5" w:rsidRPr="00DF0C80" w:rsidRDefault="003F4878">
            <w:pPr>
              <w:rPr>
                <w:sz w:val="20"/>
                <w:szCs w:val="20"/>
              </w:rPr>
            </w:pPr>
            <w:r>
              <w:rPr>
                <w:sz w:val="20"/>
                <w:szCs w:val="20"/>
              </w:rPr>
              <w:t>Stormwater services have forecast operating cash surpluses throughout</w:t>
            </w:r>
            <w:r w:rsidR="003B0CAE">
              <w:rPr>
                <w:sz w:val="20"/>
                <w:szCs w:val="20"/>
              </w:rPr>
              <w:t>,</w:t>
            </w:r>
            <w:r>
              <w:rPr>
                <w:sz w:val="20"/>
                <w:szCs w:val="20"/>
              </w:rPr>
              <w:t xml:space="preserve"> rising from 56.1% in </w:t>
            </w:r>
            <w:r w:rsidR="003B0CAE">
              <w:rPr>
                <w:sz w:val="20"/>
                <w:szCs w:val="20"/>
              </w:rPr>
              <w:t>2024/</w:t>
            </w:r>
            <w:r>
              <w:rPr>
                <w:sz w:val="20"/>
                <w:szCs w:val="20"/>
              </w:rPr>
              <w:t xml:space="preserve">25 to 65.7% in </w:t>
            </w:r>
            <w:r w:rsidR="003B0CAE">
              <w:rPr>
                <w:sz w:val="20"/>
                <w:szCs w:val="20"/>
              </w:rPr>
              <w:t>2033/</w:t>
            </w:r>
            <w:r>
              <w:rPr>
                <w:sz w:val="20"/>
                <w:szCs w:val="20"/>
              </w:rPr>
              <w:t>34</w:t>
            </w:r>
            <w:r w:rsidR="00F050EC">
              <w:rPr>
                <w:sz w:val="20"/>
                <w:szCs w:val="20"/>
              </w:rPr>
              <w:t>.</w:t>
            </w:r>
          </w:p>
        </w:tc>
        <w:tc>
          <w:tcPr>
            <w:tcW w:w="4765" w:type="dxa"/>
          </w:tcPr>
          <w:p w14:paraId="44495931" w14:textId="7FC2C6F0" w:rsidR="00C658C5" w:rsidRPr="00DF0C80" w:rsidRDefault="002540F2">
            <w:pPr>
              <w:rPr>
                <w:sz w:val="20"/>
                <w:szCs w:val="20"/>
              </w:rPr>
            </w:pPr>
            <w:r w:rsidRPr="002540F2">
              <w:rPr>
                <w:sz w:val="20"/>
                <w:szCs w:val="20"/>
              </w:rPr>
              <w:t>This is sufficient.</w:t>
            </w:r>
          </w:p>
        </w:tc>
        <w:tc>
          <w:tcPr>
            <w:tcW w:w="1574" w:type="dxa"/>
          </w:tcPr>
          <w:p w14:paraId="4CEF7A47" w14:textId="514346B9" w:rsidR="00C658C5" w:rsidRPr="00DF0C80" w:rsidRDefault="00255AED">
            <w:pPr>
              <w:rPr>
                <w:sz w:val="20"/>
                <w:szCs w:val="20"/>
              </w:rPr>
            </w:pPr>
            <w:r>
              <w:rPr>
                <w:sz w:val="20"/>
                <w:szCs w:val="20"/>
              </w:rPr>
              <w:t>Meets requirements</w:t>
            </w:r>
            <w:r w:rsidR="00DDAA12" w:rsidRPr="19E6003E">
              <w:rPr>
                <w:sz w:val="20"/>
                <w:szCs w:val="20"/>
              </w:rPr>
              <w:t>.</w:t>
            </w:r>
          </w:p>
        </w:tc>
        <w:tc>
          <w:tcPr>
            <w:tcW w:w="1556" w:type="dxa"/>
          </w:tcPr>
          <w:p w14:paraId="1A32C897" w14:textId="474AC8A4" w:rsidR="00C658C5" w:rsidRPr="00DF0C80" w:rsidRDefault="000A5EAF">
            <w:pPr>
              <w:rPr>
                <w:sz w:val="20"/>
                <w:szCs w:val="20"/>
              </w:rPr>
            </w:pPr>
            <w:r w:rsidRPr="000A5EAF">
              <w:rPr>
                <w:sz w:val="20"/>
                <w:szCs w:val="20"/>
              </w:rPr>
              <w:t>N/A</w:t>
            </w:r>
          </w:p>
        </w:tc>
      </w:tr>
      <w:tr w:rsidR="00C658C5" w:rsidRPr="005A5E21" w14:paraId="0FE266B5" w14:textId="77777777" w:rsidTr="00255AED">
        <w:trPr>
          <w:trHeight w:val="20"/>
        </w:trPr>
        <w:tc>
          <w:tcPr>
            <w:tcW w:w="14654" w:type="dxa"/>
            <w:gridSpan w:val="5"/>
            <w:shd w:val="clear" w:color="auto" w:fill="E4F3F5" w:themeFill="accent1" w:themeFillTint="33"/>
          </w:tcPr>
          <w:p w14:paraId="01074B5A" w14:textId="77777777" w:rsidR="00C658C5" w:rsidRPr="008A34FB" w:rsidRDefault="00C658C5">
            <w:pPr>
              <w:rPr>
                <w:b/>
                <w:bCs/>
                <w:sz w:val="20"/>
                <w:szCs w:val="20"/>
              </w:rPr>
            </w:pPr>
            <w:r w:rsidRPr="009A5A55">
              <w:rPr>
                <w:b/>
                <w:bCs/>
                <w:sz w:val="20"/>
                <w:szCs w:val="20"/>
              </w:rPr>
              <w:t>Assessment of investment sufficiency</w:t>
            </w:r>
          </w:p>
        </w:tc>
      </w:tr>
      <w:tr w:rsidR="00C658C5" w:rsidRPr="005A5E21" w14:paraId="6C0E1D54" w14:textId="77777777" w:rsidTr="00255AED">
        <w:trPr>
          <w:trHeight w:val="20"/>
        </w:trPr>
        <w:tc>
          <w:tcPr>
            <w:tcW w:w="1988" w:type="dxa"/>
            <w:vAlign w:val="center"/>
          </w:tcPr>
          <w:p w14:paraId="7B8AEB45" w14:textId="77777777" w:rsidR="00C658C5" w:rsidRPr="00025D97" w:rsidRDefault="00C658C5">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4771" w:type="dxa"/>
          </w:tcPr>
          <w:p w14:paraId="1B70A048" w14:textId="19528B7E" w:rsidR="00C658C5" w:rsidRPr="00DF0C80" w:rsidRDefault="5D3FB7A9">
            <w:r w:rsidRPr="67943482">
              <w:rPr>
                <w:rFonts w:eastAsia="Calibri" w:cs="Calibri"/>
                <w:sz w:val="20"/>
                <w:szCs w:val="20"/>
              </w:rPr>
              <w:t>H</w:t>
            </w:r>
            <w:r w:rsidR="003B0CAE">
              <w:rPr>
                <w:rFonts w:eastAsia="Calibri" w:cs="Calibri"/>
                <w:sz w:val="20"/>
                <w:szCs w:val="20"/>
              </w:rPr>
              <w:t xml:space="preserve">auraki </w:t>
            </w:r>
            <w:r w:rsidRPr="67943482">
              <w:rPr>
                <w:rFonts w:eastAsia="Calibri" w:cs="Calibri"/>
                <w:sz w:val="20"/>
                <w:szCs w:val="20"/>
              </w:rPr>
              <w:t xml:space="preserve">DC’s Asset Management Plan </w:t>
            </w:r>
            <w:r w:rsidR="000A7599">
              <w:rPr>
                <w:rFonts w:eastAsia="Calibri" w:cs="Calibri"/>
                <w:sz w:val="20"/>
                <w:szCs w:val="20"/>
              </w:rPr>
              <w:t>(</w:t>
            </w:r>
            <w:r w:rsidRPr="67943482">
              <w:rPr>
                <w:rFonts w:eastAsia="Calibri" w:cs="Calibri"/>
                <w:sz w:val="20"/>
                <w:szCs w:val="20"/>
              </w:rPr>
              <w:t>to support the LTP</w:t>
            </w:r>
            <w:r w:rsidR="000A7599">
              <w:rPr>
                <w:rFonts w:eastAsia="Calibri" w:cs="Calibri"/>
                <w:sz w:val="20"/>
                <w:szCs w:val="20"/>
              </w:rPr>
              <w:t>)</w:t>
            </w:r>
            <w:r w:rsidRPr="67943482">
              <w:rPr>
                <w:rFonts w:eastAsia="Calibri" w:cs="Calibri"/>
                <w:sz w:val="20"/>
                <w:szCs w:val="20"/>
              </w:rPr>
              <w:t xml:space="preserve"> includes all known expenditure requirements to meet the activities obligations in regards to service levels, growth and asset renewal requirements. In years 2024/25 and 2025/26 there are some significant asset renewals being the stormwater criterion bridge pump, the comprehensive stormwater discharge consents and secondary flow upgrades in Waihi.</w:t>
            </w:r>
          </w:p>
        </w:tc>
        <w:tc>
          <w:tcPr>
            <w:tcW w:w="4765" w:type="dxa"/>
          </w:tcPr>
          <w:p w14:paraId="4AC19CBC" w14:textId="34B48B50" w:rsidR="00C658C5" w:rsidRPr="00DF0C80" w:rsidRDefault="00A911C8">
            <w:pPr>
              <w:rPr>
                <w:sz w:val="20"/>
                <w:szCs w:val="20"/>
              </w:rPr>
            </w:pPr>
            <w:r w:rsidRPr="31D9D321">
              <w:rPr>
                <w:sz w:val="20"/>
                <w:szCs w:val="20"/>
              </w:rPr>
              <w:t>Outlined</w:t>
            </w:r>
            <w:r w:rsidR="5D3FB7A9" w:rsidRPr="6D14696C">
              <w:rPr>
                <w:sz w:val="20"/>
                <w:szCs w:val="20"/>
              </w:rPr>
              <w:t xml:space="preserve"> reasoning behind expenditure levels.</w:t>
            </w:r>
          </w:p>
        </w:tc>
        <w:tc>
          <w:tcPr>
            <w:tcW w:w="1574" w:type="dxa"/>
          </w:tcPr>
          <w:p w14:paraId="0923F055" w14:textId="1BCB69C4" w:rsidR="00C658C5" w:rsidRPr="00DF0C80" w:rsidRDefault="0AB5BA72" w:rsidP="2CBD1CF2">
            <w:pPr>
              <w:rPr>
                <w:sz w:val="20"/>
                <w:szCs w:val="20"/>
              </w:rPr>
            </w:pPr>
            <w:r w:rsidRPr="2CBD1CF2">
              <w:rPr>
                <w:sz w:val="20"/>
                <w:szCs w:val="20"/>
              </w:rPr>
              <w:t>Meets requirements</w:t>
            </w:r>
            <w:r w:rsidR="0870C6D7" w:rsidRPr="19E6003E">
              <w:rPr>
                <w:sz w:val="20"/>
                <w:szCs w:val="20"/>
              </w:rPr>
              <w:t>.</w:t>
            </w:r>
          </w:p>
          <w:p w14:paraId="00A6A314" w14:textId="77777777" w:rsidR="00C658C5" w:rsidRPr="00DF0C80" w:rsidRDefault="00C658C5">
            <w:pPr>
              <w:rPr>
                <w:sz w:val="20"/>
                <w:szCs w:val="20"/>
              </w:rPr>
            </w:pPr>
          </w:p>
        </w:tc>
        <w:tc>
          <w:tcPr>
            <w:tcW w:w="1556" w:type="dxa"/>
          </w:tcPr>
          <w:p w14:paraId="13CAF462" w14:textId="2049C0FB" w:rsidR="00C658C5" w:rsidRPr="00DF0C80" w:rsidRDefault="000A5EAF">
            <w:pPr>
              <w:rPr>
                <w:sz w:val="20"/>
                <w:szCs w:val="20"/>
              </w:rPr>
            </w:pPr>
            <w:r w:rsidRPr="000A5EAF">
              <w:rPr>
                <w:sz w:val="20"/>
                <w:szCs w:val="20"/>
              </w:rPr>
              <w:t>N/A</w:t>
            </w:r>
          </w:p>
        </w:tc>
      </w:tr>
      <w:tr w:rsidR="00C658C5" w:rsidRPr="005A5E21" w14:paraId="7DF79877" w14:textId="77777777" w:rsidTr="00255AED">
        <w:trPr>
          <w:trHeight w:val="20"/>
        </w:trPr>
        <w:tc>
          <w:tcPr>
            <w:tcW w:w="1988" w:type="dxa"/>
            <w:vAlign w:val="center"/>
          </w:tcPr>
          <w:p w14:paraId="74882107" w14:textId="77777777" w:rsidR="00C658C5" w:rsidRPr="00025D97" w:rsidRDefault="00C658C5">
            <w:pPr>
              <w:rPr>
                <w:b/>
                <w:bCs/>
                <w:sz w:val="20"/>
                <w:szCs w:val="20"/>
              </w:rPr>
            </w:pPr>
            <w:r w:rsidRPr="00025D97">
              <w:rPr>
                <w:b/>
                <w:bCs/>
                <w:sz w:val="20"/>
                <w:szCs w:val="20"/>
              </w:rPr>
              <w:t>Renewals requirements for water services</w:t>
            </w:r>
          </w:p>
        </w:tc>
        <w:tc>
          <w:tcPr>
            <w:tcW w:w="4771" w:type="dxa"/>
          </w:tcPr>
          <w:p w14:paraId="76929B76" w14:textId="1AD05AD5" w:rsidR="00C658C5" w:rsidRPr="00DF0C80" w:rsidRDefault="5303C2D3">
            <w:r w:rsidRPr="609644B1">
              <w:rPr>
                <w:rFonts w:eastAsia="Calibri" w:cs="Calibri"/>
                <w:sz w:val="20"/>
                <w:szCs w:val="20"/>
              </w:rPr>
              <w:t xml:space="preserve">The </w:t>
            </w:r>
            <w:r w:rsidR="009601C4">
              <w:rPr>
                <w:rFonts w:eastAsia="Calibri" w:cs="Calibri"/>
                <w:sz w:val="20"/>
                <w:szCs w:val="20"/>
              </w:rPr>
              <w:t>as</w:t>
            </w:r>
            <w:r w:rsidRPr="609644B1">
              <w:rPr>
                <w:rFonts w:eastAsia="Calibri" w:cs="Calibri"/>
                <w:sz w:val="20"/>
                <w:szCs w:val="20"/>
              </w:rPr>
              <w:t>set sustainability ratio is negative, and projected renewals investment is less than projected depreciation.</w:t>
            </w:r>
          </w:p>
          <w:p w14:paraId="2567F55E" w14:textId="09030462" w:rsidR="00C658C5" w:rsidRPr="00DF0C80" w:rsidRDefault="003822CA">
            <w:r>
              <w:rPr>
                <w:rFonts w:eastAsia="Calibri" w:cs="Calibri"/>
                <w:sz w:val="20"/>
                <w:szCs w:val="20"/>
              </w:rPr>
              <w:t xml:space="preserve">The </w:t>
            </w:r>
            <w:r w:rsidR="5303C2D3" w:rsidRPr="609644B1">
              <w:rPr>
                <w:rFonts w:eastAsia="Calibri" w:cs="Calibri"/>
                <w:sz w:val="20"/>
                <w:szCs w:val="20"/>
              </w:rPr>
              <w:t>Council applied for a comprehensive stormwater discharge consent in 2024, which is expected to be approved in the next 6-12 months. The conditions of the consent will be used to inform the expected spend in the next LTP update.</w:t>
            </w:r>
          </w:p>
        </w:tc>
        <w:tc>
          <w:tcPr>
            <w:tcW w:w="4765" w:type="dxa"/>
          </w:tcPr>
          <w:p w14:paraId="203CD950" w14:textId="623654EB" w:rsidR="00C658C5" w:rsidRPr="00DF0C80" w:rsidRDefault="5303C2D3">
            <w:pPr>
              <w:rPr>
                <w:sz w:val="20"/>
                <w:szCs w:val="20"/>
              </w:rPr>
            </w:pPr>
            <w:r w:rsidRPr="19BEB41C">
              <w:rPr>
                <w:rFonts w:eastAsia="Calibri" w:cs="Calibri"/>
                <w:sz w:val="20"/>
                <w:szCs w:val="20"/>
              </w:rPr>
              <w:t xml:space="preserve">The projected level of stormwater renewals investment </w:t>
            </w:r>
            <w:r w:rsidR="003822CA">
              <w:rPr>
                <w:rFonts w:eastAsia="Calibri" w:cs="Calibri"/>
                <w:sz w:val="20"/>
                <w:szCs w:val="20"/>
              </w:rPr>
              <w:t>is</w:t>
            </w:r>
            <w:r w:rsidRPr="19BEB41C">
              <w:rPr>
                <w:rFonts w:eastAsia="Calibri" w:cs="Calibri"/>
                <w:sz w:val="20"/>
                <w:szCs w:val="20"/>
              </w:rPr>
              <w:t xml:space="preserve"> significantly lower than projected depreciation. </w:t>
            </w:r>
            <w:r w:rsidR="7BB92271" w:rsidRPr="071D9EE4">
              <w:rPr>
                <w:rFonts w:eastAsia="Calibri" w:cs="Calibri"/>
                <w:sz w:val="20"/>
                <w:szCs w:val="20"/>
              </w:rPr>
              <w:t>H</w:t>
            </w:r>
            <w:r w:rsidR="0DD5EA84" w:rsidRPr="071D9EE4">
              <w:rPr>
                <w:rFonts w:eastAsia="Calibri" w:cs="Calibri"/>
                <w:sz w:val="20"/>
                <w:szCs w:val="20"/>
              </w:rPr>
              <w:t>o</w:t>
            </w:r>
            <w:r w:rsidR="7BB92271" w:rsidRPr="071D9EE4">
              <w:rPr>
                <w:rFonts w:eastAsia="Calibri" w:cs="Calibri"/>
                <w:sz w:val="20"/>
                <w:szCs w:val="20"/>
              </w:rPr>
              <w:t xml:space="preserve">wever, </w:t>
            </w:r>
            <w:r w:rsidR="0C520322" w:rsidRPr="071D9EE4">
              <w:rPr>
                <w:rFonts w:eastAsia="Calibri" w:cs="Calibri"/>
                <w:sz w:val="20"/>
                <w:szCs w:val="20"/>
              </w:rPr>
              <w:t>t</w:t>
            </w:r>
            <w:r w:rsidRPr="071D9EE4">
              <w:rPr>
                <w:rFonts w:eastAsia="Calibri" w:cs="Calibri"/>
                <w:sz w:val="20"/>
                <w:szCs w:val="20"/>
              </w:rPr>
              <w:t>his</w:t>
            </w:r>
            <w:r w:rsidRPr="19BEB41C">
              <w:rPr>
                <w:rFonts w:eastAsia="Calibri" w:cs="Calibri"/>
                <w:sz w:val="20"/>
                <w:szCs w:val="20"/>
              </w:rPr>
              <w:t xml:space="preserve"> reflects the relatively young age of the network. </w:t>
            </w:r>
          </w:p>
        </w:tc>
        <w:tc>
          <w:tcPr>
            <w:tcW w:w="1574" w:type="dxa"/>
          </w:tcPr>
          <w:p w14:paraId="76F19E99" w14:textId="53717A80" w:rsidR="00C658C5" w:rsidRPr="00DF0C80" w:rsidRDefault="780B2180" w:rsidP="2CBD1CF2">
            <w:pPr>
              <w:rPr>
                <w:sz w:val="20"/>
                <w:szCs w:val="20"/>
              </w:rPr>
            </w:pPr>
            <w:r w:rsidRPr="2CBD1CF2">
              <w:rPr>
                <w:sz w:val="20"/>
                <w:szCs w:val="20"/>
              </w:rPr>
              <w:t>Meets requirements</w:t>
            </w:r>
            <w:r w:rsidR="55CDA65D" w:rsidRPr="19E6003E">
              <w:rPr>
                <w:sz w:val="20"/>
                <w:szCs w:val="20"/>
              </w:rPr>
              <w:t>.</w:t>
            </w:r>
          </w:p>
          <w:p w14:paraId="59699473" w14:textId="77777777" w:rsidR="00C658C5" w:rsidRPr="00DF0C80" w:rsidRDefault="00C658C5">
            <w:pPr>
              <w:rPr>
                <w:sz w:val="20"/>
                <w:szCs w:val="20"/>
              </w:rPr>
            </w:pPr>
          </w:p>
        </w:tc>
        <w:tc>
          <w:tcPr>
            <w:tcW w:w="1556" w:type="dxa"/>
          </w:tcPr>
          <w:p w14:paraId="4270D712" w14:textId="0C6F247F" w:rsidR="00C658C5" w:rsidRPr="00DF0C80" w:rsidRDefault="000A5EAF">
            <w:pPr>
              <w:rPr>
                <w:sz w:val="20"/>
                <w:szCs w:val="20"/>
              </w:rPr>
            </w:pPr>
            <w:r w:rsidRPr="000A5EAF">
              <w:rPr>
                <w:sz w:val="20"/>
                <w:szCs w:val="20"/>
              </w:rPr>
              <w:t>N/A</w:t>
            </w:r>
          </w:p>
        </w:tc>
      </w:tr>
      <w:tr w:rsidR="00C658C5" w:rsidRPr="005A5E21" w14:paraId="4BE5A95A" w14:textId="77777777" w:rsidTr="00255AED">
        <w:trPr>
          <w:trHeight w:val="20"/>
        </w:trPr>
        <w:tc>
          <w:tcPr>
            <w:tcW w:w="1988" w:type="dxa"/>
            <w:vAlign w:val="center"/>
          </w:tcPr>
          <w:p w14:paraId="1EA0FFA6" w14:textId="77777777" w:rsidR="00C658C5" w:rsidRPr="00025D97" w:rsidRDefault="00C658C5">
            <w:pPr>
              <w:rPr>
                <w:b/>
                <w:bCs/>
                <w:sz w:val="20"/>
                <w:szCs w:val="20"/>
              </w:rPr>
            </w:pPr>
            <w:r w:rsidRPr="00025D97">
              <w:rPr>
                <w:b/>
                <w:bCs/>
                <w:sz w:val="20"/>
                <w:szCs w:val="20"/>
              </w:rPr>
              <w:t>Total water services investment required over 10 years</w:t>
            </w:r>
          </w:p>
        </w:tc>
        <w:tc>
          <w:tcPr>
            <w:tcW w:w="4771" w:type="dxa"/>
          </w:tcPr>
          <w:p w14:paraId="217C44DE" w14:textId="1556E847" w:rsidR="00C658C5" w:rsidRPr="00DF0C80" w:rsidRDefault="48519C2C">
            <w:r w:rsidRPr="6D14696C">
              <w:rPr>
                <w:rFonts w:eastAsia="Calibri" w:cs="Calibri"/>
                <w:sz w:val="20"/>
                <w:szCs w:val="20"/>
              </w:rPr>
              <w:t xml:space="preserve">Total capital expenditure reflects </w:t>
            </w:r>
            <w:r w:rsidRPr="3CE35D36">
              <w:rPr>
                <w:rFonts w:eastAsia="Calibri" w:cs="Calibri"/>
                <w:sz w:val="20"/>
                <w:szCs w:val="20"/>
              </w:rPr>
              <w:t>the</w:t>
            </w:r>
            <w:r w:rsidRPr="6D14696C">
              <w:rPr>
                <w:rFonts w:eastAsia="Calibri" w:cs="Calibri"/>
                <w:sz w:val="20"/>
                <w:szCs w:val="20"/>
              </w:rPr>
              <w:t xml:space="preserve"> best estimate of the infrastructure spend required to meet community needs. When the LTP 2024-2034 was developed</w:t>
            </w:r>
            <w:r w:rsidR="00AE3B8C">
              <w:rPr>
                <w:rFonts w:eastAsia="Calibri" w:cs="Calibri"/>
                <w:sz w:val="20"/>
                <w:szCs w:val="20"/>
              </w:rPr>
              <w:t>,</w:t>
            </w:r>
            <w:r w:rsidRPr="6D14696C">
              <w:rPr>
                <w:rFonts w:eastAsia="Calibri" w:cs="Calibri"/>
                <w:sz w:val="20"/>
                <w:szCs w:val="20"/>
              </w:rPr>
              <w:t xml:space="preserve"> H</w:t>
            </w:r>
            <w:r w:rsidR="00AE3B8C">
              <w:rPr>
                <w:rFonts w:eastAsia="Calibri" w:cs="Calibri"/>
                <w:sz w:val="20"/>
                <w:szCs w:val="20"/>
              </w:rPr>
              <w:t xml:space="preserve">auraki </w:t>
            </w:r>
            <w:r w:rsidRPr="6D14696C">
              <w:rPr>
                <w:rFonts w:eastAsia="Calibri" w:cs="Calibri"/>
                <w:sz w:val="20"/>
                <w:szCs w:val="20"/>
              </w:rPr>
              <w:t xml:space="preserve">DC was aware that the capital expenditure for </w:t>
            </w:r>
            <w:r w:rsidR="00AE3B8C">
              <w:rPr>
                <w:rFonts w:eastAsia="Calibri" w:cs="Calibri"/>
                <w:sz w:val="20"/>
                <w:szCs w:val="20"/>
              </w:rPr>
              <w:t>s</w:t>
            </w:r>
            <w:r w:rsidRPr="6D14696C">
              <w:rPr>
                <w:rFonts w:eastAsia="Calibri" w:cs="Calibri"/>
                <w:sz w:val="20"/>
                <w:szCs w:val="20"/>
              </w:rPr>
              <w:t>tormwater would require an increase in future planning to comply with reform, changes to freshwater management, green infrastructure in existing urban areas and adaptation planning.</w:t>
            </w:r>
          </w:p>
        </w:tc>
        <w:tc>
          <w:tcPr>
            <w:tcW w:w="4765" w:type="dxa"/>
          </w:tcPr>
          <w:p w14:paraId="450FC04E" w14:textId="71FFF840" w:rsidR="00C658C5" w:rsidRPr="00DF0C80" w:rsidRDefault="48519C2C" w:rsidP="015DF20F">
            <w:pPr>
              <w:rPr>
                <w:sz w:val="20"/>
                <w:szCs w:val="20"/>
              </w:rPr>
            </w:pPr>
            <w:r w:rsidRPr="18A40FBA">
              <w:rPr>
                <w:sz w:val="20"/>
                <w:szCs w:val="20"/>
              </w:rPr>
              <w:t>Future requirements considered.</w:t>
            </w:r>
          </w:p>
          <w:p w14:paraId="39C71394" w14:textId="386232A3" w:rsidR="00C658C5" w:rsidRPr="00DF0C80" w:rsidRDefault="48519C2C" w:rsidP="30AACA1E">
            <w:pPr>
              <w:rPr>
                <w:sz w:val="20"/>
                <w:szCs w:val="20"/>
              </w:rPr>
            </w:pPr>
            <w:r w:rsidRPr="015DF20F">
              <w:rPr>
                <w:sz w:val="20"/>
                <w:szCs w:val="20"/>
              </w:rPr>
              <w:t xml:space="preserve">Assumes a </w:t>
            </w:r>
            <w:r w:rsidR="00B5259E">
              <w:rPr>
                <w:sz w:val="20"/>
                <w:szCs w:val="20"/>
              </w:rPr>
              <w:t>stormwater</w:t>
            </w:r>
            <w:r w:rsidRPr="015DF20F">
              <w:rPr>
                <w:sz w:val="20"/>
                <w:szCs w:val="20"/>
              </w:rPr>
              <w:t xml:space="preserve"> risk management plan will be required by August 2028.</w:t>
            </w:r>
          </w:p>
          <w:p w14:paraId="376AD004" w14:textId="09C05780" w:rsidR="00C658C5" w:rsidRPr="00DF0C80" w:rsidRDefault="00DC1AAF">
            <w:pPr>
              <w:rPr>
                <w:sz w:val="20"/>
                <w:szCs w:val="20"/>
              </w:rPr>
            </w:pPr>
            <w:r>
              <w:rPr>
                <w:sz w:val="20"/>
                <w:szCs w:val="20"/>
              </w:rPr>
              <w:t>The a</w:t>
            </w:r>
            <w:r w:rsidR="48519C2C" w:rsidRPr="5EF0349E">
              <w:rPr>
                <w:sz w:val="20"/>
                <w:szCs w:val="20"/>
              </w:rPr>
              <w:t xml:space="preserve">sset </w:t>
            </w:r>
            <w:r>
              <w:rPr>
                <w:sz w:val="20"/>
                <w:szCs w:val="20"/>
              </w:rPr>
              <w:t>i</w:t>
            </w:r>
            <w:r w:rsidR="48519C2C" w:rsidRPr="5EF0349E">
              <w:rPr>
                <w:sz w:val="20"/>
                <w:szCs w:val="20"/>
              </w:rPr>
              <w:t xml:space="preserve">nvestment </w:t>
            </w:r>
            <w:r>
              <w:rPr>
                <w:sz w:val="20"/>
                <w:szCs w:val="20"/>
              </w:rPr>
              <w:t>r</w:t>
            </w:r>
            <w:r w:rsidR="48519C2C" w:rsidRPr="5EF0349E">
              <w:rPr>
                <w:sz w:val="20"/>
                <w:szCs w:val="20"/>
              </w:rPr>
              <w:t xml:space="preserve">ation fluctuates between -12% </w:t>
            </w:r>
            <w:r w:rsidR="48519C2C" w:rsidRPr="49ACEB0F">
              <w:rPr>
                <w:sz w:val="20"/>
                <w:szCs w:val="20"/>
              </w:rPr>
              <w:t xml:space="preserve">and </w:t>
            </w:r>
            <w:r w:rsidR="48519C2C" w:rsidRPr="53EAF6EC">
              <w:rPr>
                <w:sz w:val="20"/>
                <w:szCs w:val="20"/>
              </w:rPr>
              <w:t>-</w:t>
            </w:r>
            <w:r w:rsidR="48519C2C" w:rsidRPr="5EF0349E">
              <w:rPr>
                <w:sz w:val="20"/>
                <w:szCs w:val="20"/>
              </w:rPr>
              <w:t>80</w:t>
            </w:r>
            <w:r w:rsidR="48519C2C" w:rsidRPr="2B7741B3">
              <w:rPr>
                <w:sz w:val="20"/>
                <w:szCs w:val="20"/>
              </w:rPr>
              <w:t>%</w:t>
            </w:r>
            <w:r w:rsidR="1E6EEEAB" w:rsidRPr="2B7741B3">
              <w:rPr>
                <w:sz w:val="20"/>
                <w:szCs w:val="20"/>
              </w:rPr>
              <w:t>, explained through the</w:t>
            </w:r>
            <w:r w:rsidR="1E6EEEAB" w:rsidRPr="05180902">
              <w:rPr>
                <w:sz w:val="20"/>
                <w:szCs w:val="20"/>
              </w:rPr>
              <w:t xml:space="preserve"> </w:t>
            </w:r>
            <w:r w:rsidR="1E6EEEAB" w:rsidRPr="2D49364C">
              <w:rPr>
                <w:sz w:val="20"/>
                <w:szCs w:val="20"/>
              </w:rPr>
              <w:t>renewal expenditure</w:t>
            </w:r>
            <w:r w:rsidR="48519C2C" w:rsidRPr="2B7741B3">
              <w:rPr>
                <w:sz w:val="20"/>
                <w:szCs w:val="20"/>
              </w:rPr>
              <w:t>.</w:t>
            </w:r>
          </w:p>
        </w:tc>
        <w:tc>
          <w:tcPr>
            <w:tcW w:w="1574" w:type="dxa"/>
          </w:tcPr>
          <w:p w14:paraId="64BE5633" w14:textId="77C96B3E" w:rsidR="00C658C5" w:rsidRPr="00DF0C80" w:rsidRDefault="78C05456" w:rsidP="2CBD1CF2">
            <w:pPr>
              <w:rPr>
                <w:sz w:val="20"/>
                <w:szCs w:val="20"/>
              </w:rPr>
            </w:pPr>
            <w:r w:rsidRPr="2CBD1CF2">
              <w:rPr>
                <w:sz w:val="20"/>
                <w:szCs w:val="20"/>
              </w:rPr>
              <w:t>Meets requirements</w:t>
            </w:r>
            <w:r w:rsidR="318D5E26" w:rsidRPr="305620E9">
              <w:rPr>
                <w:sz w:val="20"/>
                <w:szCs w:val="20"/>
              </w:rPr>
              <w:t>.</w:t>
            </w:r>
          </w:p>
          <w:p w14:paraId="17BAFB5A" w14:textId="77777777" w:rsidR="00C658C5" w:rsidRPr="00DF0C80" w:rsidRDefault="00C658C5">
            <w:pPr>
              <w:rPr>
                <w:sz w:val="20"/>
                <w:szCs w:val="20"/>
              </w:rPr>
            </w:pPr>
          </w:p>
        </w:tc>
        <w:tc>
          <w:tcPr>
            <w:tcW w:w="1556" w:type="dxa"/>
          </w:tcPr>
          <w:p w14:paraId="7B4973A0" w14:textId="1DB3F6AB" w:rsidR="00C658C5" w:rsidRPr="00DF0C80" w:rsidRDefault="000A5EAF">
            <w:pPr>
              <w:rPr>
                <w:sz w:val="20"/>
                <w:szCs w:val="20"/>
              </w:rPr>
            </w:pPr>
            <w:r w:rsidRPr="000A5EAF">
              <w:rPr>
                <w:sz w:val="20"/>
                <w:szCs w:val="20"/>
              </w:rPr>
              <w:t>N/A</w:t>
            </w:r>
          </w:p>
        </w:tc>
      </w:tr>
      <w:tr w:rsidR="00C658C5" w:rsidRPr="005A5E21" w14:paraId="11713B02" w14:textId="77777777" w:rsidTr="00255AED">
        <w:trPr>
          <w:trHeight w:val="20"/>
        </w:trPr>
        <w:tc>
          <w:tcPr>
            <w:tcW w:w="1988" w:type="dxa"/>
            <w:vAlign w:val="center"/>
          </w:tcPr>
          <w:p w14:paraId="449EAEA6" w14:textId="77777777" w:rsidR="00C658C5" w:rsidRPr="00025D97" w:rsidRDefault="00C658C5">
            <w:pPr>
              <w:rPr>
                <w:b/>
                <w:bCs/>
                <w:sz w:val="20"/>
                <w:szCs w:val="20"/>
              </w:rPr>
            </w:pPr>
            <w:r w:rsidRPr="00025D97">
              <w:rPr>
                <w:b/>
                <w:bCs/>
                <w:sz w:val="20"/>
                <w:szCs w:val="20"/>
              </w:rPr>
              <w:t>Average remaining useful life of network assets</w:t>
            </w:r>
          </w:p>
        </w:tc>
        <w:tc>
          <w:tcPr>
            <w:tcW w:w="4771" w:type="dxa"/>
          </w:tcPr>
          <w:p w14:paraId="169EDEB0" w14:textId="7DC0A7D1" w:rsidR="00C658C5" w:rsidRPr="00DF0C80" w:rsidRDefault="2DA78E8C">
            <w:r w:rsidRPr="6627AA29">
              <w:rPr>
                <w:rFonts w:eastAsia="Calibri" w:cs="Calibri"/>
                <w:sz w:val="20"/>
                <w:szCs w:val="20"/>
              </w:rPr>
              <w:t>The proposed level of investment detailed in the LTP 2024-34 is expected to increase in the forecasted period as levels of service and environment</w:t>
            </w:r>
            <w:r w:rsidR="00F630C6">
              <w:rPr>
                <w:rFonts w:eastAsia="Calibri" w:cs="Calibri"/>
                <w:sz w:val="20"/>
                <w:szCs w:val="20"/>
              </w:rPr>
              <w:t>al</w:t>
            </w:r>
            <w:r w:rsidRPr="6627AA29">
              <w:rPr>
                <w:rFonts w:eastAsia="Calibri" w:cs="Calibri"/>
                <w:sz w:val="20"/>
                <w:szCs w:val="20"/>
              </w:rPr>
              <w:t xml:space="preserve"> requirements are made clearer. The figures are as per </w:t>
            </w:r>
            <w:r w:rsidRPr="5E72B74D">
              <w:rPr>
                <w:rFonts w:eastAsia="Calibri" w:cs="Calibri"/>
                <w:sz w:val="20"/>
                <w:szCs w:val="20"/>
              </w:rPr>
              <w:t>H</w:t>
            </w:r>
            <w:r w:rsidR="00F630C6">
              <w:rPr>
                <w:rFonts w:eastAsia="Calibri" w:cs="Calibri"/>
                <w:sz w:val="20"/>
                <w:szCs w:val="20"/>
              </w:rPr>
              <w:t xml:space="preserve">auraki </w:t>
            </w:r>
            <w:r w:rsidRPr="5E72B74D">
              <w:rPr>
                <w:rFonts w:eastAsia="Calibri" w:cs="Calibri"/>
                <w:sz w:val="20"/>
                <w:szCs w:val="20"/>
              </w:rPr>
              <w:t>DC</w:t>
            </w:r>
            <w:r w:rsidR="001B4471">
              <w:rPr>
                <w:rFonts w:eastAsia="Calibri" w:cs="Calibri"/>
                <w:sz w:val="20"/>
                <w:szCs w:val="20"/>
              </w:rPr>
              <w:t>’</w:t>
            </w:r>
            <w:r w:rsidRPr="5E72B74D">
              <w:rPr>
                <w:rFonts w:eastAsia="Calibri" w:cs="Calibri"/>
                <w:sz w:val="20"/>
                <w:szCs w:val="20"/>
              </w:rPr>
              <w:t>s</w:t>
            </w:r>
            <w:r w:rsidRPr="6627AA29">
              <w:rPr>
                <w:rFonts w:eastAsia="Calibri" w:cs="Calibri"/>
                <w:sz w:val="20"/>
                <w:szCs w:val="20"/>
              </w:rPr>
              <w:t xml:space="preserve"> status quo with regulation financial modelling.</w:t>
            </w:r>
          </w:p>
        </w:tc>
        <w:tc>
          <w:tcPr>
            <w:tcW w:w="4765" w:type="dxa"/>
          </w:tcPr>
          <w:p w14:paraId="67D1CB3E" w14:textId="6648D291" w:rsidR="00C658C5" w:rsidRPr="00DF0C80" w:rsidRDefault="00F630C6">
            <w:pPr>
              <w:rPr>
                <w:sz w:val="20"/>
                <w:szCs w:val="20"/>
              </w:rPr>
            </w:pPr>
            <w:r>
              <w:rPr>
                <w:sz w:val="20"/>
                <w:szCs w:val="20"/>
              </w:rPr>
              <w:t>The d</w:t>
            </w:r>
            <w:r w:rsidR="2DA78E8C" w:rsidRPr="66C4FC13">
              <w:rPr>
                <w:sz w:val="20"/>
                <w:szCs w:val="20"/>
              </w:rPr>
              <w:t xml:space="preserve">ecreasing </w:t>
            </w:r>
            <w:r>
              <w:rPr>
                <w:sz w:val="20"/>
                <w:szCs w:val="20"/>
              </w:rPr>
              <w:t>a</w:t>
            </w:r>
            <w:r w:rsidR="2DA78E8C" w:rsidRPr="66C4FC13">
              <w:rPr>
                <w:sz w:val="20"/>
                <w:szCs w:val="20"/>
              </w:rPr>
              <w:t xml:space="preserve">sset </w:t>
            </w:r>
            <w:r>
              <w:rPr>
                <w:sz w:val="20"/>
                <w:szCs w:val="20"/>
              </w:rPr>
              <w:t>c</w:t>
            </w:r>
            <w:r w:rsidR="2DA78E8C" w:rsidRPr="66C4FC13">
              <w:rPr>
                <w:sz w:val="20"/>
                <w:szCs w:val="20"/>
              </w:rPr>
              <w:t xml:space="preserve">onsumption </w:t>
            </w:r>
            <w:r>
              <w:rPr>
                <w:sz w:val="20"/>
                <w:szCs w:val="20"/>
              </w:rPr>
              <w:t>r</w:t>
            </w:r>
            <w:r w:rsidR="2DA78E8C" w:rsidRPr="66C4FC13">
              <w:rPr>
                <w:sz w:val="20"/>
                <w:szCs w:val="20"/>
              </w:rPr>
              <w:t>atio</w:t>
            </w:r>
            <w:r w:rsidR="2DA78E8C" w:rsidRPr="02C65EBA">
              <w:rPr>
                <w:sz w:val="20"/>
                <w:szCs w:val="20"/>
              </w:rPr>
              <w:t xml:space="preserve"> </w:t>
            </w:r>
            <w:r w:rsidR="037653F7" w:rsidRPr="5586FEC2">
              <w:rPr>
                <w:sz w:val="20"/>
                <w:szCs w:val="20"/>
              </w:rPr>
              <w:t>results from</w:t>
            </w:r>
            <w:r w:rsidR="037653F7" w:rsidRPr="19A68F19">
              <w:rPr>
                <w:sz w:val="20"/>
                <w:szCs w:val="20"/>
              </w:rPr>
              <w:t xml:space="preserve"> noted renewal </w:t>
            </w:r>
            <w:r w:rsidR="037653F7" w:rsidRPr="467804AC">
              <w:rPr>
                <w:sz w:val="20"/>
                <w:szCs w:val="20"/>
              </w:rPr>
              <w:t>expenditure</w:t>
            </w:r>
            <w:r w:rsidR="037653F7" w:rsidRPr="45889007">
              <w:rPr>
                <w:sz w:val="20"/>
                <w:szCs w:val="20"/>
              </w:rPr>
              <w:t xml:space="preserve"> levels</w:t>
            </w:r>
            <w:r w:rsidR="037653F7" w:rsidRPr="19A68F19">
              <w:rPr>
                <w:sz w:val="20"/>
                <w:szCs w:val="20"/>
              </w:rPr>
              <w:t>.</w:t>
            </w:r>
          </w:p>
        </w:tc>
        <w:tc>
          <w:tcPr>
            <w:tcW w:w="1574" w:type="dxa"/>
          </w:tcPr>
          <w:p w14:paraId="02F67E8B" w14:textId="199EB3EF" w:rsidR="00C658C5" w:rsidRPr="00DF0C80" w:rsidRDefault="037653F7" w:rsidP="2CBD1CF2">
            <w:pPr>
              <w:rPr>
                <w:sz w:val="20"/>
                <w:szCs w:val="20"/>
              </w:rPr>
            </w:pPr>
            <w:r w:rsidRPr="2CBD1CF2">
              <w:rPr>
                <w:sz w:val="20"/>
                <w:szCs w:val="20"/>
              </w:rPr>
              <w:t>Meets requirements</w:t>
            </w:r>
            <w:r w:rsidR="4BF4329C" w:rsidRPr="1C39B238">
              <w:rPr>
                <w:sz w:val="20"/>
                <w:szCs w:val="20"/>
              </w:rPr>
              <w:t>.</w:t>
            </w:r>
          </w:p>
          <w:p w14:paraId="766F0A66" w14:textId="77777777" w:rsidR="00C658C5" w:rsidRPr="00DF0C80" w:rsidRDefault="00C658C5">
            <w:pPr>
              <w:rPr>
                <w:sz w:val="20"/>
                <w:szCs w:val="20"/>
              </w:rPr>
            </w:pPr>
          </w:p>
        </w:tc>
        <w:tc>
          <w:tcPr>
            <w:tcW w:w="1556" w:type="dxa"/>
          </w:tcPr>
          <w:p w14:paraId="1CEED515" w14:textId="1BB765F1" w:rsidR="00C658C5" w:rsidRPr="00DF0C80" w:rsidRDefault="000A5EAF">
            <w:pPr>
              <w:rPr>
                <w:sz w:val="20"/>
                <w:szCs w:val="20"/>
              </w:rPr>
            </w:pPr>
            <w:r w:rsidRPr="000A5EAF">
              <w:rPr>
                <w:sz w:val="20"/>
                <w:szCs w:val="20"/>
              </w:rPr>
              <w:t>N/A</w:t>
            </w:r>
          </w:p>
        </w:tc>
      </w:tr>
      <w:tr w:rsidR="00C658C5" w:rsidRPr="005A5E21" w14:paraId="2C1311C3" w14:textId="77777777" w:rsidTr="00255AED">
        <w:trPr>
          <w:trHeight w:val="20"/>
        </w:trPr>
        <w:tc>
          <w:tcPr>
            <w:tcW w:w="14654" w:type="dxa"/>
            <w:gridSpan w:val="5"/>
            <w:shd w:val="clear" w:color="auto" w:fill="E4F3F5" w:themeFill="accent1" w:themeFillTint="33"/>
          </w:tcPr>
          <w:p w14:paraId="3FF16DEE" w14:textId="77777777" w:rsidR="00C658C5" w:rsidRPr="00DF0C80" w:rsidRDefault="00C658C5">
            <w:pPr>
              <w:rPr>
                <w:sz w:val="20"/>
                <w:szCs w:val="20"/>
              </w:rPr>
            </w:pPr>
            <w:r w:rsidRPr="00F514EE">
              <w:rPr>
                <w:b/>
                <w:bCs/>
                <w:sz w:val="20"/>
                <w:szCs w:val="20"/>
              </w:rPr>
              <w:t>Assessment of financing sufficiency</w:t>
            </w:r>
          </w:p>
        </w:tc>
      </w:tr>
      <w:tr w:rsidR="00C658C5" w:rsidRPr="005A5E21" w14:paraId="0F512D2F" w14:textId="77777777" w:rsidTr="00255AED">
        <w:trPr>
          <w:trHeight w:val="20"/>
        </w:trPr>
        <w:tc>
          <w:tcPr>
            <w:tcW w:w="1988" w:type="dxa"/>
            <w:vAlign w:val="center"/>
          </w:tcPr>
          <w:p w14:paraId="729D388F" w14:textId="77777777" w:rsidR="00C658C5" w:rsidRPr="00025D97" w:rsidRDefault="00C658C5">
            <w:pPr>
              <w:rPr>
                <w:b/>
                <w:bCs/>
                <w:sz w:val="20"/>
                <w:szCs w:val="20"/>
              </w:rPr>
            </w:pPr>
            <w:r w:rsidRPr="00025D97">
              <w:rPr>
                <w:b/>
                <w:bCs/>
                <w:sz w:val="20"/>
                <w:szCs w:val="20"/>
              </w:rPr>
              <w:t xml:space="preserve">Confirmation that sufficient funding and financing can be secured to deliver water services </w:t>
            </w:r>
          </w:p>
        </w:tc>
        <w:tc>
          <w:tcPr>
            <w:tcW w:w="4771" w:type="dxa"/>
          </w:tcPr>
          <w:p w14:paraId="148FB42C" w14:textId="5BCFF018" w:rsidR="00C658C5" w:rsidRPr="00DF0C80" w:rsidRDefault="00C06112">
            <w:pPr>
              <w:rPr>
                <w:sz w:val="20"/>
                <w:szCs w:val="20"/>
              </w:rPr>
            </w:pPr>
            <w:r>
              <w:rPr>
                <w:sz w:val="20"/>
                <w:szCs w:val="20"/>
              </w:rPr>
              <w:t>Funding for stormwater services is sourced at a whole of council level. H</w:t>
            </w:r>
            <w:r w:rsidR="00AC7B0B">
              <w:rPr>
                <w:sz w:val="20"/>
                <w:szCs w:val="20"/>
              </w:rPr>
              <w:t xml:space="preserve">auraki </w:t>
            </w:r>
            <w:r>
              <w:rPr>
                <w:sz w:val="20"/>
                <w:szCs w:val="20"/>
              </w:rPr>
              <w:t>DC has a whole of council net debt to revenue ratio of 280%</w:t>
            </w:r>
            <w:r w:rsidR="006510B5">
              <w:rPr>
                <w:sz w:val="20"/>
                <w:szCs w:val="20"/>
              </w:rPr>
              <w:t>.</w:t>
            </w:r>
          </w:p>
        </w:tc>
        <w:tc>
          <w:tcPr>
            <w:tcW w:w="4765" w:type="dxa"/>
          </w:tcPr>
          <w:p w14:paraId="67FFB6F3" w14:textId="1B8FF339" w:rsidR="00C658C5" w:rsidRPr="00DF0C80" w:rsidRDefault="000A5EAF">
            <w:pPr>
              <w:rPr>
                <w:sz w:val="20"/>
                <w:szCs w:val="20"/>
              </w:rPr>
            </w:pPr>
            <w:r>
              <w:rPr>
                <w:sz w:val="20"/>
                <w:szCs w:val="20"/>
              </w:rPr>
              <w:t xml:space="preserve">This is </w:t>
            </w:r>
            <w:r w:rsidR="001B4471">
              <w:rPr>
                <w:sz w:val="20"/>
                <w:szCs w:val="20"/>
              </w:rPr>
              <w:t>s</w:t>
            </w:r>
            <w:r w:rsidR="00255AED">
              <w:rPr>
                <w:sz w:val="20"/>
                <w:szCs w:val="20"/>
              </w:rPr>
              <w:t>ufficient</w:t>
            </w:r>
            <w:r>
              <w:rPr>
                <w:sz w:val="20"/>
                <w:szCs w:val="20"/>
              </w:rPr>
              <w:t>.</w:t>
            </w:r>
          </w:p>
        </w:tc>
        <w:tc>
          <w:tcPr>
            <w:tcW w:w="1574" w:type="dxa"/>
          </w:tcPr>
          <w:p w14:paraId="581A869B" w14:textId="12AD909F" w:rsidR="00C658C5" w:rsidRPr="00DF0C80" w:rsidRDefault="00255AED">
            <w:pPr>
              <w:rPr>
                <w:sz w:val="20"/>
                <w:szCs w:val="20"/>
              </w:rPr>
            </w:pPr>
            <w:r>
              <w:rPr>
                <w:sz w:val="20"/>
                <w:szCs w:val="20"/>
              </w:rPr>
              <w:t>Meets requirements</w:t>
            </w:r>
            <w:r w:rsidR="566B1AC1" w:rsidRPr="5B7489B3">
              <w:rPr>
                <w:sz w:val="20"/>
                <w:szCs w:val="20"/>
              </w:rPr>
              <w:t>.</w:t>
            </w:r>
          </w:p>
        </w:tc>
        <w:tc>
          <w:tcPr>
            <w:tcW w:w="1556" w:type="dxa"/>
          </w:tcPr>
          <w:p w14:paraId="0CAACB98" w14:textId="3AF8153A" w:rsidR="00C658C5" w:rsidRPr="00DF0C80" w:rsidRDefault="000A5EAF">
            <w:pPr>
              <w:rPr>
                <w:sz w:val="20"/>
                <w:szCs w:val="20"/>
              </w:rPr>
            </w:pPr>
            <w:r w:rsidRPr="000A5EAF">
              <w:rPr>
                <w:sz w:val="20"/>
                <w:szCs w:val="20"/>
              </w:rPr>
              <w:t>N/A</w:t>
            </w:r>
          </w:p>
        </w:tc>
      </w:tr>
      <w:tr w:rsidR="00C658C5" w:rsidRPr="005A5E21" w14:paraId="3092F0D6" w14:textId="77777777" w:rsidTr="00255AED">
        <w:trPr>
          <w:trHeight w:val="20"/>
        </w:trPr>
        <w:tc>
          <w:tcPr>
            <w:tcW w:w="1988" w:type="dxa"/>
            <w:vAlign w:val="center"/>
          </w:tcPr>
          <w:p w14:paraId="383F28EF" w14:textId="77777777" w:rsidR="00C658C5" w:rsidRPr="00025D97" w:rsidRDefault="00C658C5">
            <w:pPr>
              <w:rPr>
                <w:b/>
                <w:bCs/>
                <w:sz w:val="20"/>
                <w:szCs w:val="20"/>
              </w:rPr>
            </w:pPr>
            <w:r w:rsidRPr="00025D97">
              <w:rPr>
                <w:b/>
                <w:bCs/>
                <w:sz w:val="20"/>
                <w:szCs w:val="20"/>
              </w:rPr>
              <w:t>Projected council borrowings against borrowing limits</w:t>
            </w:r>
          </w:p>
        </w:tc>
        <w:tc>
          <w:tcPr>
            <w:tcW w:w="4771" w:type="dxa"/>
          </w:tcPr>
          <w:p w14:paraId="6A122FE3" w14:textId="11982475" w:rsidR="00C658C5" w:rsidRPr="00DF0C80" w:rsidRDefault="006510B5">
            <w:pPr>
              <w:rPr>
                <w:sz w:val="20"/>
                <w:szCs w:val="20"/>
              </w:rPr>
            </w:pPr>
            <w:r>
              <w:rPr>
                <w:sz w:val="20"/>
                <w:szCs w:val="20"/>
              </w:rPr>
              <w:t>Whole of council borrowin</w:t>
            </w:r>
            <w:r w:rsidR="00E04C5C">
              <w:rPr>
                <w:sz w:val="20"/>
                <w:szCs w:val="20"/>
              </w:rPr>
              <w:t xml:space="preserve">g </w:t>
            </w:r>
            <w:r w:rsidR="001B4471">
              <w:rPr>
                <w:sz w:val="20"/>
                <w:szCs w:val="20"/>
              </w:rPr>
              <w:t>is</w:t>
            </w:r>
            <w:r w:rsidR="00E04C5C">
              <w:rPr>
                <w:sz w:val="20"/>
                <w:szCs w:val="20"/>
              </w:rPr>
              <w:t xml:space="preserve"> within council limits</w:t>
            </w:r>
            <w:r w:rsidR="007B1B4B">
              <w:rPr>
                <w:sz w:val="20"/>
                <w:szCs w:val="20"/>
              </w:rPr>
              <w:t xml:space="preserve">. </w:t>
            </w:r>
            <w:r w:rsidR="009D55C7">
              <w:rPr>
                <w:sz w:val="20"/>
                <w:szCs w:val="20"/>
              </w:rPr>
              <w:t>N</w:t>
            </w:r>
            <w:r w:rsidR="00A6088A">
              <w:rPr>
                <w:sz w:val="20"/>
                <w:szCs w:val="20"/>
              </w:rPr>
              <w:t>et debt to operating revenue</w:t>
            </w:r>
            <w:r w:rsidR="009D55C7">
              <w:rPr>
                <w:sz w:val="20"/>
                <w:szCs w:val="20"/>
              </w:rPr>
              <w:t xml:space="preserve"> is</w:t>
            </w:r>
            <w:r w:rsidR="00A6088A">
              <w:rPr>
                <w:sz w:val="20"/>
                <w:szCs w:val="20"/>
              </w:rPr>
              <w:t xml:space="preserve"> </w:t>
            </w:r>
            <w:r w:rsidR="00284E34">
              <w:rPr>
                <w:sz w:val="20"/>
                <w:szCs w:val="20"/>
              </w:rPr>
              <w:t>reducing from approx</w:t>
            </w:r>
            <w:r w:rsidR="007B1B4B">
              <w:rPr>
                <w:sz w:val="20"/>
                <w:szCs w:val="20"/>
              </w:rPr>
              <w:t>imately</w:t>
            </w:r>
            <w:r w:rsidR="00284E34">
              <w:rPr>
                <w:sz w:val="20"/>
                <w:szCs w:val="20"/>
              </w:rPr>
              <w:t xml:space="preserve"> </w:t>
            </w:r>
            <w:r w:rsidR="0009139E">
              <w:rPr>
                <w:sz w:val="20"/>
                <w:szCs w:val="20"/>
              </w:rPr>
              <w:t xml:space="preserve">100% in </w:t>
            </w:r>
            <w:r w:rsidR="007B1B4B">
              <w:rPr>
                <w:sz w:val="20"/>
                <w:szCs w:val="20"/>
              </w:rPr>
              <w:t>2024/</w:t>
            </w:r>
            <w:r w:rsidR="00897B39">
              <w:rPr>
                <w:sz w:val="20"/>
                <w:szCs w:val="20"/>
              </w:rPr>
              <w:t>25 to -</w:t>
            </w:r>
            <w:r w:rsidR="00A6088A">
              <w:rPr>
                <w:sz w:val="20"/>
                <w:szCs w:val="20"/>
              </w:rPr>
              <w:t xml:space="preserve">20% in </w:t>
            </w:r>
            <w:r w:rsidR="007B1B4B">
              <w:rPr>
                <w:sz w:val="20"/>
                <w:szCs w:val="20"/>
              </w:rPr>
              <w:t>2033/</w:t>
            </w:r>
            <w:r w:rsidR="00A6088A">
              <w:rPr>
                <w:sz w:val="20"/>
                <w:szCs w:val="20"/>
              </w:rPr>
              <w:t>34</w:t>
            </w:r>
            <w:r w:rsidR="00447908">
              <w:rPr>
                <w:sz w:val="20"/>
                <w:szCs w:val="20"/>
              </w:rPr>
              <w:t>.</w:t>
            </w:r>
          </w:p>
        </w:tc>
        <w:tc>
          <w:tcPr>
            <w:tcW w:w="4765" w:type="dxa"/>
          </w:tcPr>
          <w:p w14:paraId="56C41A37" w14:textId="51E4BCCE" w:rsidR="00C658C5" w:rsidRPr="00DF0C80" w:rsidRDefault="000A5EAF">
            <w:pPr>
              <w:rPr>
                <w:sz w:val="20"/>
                <w:szCs w:val="20"/>
              </w:rPr>
            </w:pPr>
            <w:r w:rsidRPr="000A5EAF">
              <w:rPr>
                <w:sz w:val="20"/>
                <w:szCs w:val="20"/>
              </w:rPr>
              <w:t xml:space="preserve">This is </w:t>
            </w:r>
            <w:r w:rsidR="001B4471">
              <w:rPr>
                <w:sz w:val="20"/>
                <w:szCs w:val="20"/>
              </w:rPr>
              <w:t>s</w:t>
            </w:r>
            <w:r w:rsidR="00255AED">
              <w:rPr>
                <w:sz w:val="20"/>
                <w:szCs w:val="20"/>
              </w:rPr>
              <w:t>ufficient</w:t>
            </w:r>
            <w:r w:rsidRPr="000A5EAF">
              <w:rPr>
                <w:sz w:val="20"/>
                <w:szCs w:val="20"/>
              </w:rPr>
              <w:t>.</w:t>
            </w:r>
          </w:p>
        </w:tc>
        <w:tc>
          <w:tcPr>
            <w:tcW w:w="1574" w:type="dxa"/>
          </w:tcPr>
          <w:p w14:paraId="3C2E8865" w14:textId="5171684D" w:rsidR="00C658C5" w:rsidRPr="00DF0C80" w:rsidRDefault="00255AED">
            <w:pPr>
              <w:rPr>
                <w:sz w:val="20"/>
                <w:szCs w:val="20"/>
              </w:rPr>
            </w:pPr>
            <w:r>
              <w:rPr>
                <w:sz w:val="20"/>
                <w:szCs w:val="20"/>
              </w:rPr>
              <w:t>Meets requirements</w:t>
            </w:r>
            <w:r w:rsidR="7E234E33" w:rsidRPr="5B7489B3">
              <w:rPr>
                <w:sz w:val="20"/>
                <w:szCs w:val="20"/>
              </w:rPr>
              <w:t>.</w:t>
            </w:r>
          </w:p>
        </w:tc>
        <w:tc>
          <w:tcPr>
            <w:tcW w:w="1556" w:type="dxa"/>
          </w:tcPr>
          <w:p w14:paraId="6033716B" w14:textId="47F21C61" w:rsidR="00C658C5" w:rsidRPr="00DF0C80" w:rsidRDefault="000A5EAF">
            <w:pPr>
              <w:rPr>
                <w:sz w:val="20"/>
                <w:szCs w:val="20"/>
              </w:rPr>
            </w:pPr>
            <w:r w:rsidRPr="000A5EAF">
              <w:rPr>
                <w:sz w:val="20"/>
                <w:szCs w:val="20"/>
              </w:rPr>
              <w:t>N/A</w:t>
            </w:r>
          </w:p>
        </w:tc>
      </w:tr>
      <w:tr w:rsidR="00C658C5" w:rsidRPr="005A5E21" w14:paraId="14B59357" w14:textId="77777777" w:rsidTr="00255AED">
        <w:trPr>
          <w:trHeight w:val="20"/>
        </w:trPr>
        <w:tc>
          <w:tcPr>
            <w:tcW w:w="1988" w:type="dxa"/>
            <w:vAlign w:val="center"/>
          </w:tcPr>
          <w:p w14:paraId="102E08DA" w14:textId="77777777" w:rsidR="00C658C5" w:rsidRPr="00025D97" w:rsidRDefault="00C658C5">
            <w:pPr>
              <w:rPr>
                <w:b/>
                <w:bCs/>
                <w:sz w:val="20"/>
                <w:szCs w:val="20"/>
              </w:rPr>
            </w:pPr>
            <w:r w:rsidRPr="00025D97">
              <w:rPr>
                <w:b/>
                <w:bCs/>
                <w:sz w:val="20"/>
                <w:szCs w:val="20"/>
              </w:rPr>
              <w:t>Projected water services borrowings against borrowing limits</w:t>
            </w:r>
          </w:p>
        </w:tc>
        <w:tc>
          <w:tcPr>
            <w:tcW w:w="4771" w:type="dxa"/>
          </w:tcPr>
          <w:p w14:paraId="51165522" w14:textId="464186E1" w:rsidR="00C658C5" w:rsidRPr="00DF0C80" w:rsidRDefault="0003748A">
            <w:pPr>
              <w:rPr>
                <w:sz w:val="20"/>
                <w:szCs w:val="20"/>
              </w:rPr>
            </w:pPr>
            <w:r>
              <w:rPr>
                <w:sz w:val="20"/>
                <w:szCs w:val="20"/>
              </w:rPr>
              <w:t xml:space="preserve">Net debt to operating revenue for stormwater services is negative throughout the </w:t>
            </w:r>
            <w:r w:rsidR="009D55C7">
              <w:rPr>
                <w:sz w:val="20"/>
                <w:szCs w:val="20"/>
              </w:rPr>
              <w:t>Plan</w:t>
            </w:r>
            <w:r>
              <w:rPr>
                <w:sz w:val="20"/>
                <w:szCs w:val="20"/>
              </w:rPr>
              <w:t xml:space="preserve"> period</w:t>
            </w:r>
            <w:r w:rsidR="00447908">
              <w:rPr>
                <w:sz w:val="20"/>
                <w:szCs w:val="20"/>
              </w:rPr>
              <w:t>.</w:t>
            </w:r>
          </w:p>
        </w:tc>
        <w:tc>
          <w:tcPr>
            <w:tcW w:w="4765" w:type="dxa"/>
          </w:tcPr>
          <w:p w14:paraId="60CCCD32" w14:textId="0D98E05B" w:rsidR="00C658C5" w:rsidRPr="00DF0C80" w:rsidRDefault="00255AED">
            <w:pPr>
              <w:rPr>
                <w:sz w:val="20"/>
                <w:szCs w:val="20"/>
              </w:rPr>
            </w:pPr>
            <w:r>
              <w:rPr>
                <w:sz w:val="20"/>
                <w:szCs w:val="20"/>
              </w:rPr>
              <w:t>The build</w:t>
            </w:r>
            <w:r w:rsidR="000A5EAF">
              <w:rPr>
                <w:sz w:val="20"/>
                <w:szCs w:val="20"/>
              </w:rPr>
              <w:t>-</w:t>
            </w:r>
            <w:r>
              <w:rPr>
                <w:sz w:val="20"/>
                <w:szCs w:val="20"/>
              </w:rPr>
              <w:t>up of cash in the stormwater service offsets the debt attributable to stormwater</w:t>
            </w:r>
            <w:r w:rsidR="009D55C7">
              <w:rPr>
                <w:sz w:val="20"/>
                <w:szCs w:val="20"/>
              </w:rPr>
              <w:t>,</w:t>
            </w:r>
            <w:r>
              <w:rPr>
                <w:sz w:val="20"/>
                <w:szCs w:val="20"/>
              </w:rPr>
              <w:t xml:space="preserve"> resulting in a negative net debt to operating revenue ratio</w:t>
            </w:r>
            <w:r w:rsidR="000A5EAF">
              <w:rPr>
                <w:sz w:val="20"/>
                <w:szCs w:val="20"/>
              </w:rPr>
              <w:t>.</w:t>
            </w:r>
          </w:p>
        </w:tc>
        <w:tc>
          <w:tcPr>
            <w:tcW w:w="1574" w:type="dxa"/>
          </w:tcPr>
          <w:p w14:paraId="2BE8DAD2" w14:textId="0BA3CB4B" w:rsidR="00C658C5" w:rsidRPr="00DF0C80" w:rsidRDefault="00255AED">
            <w:pPr>
              <w:rPr>
                <w:sz w:val="20"/>
                <w:szCs w:val="20"/>
              </w:rPr>
            </w:pPr>
            <w:r>
              <w:rPr>
                <w:sz w:val="20"/>
                <w:szCs w:val="20"/>
              </w:rPr>
              <w:t>Meets requirements</w:t>
            </w:r>
            <w:r w:rsidR="23424203" w:rsidRPr="5B7489B3">
              <w:rPr>
                <w:sz w:val="20"/>
                <w:szCs w:val="20"/>
              </w:rPr>
              <w:t>.</w:t>
            </w:r>
          </w:p>
        </w:tc>
        <w:tc>
          <w:tcPr>
            <w:tcW w:w="1556" w:type="dxa"/>
          </w:tcPr>
          <w:p w14:paraId="1F1F7419" w14:textId="433823DB" w:rsidR="00C658C5" w:rsidRPr="00DF0C80" w:rsidRDefault="000A5EAF">
            <w:pPr>
              <w:rPr>
                <w:sz w:val="20"/>
                <w:szCs w:val="20"/>
              </w:rPr>
            </w:pPr>
            <w:r w:rsidRPr="000A5EAF">
              <w:rPr>
                <w:sz w:val="20"/>
                <w:szCs w:val="20"/>
              </w:rPr>
              <w:t>N/A</w:t>
            </w:r>
          </w:p>
        </w:tc>
      </w:tr>
      <w:tr w:rsidR="00C658C5" w:rsidRPr="005A5E21" w14:paraId="3BB1A5A5" w14:textId="77777777" w:rsidTr="00255AED">
        <w:trPr>
          <w:trHeight w:val="20"/>
        </w:trPr>
        <w:tc>
          <w:tcPr>
            <w:tcW w:w="1988" w:type="dxa"/>
            <w:vAlign w:val="center"/>
          </w:tcPr>
          <w:p w14:paraId="14E2232F" w14:textId="77777777" w:rsidR="00C658C5" w:rsidRPr="00025D97" w:rsidRDefault="00C658C5">
            <w:pPr>
              <w:rPr>
                <w:b/>
                <w:bCs/>
                <w:sz w:val="20"/>
                <w:szCs w:val="20"/>
              </w:rPr>
            </w:pPr>
            <w:r w:rsidRPr="00025D97">
              <w:rPr>
                <w:b/>
                <w:bCs/>
                <w:sz w:val="20"/>
                <w:szCs w:val="20"/>
              </w:rPr>
              <w:t xml:space="preserve">Projected borrowings for water services </w:t>
            </w:r>
          </w:p>
        </w:tc>
        <w:tc>
          <w:tcPr>
            <w:tcW w:w="4771" w:type="dxa"/>
          </w:tcPr>
          <w:p w14:paraId="426C8CDA" w14:textId="1E4F47CE" w:rsidR="00C658C5" w:rsidRPr="00DF0C80" w:rsidRDefault="00255AED">
            <w:pPr>
              <w:rPr>
                <w:sz w:val="20"/>
                <w:szCs w:val="20"/>
              </w:rPr>
            </w:pPr>
            <w:r>
              <w:rPr>
                <w:sz w:val="20"/>
                <w:szCs w:val="20"/>
              </w:rPr>
              <w:t>Borrowings for stormwater services are $1.55</w:t>
            </w:r>
            <w:r w:rsidR="009D55C7">
              <w:rPr>
                <w:sz w:val="20"/>
                <w:szCs w:val="20"/>
              </w:rPr>
              <w:t xml:space="preserve"> </w:t>
            </w:r>
            <w:r>
              <w:rPr>
                <w:sz w:val="20"/>
                <w:szCs w:val="20"/>
              </w:rPr>
              <w:t>m</w:t>
            </w:r>
            <w:r w:rsidR="009D55C7">
              <w:rPr>
                <w:sz w:val="20"/>
                <w:szCs w:val="20"/>
              </w:rPr>
              <w:t>illion</w:t>
            </w:r>
            <w:r>
              <w:rPr>
                <w:sz w:val="20"/>
                <w:szCs w:val="20"/>
              </w:rPr>
              <w:t xml:space="preserve"> in </w:t>
            </w:r>
            <w:r w:rsidR="009D55C7">
              <w:rPr>
                <w:sz w:val="20"/>
                <w:szCs w:val="20"/>
              </w:rPr>
              <w:t>2024/</w:t>
            </w:r>
            <w:r>
              <w:rPr>
                <w:sz w:val="20"/>
                <w:szCs w:val="20"/>
              </w:rPr>
              <w:t>25</w:t>
            </w:r>
            <w:r w:rsidR="009D55C7">
              <w:rPr>
                <w:sz w:val="20"/>
                <w:szCs w:val="20"/>
              </w:rPr>
              <w:t>,</w:t>
            </w:r>
            <w:r>
              <w:rPr>
                <w:sz w:val="20"/>
                <w:szCs w:val="20"/>
              </w:rPr>
              <w:t xml:space="preserve"> increasing to $2.62</w:t>
            </w:r>
            <w:r w:rsidR="009D55C7">
              <w:rPr>
                <w:sz w:val="20"/>
                <w:szCs w:val="20"/>
              </w:rPr>
              <w:t xml:space="preserve"> </w:t>
            </w:r>
            <w:r>
              <w:rPr>
                <w:sz w:val="20"/>
                <w:szCs w:val="20"/>
              </w:rPr>
              <w:t>m</w:t>
            </w:r>
            <w:r w:rsidR="009D55C7">
              <w:rPr>
                <w:sz w:val="20"/>
                <w:szCs w:val="20"/>
              </w:rPr>
              <w:t>illion</w:t>
            </w:r>
            <w:r>
              <w:rPr>
                <w:sz w:val="20"/>
                <w:szCs w:val="20"/>
              </w:rPr>
              <w:t xml:space="preserve"> in </w:t>
            </w:r>
            <w:r w:rsidR="009D55C7">
              <w:rPr>
                <w:sz w:val="20"/>
                <w:szCs w:val="20"/>
              </w:rPr>
              <w:t>2033/</w:t>
            </w:r>
            <w:r>
              <w:rPr>
                <w:sz w:val="20"/>
                <w:szCs w:val="20"/>
              </w:rPr>
              <w:t>34</w:t>
            </w:r>
            <w:r w:rsidR="00447908">
              <w:rPr>
                <w:sz w:val="20"/>
                <w:szCs w:val="20"/>
              </w:rPr>
              <w:t>.</w:t>
            </w:r>
          </w:p>
        </w:tc>
        <w:tc>
          <w:tcPr>
            <w:tcW w:w="4765" w:type="dxa"/>
          </w:tcPr>
          <w:p w14:paraId="59646BAC" w14:textId="425608CA" w:rsidR="00C658C5" w:rsidRPr="00DF0C80" w:rsidRDefault="000A5EAF">
            <w:pPr>
              <w:rPr>
                <w:sz w:val="20"/>
                <w:szCs w:val="20"/>
              </w:rPr>
            </w:pPr>
            <w:r w:rsidRPr="000A5EAF">
              <w:rPr>
                <w:sz w:val="20"/>
                <w:szCs w:val="20"/>
              </w:rPr>
              <w:t xml:space="preserve">This is </w:t>
            </w:r>
            <w:r w:rsidR="009D55C7">
              <w:rPr>
                <w:sz w:val="20"/>
                <w:szCs w:val="20"/>
              </w:rPr>
              <w:t>s</w:t>
            </w:r>
            <w:r w:rsidR="00255AED">
              <w:rPr>
                <w:sz w:val="20"/>
                <w:szCs w:val="20"/>
              </w:rPr>
              <w:t>ufficient</w:t>
            </w:r>
            <w:r w:rsidRPr="000A5EAF">
              <w:rPr>
                <w:sz w:val="20"/>
                <w:szCs w:val="20"/>
              </w:rPr>
              <w:t>.</w:t>
            </w:r>
          </w:p>
        </w:tc>
        <w:tc>
          <w:tcPr>
            <w:tcW w:w="1574" w:type="dxa"/>
          </w:tcPr>
          <w:p w14:paraId="7C839593" w14:textId="7585D412" w:rsidR="00C658C5" w:rsidRPr="00DF0C80" w:rsidRDefault="00255AED">
            <w:pPr>
              <w:rPr>
                <w:sz w:val="20"/>
                <w:szCs w:val="20"/>
              </w:rPr>
            </w:pPr>
            <w:r>
              <w:rPr>
                <w:sz w:val="20"/>
                <w:szCs w:val="20"/>
              </w:rPr>
              <w:t>Meets requirements</w:t>
            </w:r>
            <w:r w:rsidR="23424203" w:rsidRPr="5B7489B3">
              <w:rPr>
                <w:sz w:val="20"/>
                <w:szCs w:val="20"/>
              </w:rPr>
              <w:t>.</w:t>
            </w:r>
          </w:p>
        </w:tc>
        <w:tc>
          <w:tcPr>
            <w:tcW w:w="1556" w:type="dxa"/>
          </w:tcPr>
          <w:p w14:paraId="5F0E1E6A" w14:textId="4D70E14C" w:rsidR="00C658C5" w:rsidRPr="00DF0C80" w:rsidRDefault="000A5EAF">
            <w:pPr>
              <w:rPr>
                <w:sz w:val="20"/>
                <w:szCs w:val="20"/>
              </w:rPr>
            </w:pPr>
            <w:r w:rsidRPr="000A5EAF">
              <w:rPr>
                <w:sz w:val="20"/>
                <w:szCs w:val="20"/>
              </w:rPr>
              <w:t>N/A</w:t>
            </w:r>
          </w:p>
        </w:tc>
      </w:tr>
      <w:tr w:rsidR="00C658C5" w:rsidRPr="005A5E21" w14:paraId="3FE239BC" w14:textId="77777777" w:rsidTr="00255AED">
        <w:trPr>
          <w:trHeight w:val="20"/>
        </w:trPr>
        <w:tc>
          <w:tcPr>
            <w:tcW w:w="1988" w:type="dxa"/>
            <w:vAlign w:val="center"/>
          </w:tcPr>
          <w:p w14:paraId="292C7C51" w14:textId="77777777" w:rsidR="00C658C5" w:rsidRPr="00025D97" w:rsidRDefault="00C658C5">
            <w:pPr>
              <w:rPr>
                <w:b/>
                <w:bCs/>
                <w:sz w:val="20"/>
                <w:szCs w:val="20"/>
              </w:rPr>
            </w:pPr>
            <w:r w:rsidRPr="00025D97">
              <w:rPr>
                <w:b/>
                <w:bCs/>
                <w:sz w:val="20"/>
                <w:szCs w:val="20"/>
              </w:rPr>
              <w:t>Borrowing headroom/(shortfall) for water services</w:t>
            </w:r>
          </w:p>
        </w:tc>
        <w:tc>
          <w:tcPr>
            <w:tcW w:w="4771" w:type="dxa"/>
          </w:tcPr>
          <w:p w14:paraId="2AA9ECF2" w14:textId="35EDEC9C" w:rsidR="00C658C5" w:rsidRPr="00DF0C80" w:rsidRDefault="00255AED">
            <w:pPr>
              <w:rPr>
                <w:sz w:val="20"/>
                <w:szCs w:val="20"/>
              </w:rPr>
            </w:pPr>
            <w:r>
              <w:rPr>
                <w:sz w:val="20"/>
                <w:szCs w:val="20"/>
              </w:rPr>
              <w:t xml:space="preserve">Stormwater services debt headroom is calculated against the whole of council net debt to revenue limit of 280%. Stormwater </w:t>
            </w:r>
            <w:r w:rsidR="0027259C">
              <w:rPr>
                <w:sz w:val="20"/>
                <w:szCs w:val="20"/>
              </w:rPr>
              <w:t>servic</w:t>
            </w:r>
            <w:r>
              <w:rPr>
                <w:sz w:val="20"/>
                <w:szCs w:val="20"/>
              </w:rPr>
              <w:t xml:space="preserve">es are within this limit through the </w:t>
            </w:r>
            <w:r w:rsidR="0027259C">
              <w:rPr>
                <w:sz w:val="20"/>
                <w:szCs w:val="20"/>
              </w:rPr>
              <w:t>Plan</w:t>
            </w:r>
            <w:r>
              <w:rPr>
                <w:sz w:val="20"/>
                <w:szCs w:val="20"/>
              </w:rPr>
              <w:t xml:space="preserve"> period.</w:t>
            </w:r>
          </w:p>
        </w:tc>
        <w:tc>
          <w:tcPr>
            <w:tcW w:w="4765" w:type="dxa"/>
          </w:tcPr>
          <w:p w14:paraId="53F3B842" w14:textId="4E29AF6B" w:rsidR="00C658C5" w:rsidRPr="00DF0C80" w:rsidRDefault="000A5EAF">
            <w:pPr>
              <w:rPr>
                <w:sz w:val="20"/>
                <w:szCs w:val="20"/>
              </w:rPr>
            </w:pPr>
            <w:r w:rsidRPr="000A5EAF">
              <w:rPr>
                <w:sz w:val="20"/>
                <w:szCs w:val="20"/>
              </w:rPr>
              <w:t xml:space="preserve">This is </w:t>
            </w:r>
            <w:r w:rsidR="00926FE1">
              <w:rPr>
                <w:sz w:val="20"/>
                <w:szCs w:val="20"/>
              </w:rPr>
              <w:t>s</w:t>
            </w:r>
            <w:r w:rsidR="00255AED">
              <w:rPr>
                <w:sz w:val="20"/>
                <w:szCs w:val="20"/>
              </w:rPr>
              <w:t>ufficient</w:t>
            </w:r>
            <w:r w:rsidRPr="000A5EAF">
              <w:rPr>
                <w:sz w:val="20"/>
                <w:szCs w:val="20"/>
              </w:rPr>
              <w:t>.</w:t>
            </w:r>
          </w:p>
        </w:tc>
        <w:tc>
          <w:tcPr>
            <w:tcW w:w="1574" w:type="dxa"/>
          </w:tcPr>
          <w:p w14:paraId="47F0AC98" w14:textId="4B188F12" w:rsidR="00C658C5" w:rsidRPr="00DF0C80" w:rsidRDefault="00255AED">
            <w:pPr>
              <w:rPr>
                <w:sz w:val="20"/>
                <w:szCs w:val="20"/>
              </w:rPr>
            </w:pPr>
            <w:r>
              <w:rPr>
                <w:sz w:val="20"/>
                <w:szCs w:val="20"/>
              </w:rPr>
              <w:t>Meets requirements</w:t>
            </w:r>
            <w:r w:rsidR="4FA79DC3" w:rsidRPr="5B7489B3">
              <w:rPr>
                <w:sz w:val="20"/>
                <w:szCs w:val="20"/>
              </w:rPr>
              <w:t>.</w:t>
            </w:r>
          </w:p>
        </w:tc>
        <w:tc>
          <w:tcPr>
            <w:tcW w:w="1556" w:type="dxa"/>
          </w:tcPr>
          <w:p w14:paraId="771A1D48" w14:textId="33ED6D74" w:rsidR="00C658C5" w:rsidRPr="00DF0C80" w:rsidRDefault="000A5EAF">
            <w:pPr>
              <w:rPr>
                <w:sz w:val="20"/>
                <w:szCs w:val="20"/>
              </w:rPr>
            </w:pPr>
            <w:r w:rsidRPr="000A5EAF">
              <w:rPr>
                <w:sz w:val="20"/>
                <w:szCs w:val="20"/>
              </w:rPr>
              <w:t>N/A</w:t>
            </w:r>
          </w:p>
        </w:tc>
      </w:tr>
      <w:tr w:rsidR="00C658C5" w:rsidRPr="005A5E21" w14:paraId="46273A0E" w14:textId="77777777" w:rsidTr="00255AED">
        <w:trPr>
          <w:trHeight w:val="20"/>
        </w:trPr>
        <w:tc>
          <w:tcPr>
            <w:tcW w:w="1988" w:type="dxa"/>
            <w:vAlign w:val="center"/>
          </w:tcPr>
          <w:p w14:paraId="64CDAE65" w14:textId="77777777" w:rsidR="00C658C5" w:rsidRPr="00025D97" w:rsidRDefault="00C658C5">
            <w:pPr>
              <w:rPr>
                <w:b/>
                <w:bCs/>
                <w:sz w:val="20"/>
                <w:szCs w:val="20"/>
              </w:rPr>
            </w:pPr>
            <w:r w:rsidRPr="00025D97">
              <w:rPr>
                <w:b/>
                <w:bCs/>
                <w:sz w:val="20"/>
                <w:szCs w:val="20"/>
              </w:rPr>
              <w:t>Free funds from operations</w:t>
            </w:r>
          </w:p>
        </w:tc>
        <w:tc>
          <w:tcPr>
            <w:tcW w:w="4771" w:type="dxa"/>
          </w:tcPr>
          <w:p w14:paraId="41A8555F" w14:textId="519603C7" w:rsidR="00C658C5" w:rsidRPr="00DF0C80" w:rsidRDefault="00255AED">
            <w:pPr>
              <w:rPr>
                <w:sz w:val="20"/>
                <w:szCs w:val="20"/>
              </w:rPr>
            </w:pPr>
            <w:r>
              <w:rPr>
                <w:sz w:val="20"/>
                <w:szCs w:val="20"/>
              </w:rPr>
              <w:t xml:space="preserve">The FFO ratio is negative throughout the </w:t>
            </w:r>
            <w:r w:rsidR="0027259C">
              <w:rPr>
                <w:sz w:val="20"/>
                <w:szCs w:val="20"/>
              </w:rPr>
              <w:t xml:space="preserve">Plan </w:t>
            </w:r>
            <w:r>
              <w:rPr>
                <w:sz w:val="20"/>
                <w:szCs w:val="20"/>
              </w:rPr>
              <w:t>period</w:t>
            </w:r>
            <w:r w:rsidR="0027259C">
              <w:rPr>
                <w:sz w:val="20"/>
                <w:szCs w:val="20"/>
              </w:rPr>
              <w:t>,</w:t>
            </w:r>
            <w:r>
              <w:rPr>
                <w:sz w:val="20"/>
                <w:szCs w:val="20"/>
              </w:rPr>
              <w:t xml:space="preserve"> as the H</w:t>
            </w:r>
            <w:r w:rsidR="0027259C">
              <w:rPr>
                <w:sz w:val="20"/>
                <w:szCs w:val="20"/>
              </w:rPr>
              <w:t xml:space="preserve">auraki </w:t>
            </w:r>
            <w:r>
              <w:rPr>
                <w:sz w:val="20"/>
                <w:szCs w:val="20"/>
              </w:rPr>
              <w:t>DC stormwater services have a negative net debt position throughout</w:t>
            </w:r>
            <w:r w:rsidR="0027259C">
              <w:rPr>
                <w:sz w:val="20"/>
                <w:szCs w:val="20"/>
              </w:rPr>
              <w:t xml:space="preserve">. </w:t>
            </w:r>
          </w:p>
        </w:tc>
        <w:tc>
          <w:tcPr>
            <w:tcW w:w="4765" w:type="dxa"/>
          </w:tcPr>
          <w:p w14:paraId="71E000F0" w14:textId="7281AB69" w:rsidR="00C658C5" w:rsidRPr="00DF0C80" w:rsidRDefault="000A5EAF">
            <w:pPr>
              <w:rPr>
                <w:sz w:val="20"/>
                <w:szCs w:val="20"/>
              </w:rPr>
            </w:pPr>
            <w:r w:rsidRPr="000A5EAF">
              <w:rPr>
                <w:sz w:val="20"/>
                <w:szCs w:val="20"/>
              </w:rPr>
              <w:t xml:space="preserve">This is </w:t>
            </w:r>
            <w:r w:rsidR="00926FE1">
              <w:rPr>
                <w:sz w:val="20"/>
                <w:szCs w:val="20"/>
              </w:rPr>
              <w:t>s</w:t>
            </w:r>
            <w:r w:rsidR="00255AED">
              <w:rPr>
                <w:sz w:val="20"/>
                <w:szCs w:val="20"/>
              </w:rPr>
              <w:t>ufficient</w:t>
            </w:r>
            <w:r w:rsidRPr="000A5EAF">
              <w:rPr>
                <w:sz w:val="20"/>
                <w:szCs w:val="20"/>
              </w:rPr>
              <w:t>.</w:t>
            </w:r>
          </w:p>
        </w:tc>
        <w:tc>
          <w:tcPr>
            <w:tcW w:w="1574" w:type="dxa"/>
          </w:tcPr>
          <w:p w14:paraId="3990F8D0" w14:textId="00548333" w:rsidR="00C658C5" w:rsidRPr="00DF0C80" w:rsidRDefault="00255AED">
            <w:pPr>
              <w:rPr>
                <w:sz w:val="20"/>
                <w:szCs w:val="20"/>
              </w:rPr>
            </w:pPr>
            <w:r>
              <w:rPr>
                <w:sz w:val="20"/>
                <w:szCs w:val="20"/>
              </w:rPr>
              <w:t>Meets requirements</w:t>
            </w:r>
            <w:r w:rsidR="14BE966D" w:rsidRPr="5B7489B3">
              <w:rPr>
                <w:sz w:val="20"/>
                <w:szCs w:val="20"/>
              </w:rPr>
              <w:t>.</w:t>
            </w:r>
          </w:p>
        </w:tc>
        <w:tc>
          <w:tcPr>
            <w:tcW w:w="1556" w:type="dxa"/>
          </w:tcPr>
          <w:p w14:paraId="09A626B2" w14:textId="67C8FEC9" w:rsidR="00C658C5" w:rsidRPr="00DF0C80" w:rsidRDefault="000A5EAF">
            <w:pPr>
              <w:rPr>
                <w:sz w:val="20"/>
                <w:szCs w:val="20"/>
              </w:rPr>
            </w:pPr>
            <w:r w:rsidRPr="000A5EAF">
              <w:rPr>
                <w:sz w:val="20"/>
                <w:szCs w:val="20"/>
              </w:rPr>
              <w:t>N/A</w:t>
            </w:r>
          </w:p>
        </w:tc>
      </w:tr>
      <w:tr w:rsidR="00C658C5" w:rsidRPr="005A5E21" w14:paraId="64018C5C" w14:textId="77777777" w:rsidTr="00255AED">
        <w:trPr>
          <w:trHeight w:val="20"/>
        </w:trPr>
        <w:tc>
          <w:tcPr>
            <w:tcW w:w="1988" w:type="dxa"/>
          </w:tcPr>
          <w:p w14:paraId="69EAF82F" w14:textId="77777777" w:rsidR="00C658C5" w:rsidRPr="00025D97" w:rsidRDefault="00C658C5">
            <w:pPr>
              <w:rPr>
                <w:b/>
                <w:bCs/>
                <w:sz w:val="20"/>
                <w:szCs w:val="20"/>
              </w:rPr>
            </w:pPr>
            <w:r w:rsidRPr="00F514EE">
              <w:rPr>
                <w:b/>
                <w:bCs/>
                <w:sz w:val="20"/>
                <w:szCs w:val="20"/>
              </w:rPr>
              <w:t>Assessment of financing sufficiency</w:t>
            </w:r>
          </w:p>
        </w:tc>
        <w:tc>
          <w:tcPr>
            <w:tcW w:w="4771" w:type="dxa"/>
          </w:tcPr>
          <w:p w14:paraId="76401FC0" w14:textId="29D3B8C1" w:rsidR="00C658C5" w:rsidRPr="00DF0C80" w:rsidRDefault="00255AED">
            <w:pPr>
              <w:rPr>
                <w:sz w:val="20"/>
                <w:szCs w:val="20"/>
              </w:rPr>
            </w:pPr>
            <w:r>
              <w:rPr>
                <w:sz w:val="20"/>
                <w:szCs w:val="20"/>
              </w:rPr>
              <w:t xml:space="preserve">Stormwater services maintain financial sufficiency throughout the </w:t>
            </w:r>
            <w:r w:rsidR="007374C0">
              <w:rPr>
                <w:sz w:val="20"/>
                <w:szCs w:val="20"/>
              </w:rPr>
              <w:t xml:space="preserve">Plan. </w:t>
            </w:r>
          </w:p>
        </w:tc>
        <w:tc>
          <w:tcPr>
            <w:tcW w:w="4765" w:type="dxa"/>
          </w:tcPr>
          <w:p w14:paraId="150F128C" w14:textId="6D619B07" w:rsidR="00C658C5" w:rsidRPr="00DF0C80" w:rsidRDefault="000A5EAF">
            <w:pPr>
              <w:rPr>
                <w:sz w:val="20"/>
                <w:szCs w:val="20"/>
              </w:rPr>
            </w:pPr>
            <w:r w:rsidRPr="000A5EAF">
              <w:rPr>
                <w:sz w:val="20"/>
                <w:szCs w:val="20"/>
              </w:rPr>
              <w:t xml:space="preserve">This is </w:t>
            </w:r>
            <w:r w:rsidR="00926FE1">
              <w:rPr>
                <w:sz w:val="20"/>
                <w:szCs w:val="20"/>
              </w:rPr>
              <w:t>s</w:t>
            </w:r>
            <w:r w:rsidR="00255AED">
              <w:rPr>
                <w:sz w:val="20"/>
                <w:szCs w:val="20"/>
              </w:rPr>
              <w:t>ufficient</w:t>
            </w:r>
            <w:r w:rsidRPr="000A5EAF">
              <w:rPr>
                <w:sz w:val="20"/>
                <w:szCs w:val="20"/>
              </w:rPr>
              <w:t>.</w:t>
            </w:r>
          </w:p>
        </w:tc>
        <w:tc>
          <w:tcPr>
            <w:tcW w:w="1574" w:type="dxa"/>
          </w:tcPr>
          <w:p w14:paraId="7E4739D5" w14:textId="5DCE4B17" w:rsidR="00C658C5" w:rsidRPr="00DF0C80" w:rsidRDefault="00255AED">
            <w:pPr>
              <w:rPr>
                <w:sz w:val="20"/>
                <w:szCs w:val="20"/>
              </w:rPr>
            </w:pPr>
            <w:r>
              <w:rPr>
                <w:sz w:val="20"/>
                <w:szCs w:val="20"/>
              </w:rPr>
              <w:t>Meets requirements</w:t>
            </w:r>
            <w:r w:rsidR="2F7D8E40" w:rsidRPr="56A8EC21">
              <w:rPr>
                <w:sz w:val="20"/>
                <w:szCs w:val="20"/>
              </w:rPr>
              <w:t>.</w:t>
            </w:r>
          </w:p>
        </w:tc>
        <w:tc>
          <w:tcPr>
            <w:tcW w:w="1556" w:type="dxa"/>
          </w:tcPr>
          <w:p w14:paraId="0D828A55" w14:textId="093185EB" w:rsidR="00C658C5" w:rsidRPr="00DF0C80" w:rsidRDefault="000A5EAF">
            <w:pPr>
              <w:rPr>
                <w:sz w:val="20"/>
                <w:szCs w:val="20"/>
              </w:rPr>
            </w:pPr>
            <w:r w:rsidRPr="000A5EAF">
              <w:rPr>
                <w:sz w:val="20"/>
                <w:szCs w:val="20"/>
              </w:rPr>
              <w:t>N/A</w:t>
            </w:r>
          </w:p>
        </w:tc>
      </w:tr>
    </w:tbl>
    <w:p w14:paraId="2A728914" w14:textId="77777777" w:rsidR="00C658C5" w:rsidRDefault="00C658C5" w:rsidP="00C658C5"/>
    <w:p w14:paraId="07018E13" w14:textId="77777777" w:rsidR="00C658C5" w:rsidRDefault="00C658C5" w:rsidP="00C658C5">
      <w:pPr>
        <w:keepLines w:val="0"/>
        <w:rPr>
          <w:rFonts w:cs="Arial"/>
          <w:b/>
          <w:bCs/>
          <w:color w:val="1F546B" w:themeColor="text2"/>
          <w:kern w:val="32"/>
          <w:sz w:val="52"/>
          <w:szCs w:val="32"/>
        </w:rPr>
      </w:pPr>
      <w:r>
        <w:br w:type="page"/>
      </w:r>
    </w:p>
    <w:p w14:paraId="61B41F28" w14:textId="77777777" w:rsidR="00C658C5" w:rsidRPr="00464AF4" w:rsidRDefault="00C658C5" w:rsidP="00C658C5">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701FC7D3"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561C1A78" w14:textId="77777777" w:rsidR="00C658C5" w:rsidRPr="005A5E21" w:rsidRDefault="00C658C5">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0F305EBD" w14:textId="77777777" w:rsidR="00C658C5" w:rsidRPr="00DF0C80" w:rsidRDefault="00C658C5">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4DAF36C6" w14:textId="77777777" w:rsidR="00C658C5" w:rsidRPr="00DF0C80" w:rsidRDefault="00C658C5">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55D53A05" w14:textId="77777777" w:rsidR="00C658C5" w:rsidRPr="00DF0C80" w:rsidRDefault="00C658C5">
            <w:pPr>
              <w:rPr>
                <w:sz w:val="20"/>
                <w:szCs w:val="20"/>
              </w:rPr>
            </w:pPr>
            <w:r>
              <w:rPr>
                <w:sz w:val="20"/>
                <w:szCs w:val="20"/>
              </w:rPr>
              <w:t>Focus for panel</w:t>
            </w:r>
          </w:p>
        </w:tc>
      </w:tr>
      <w:tr w:rsidR="00C658C5" w:rsidRPr="005A5E21" w14:paraId="1DB824D7" w14:textId="77777777">
        <w:trPr>
          <w:trHeight w:val="20"/>
        </w:trPr>
        <w:tc>
          <w:tcPr>
            <w:tcW w:w="665" w:type="pct"/>
            <w:tcBorders>
              <w:top w:val="single" w:sz="6" w:space="0" w:color="1F546B" w:themeColor="text2"/>
              <w:bottom w:val="single" w:sz="6" w:space="0" w:color="1F546B" w:themeColor="text2"/>
            </w:tcBorders>
            <w:vAlign w:val="center"/>
          </w:tcPr>
          <w:p w14:paraId="0E41ED14" w14:textId="77777777" w:rsidR="00C658C5" w:rsidRPr="00025D97" w:rsidRDefault="00C658C5">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1230E2D3" w14:textId="4B88AAFB" w:rsidR="00C658C5" w:rsidRPr="00DF0C80" w:rsidRDefault="00C658C5">
            <w:pPr>
              <w:rPr>
                <w:sz w:val="20"/>
                <w:szCs w:val="20"/>
              </w:rPr>
            </w:pPr>
            <w:r>
              <w:rPr>
                <w:sz w:val="20"/>
                <w:szCs w:val="20"/>
              </w:rPr>
              <w:t xml:space="preserve">Funding impact statement </w:t>
            </w:r>
            <w:r w:rsidR="00C12071">
              <w:rPr>
                <w:sz w:val="20"/>
                <w:szCs w:val="20"/>
              </w:rPr>
              <w:t xml:space="preserve">is </w:t>
            </w:r>
            <w:r>
              <w:rPr>
                <w:sz w:val="20"/>
                <w:szCs w:val="20"/>
              </w:rPr>
              <w:t>provided</w:t>
            </w:r>
            <w:r w:rsidR="00C12071">
              <w:rPr>
                <w:sz w:val="20"/>
                <w:szCs w:val="20"/>
              </w:rPr>
              <w:t>.</w:t>
            </w:r>
          </w:p>
        </w:tc>
        <w:tc>
          <w:tcPr>
            <w:tcW w:w="1893" w:type="pct"/>
            <w:vMerge w:val="restart"/>
            <w:tcBorders>
              <w:top w:val="single" w:sz="6" w:space="0" w:color="1F546B" w:themeColor="text2"/>
            </w:tcBorders>
          </w:tcPr>
          <w:p w14:paraId="787A61DC" w14:textId="636BA0C0" w:rsidR="00C658C5" w:rsidRPr="00DF0C80" w:rsidRDefault="001E1588">
            <w:pPr>
              <w:rPr>
                <w:sz w:val="20"/>
                <w:szCs w:val="20"/>
              </w:rPr>
            </w:pPr>
            <w:r>
              <w:rPr>
                <w:sz w:val="20"/>
                <w:szCs w:val="20"/>
              </w:rPr>
              <w:t xml:space="preserve">Financial statements are complete. All financial statements reconcile. </w:t>
            </w:r>
          </w:p>
        </w:tc>
        <w:tc>
          <w:tcPr>
            <w:tcW w:w="549" w:type="pct"/>
            <w:tcBorders>
              <w:top w:val="single" w:sz="6" w:space="0" w:color="1F546B" w:themeColor="text2"/>
              <w:bottom w:val="single" w:sz="6" w:space="0" w:color="1F546B" w:themeColor="text2"/>
            </w:tcBorders>
          </w:tcPr>
          <w:p w14:paraId="0A093162" w14:textId="5AC92C76" w:rsidR="00C658C5" w:rsidRPr="00DF0C80" w:rsidRDefault="000A5EAF">
            <w:pPr>
              <w:rPr>
                <w:sz w:val="20"/>
                <w:szCs w:val="20"/>
              </w:rPr>
            </w:pPr>
            <w:r w:rsidRPr="000A5EAF">
              <w:rPr>
                <w:sz w:val="20"/>
                <w:szCs w:val="20"/>
              </w:rPr>
              <w:t>N/A</w:t>
            </w:r>
          </w:p>
        </w:tc>
      </w:tr>
      <w:tr w:rsidR="00C658C5" w:rsidRPr="005A5E21" w14:paraId="79DBF3A0" w14:textId="77777777">
        <w:trPr>
          <w:trHeight w:val="20"/>
        </w:trPr>
        <w:tc>
          <w:tcPr>
            <w:tcW w:w="665" w:type="pct"/>
            <w:tcBorders>
              <w:top w:val="single" w:sz="6" w:space="0" w:color="1F546B" w:themeColor="text2"/>
              <w:bottom w:val="single" w:sz="6" w:space="0" w:color="1F546B" w:themeColor="text2"/>
            </w:tcBorders>
            <w:vAlign w:val="center"/>
          </w:tcPr>
          <w:p w14:paraId="3C6A1456" w14:textId="77777777" w:rsidR="00C658C5" w:rsidRPr="00025D97" w:rsidRDefault="00C658C5">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4C9B04FA" w14:textId="5D7877C5" w:rsidR="00C658C5" w:rsidRPr="00DF0C80" w:rsidRDefault="00C658C5">
            <w:pPr>
              <w:rPr>
                <w:sz w:val="20"/>
                <w:szCs w:val="20"/>
              </w:rPr>
            </w:pPr>
            <w:r>
              <w:rPr>
                <w:sz w:val="20"/>
                <w:szCs w:val="20"/>
              </w:rPr>
              <w:t>Statement of comprehensive revenue and expense</w:t>
            </w:r>
            <w:r w:rsidR="007374C0">
              <w:rPr>
                <w:sz w:val="20"/>
                <w:szCs w:val="20"/>
              </w:rPr>
              <w:t xml:space="preserve"> is</w:t>
            </w:r>
            <w:r>
              <w:rPr>
                <w:sz w:val="20"/>
                <w:szCs w:val="20"/>
              </w:rPr>
              <w:t xml:space="preserve"> provided for stormwater. </w:t>
            </w:r>
          </w:p>
        </w:tc>
        <w:tc>
          <w:tcPr>
            <w:tcW w:w="1893" w:type="pct"/>
            <w:vMerge/>
          </w:tcPr>
          <w:p w14:paraId="721ACD93" w14:textId="248E6F28" w:rsidR="00C658C5" w:rsidRPr="00DF0C80" w:rsidRDefault="00C658C5">
            <w:pPr>
              <w:rPr>
                <w:sz w:val="20"/>
                <w:szCs w:val="20"/>
              </w:rPr>
            </w:pPr>
          </w:p>
        </w:tc>
        <w:tc>
          <w:tcPr>
            <w:tcW w:w="549" w:type="pct"/>
            <w:tcBorders>
              <w:top w:val="single" w:sz="6" w:space="0" w:color="1F546B" w:themeColor="text2"/>
              <w:bottom w:val="single" w:sz="6" w:space="0" w:color="1F546B" w:themeColor="text2"/>
            </w:tcBorders>
          </w:tcPr>
          <w:p w14:paraId="094D69AE" w14:textId="6AB501B4" w:rsidR="00C658C5" w:rsidRPr="00DF0C80" w:rsidRDefault="000A5EAF">
            <w:pPr>
              <w:rPr>
                <w:sz w:val="20"/>
                <w:szCs w:val="20"/>
              </w:rPr>
            </w:pPr>
            <w:r w:rsidRPr="000A5EAF">
              <w:rPr>
                <w:sz w:val="20"/>
                <w:szCs w:val="20"/>
              </w:rPr>
              <w:t>N/A</w:t>
            </w:r>
          </w:p>
        </w:tc>
      </w:tr>
      <w:tr w:rsidR="00C658C5" w:rsidRPr="005A5E21" w14:paraId="0B021B07" w14:textId="77777777">
        <w:trPr>
          <w:trHeight w:val="20"/>
        </w:trPr>
        <w:tc>
          <w:tcPr>
            <w:tcW w:w="665" w:type="pct"/>
            <w:tcBorders>
              <w:top w:val="single" w:sz="6" w:space="0" w:color="1F546B" w:themeColor="text2"/>
              <w:bottom w:val="single" w:sz="6" w:space="0" w:color="1F546B" w:themeColor="text2"/>
            </w:tcBorders>
            <w:vAlign w:val="center"/>
          </w:tcPr>
          <w:p w14:paraId="061E42E8" w14:textId="77777777" w:rsidR="00C658C5" w:rsidRPr="00025D97" w:rsidRDefault="00C658C5">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51F96279" w14:textId="282352E1" w:rsidR="00C658C5" w:rsidRPr="00DF0C80" w:rsidRDefault="00C658C5">
            <w:pPr>
              <w:rPr>
                <w:sz w:val="20"/>
                <w:szCs w:val="20"/>
              </w:rPr>
            </w:pPr>
            <w:r>
              <w:rPr>
                <w:sz w:val="20"/>
                <w:szCs w:val="20"/>
              </w:rPr>
              <w:t xml:space="preserve">Statement of cashflows </w:t>
            </w:r>
            <w:r w:rsidR="007374C0">
              <w:rPr>
                <w:sz w:val="20"/>
                <w:szCs w:val="20"/>
              </w:rPr>
              <w:t xml:space="preserve">is </w:t>
            </w:r>
            <w:r>
              <w:rPr>
                <w:sz w:val="20"/>
                <w:szCs w:val="20"/>
              </w:rPr>
              <w:t xml:space="preserve">provided for stormwater. Negative cash balance until </w:t>
            </w:r>
            <w:r w:rsidR="007374C0">
              <w:rPr>
                <w:sz w:val="20"/>
                <w:szCs w:val="20"/>
              </w:rPr>
              <w:t xml:space="preserve">2031/32. </w:t>
            </w:r>
          </w:p>
        </w:tc>
        <w:tc>
          <w:tcPr>
            <w:tcW w:w="1893" w:type="pct"/>
            <w:vMerge/>
          </w:tcPr>
          <w:p w14:paraId="67438B87" w14:textId="074B21A2" w:rsidR="00C658C5" w:rsidRPr="00DF0C80" w:rsidRDefault="00C658C5">
            <w:pPr>
              <w:rPr>
                <w:sz w:val="20"/>
                <w:szCs w:val="20"/>
              </w:rPr>
            </w:pPr>
          </w:p>
        </w:tc>
        <w:tc>
          <w:tcPr>
            <w:tcW w:w="549" w:type="pct"/>
            <w:tcBorders>
              <w:top w:val="single" w:sz="6" w:space="0" w:color="1F546B" w:themeColor="text2"/>
              <w:bottom w:val="single" w:sz="6" w:space="0" w:color="1F546B" w:themeColor="text2"/>
            </w:tcBorders>
          </w:tcPr>
          <w:p w14:paraId="254CB680" w14:textId="33FFC662" w:rsidR="00C658C5" w:rsidRPr="00DF0C80" w:rsidRDefault="000A5EAF">
            <w:pPr>
              <w:rPr>
                <w:sz w:val="20"/>
                <w:szCs w:val="20"/>
              </w:rPr>
            </w:pPr>
            <w:r w:rsidRPr="000A5EAF">
              <w:rPr>
                <w:sz w:val="20"/>
                <w:szCs w:val="20"/>
              </w:rPr>
              <w:t>N/A</w:t>
            </w:r>
          </w:p>
        </w:tc>
      </w:tr>
      <w:tr w:rsidR="00C658C5" w:rsidRPr="005A5E21" w14:paraId="70DEB49B" w14:textId="77777777">
        <w:trPr>
          <w:trHeight w:val="20"/>
        </w:trPr>
        <w:tc>
          <w:tcPr>
            <w:tcW w:w="665" w:type="pct"/>
            <w:tcBorders>
              <w:top w:val="single" w:sz="6" w:space="0" w:color="1F546B" w:themeColor="text2"/>
              <w:bottom w:val="single" w:sz="12" w:space="0" w:color="1F546B" w:themeColor="text2"/>
            </w:tcBorders>
            <w:vAlign w:val="center"/>
          </w:tcPr>
          <w:p w14:paraId="6AD39CCE" w14:textId="77777777" w:rsidR="00C658C5" w:rsidRPr="00025D97" w:rsidRDefault="00C658C5">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53336CB1" w14:textId="32399825" w:rsidR="00C658C5" w:rsidRPr="00DF0C80" w:rsidRDefault="00C658C5">
            <w:pPr>
              <w:rPr>
                <w:sz w:val="20"/>
                <w:szCs w:val="20"/>
              </w:rPr>
            </w:pPr>
            <w:r>
              <w:rPr>
                <w:sz w:val="20"/>
                <w:szCs w:val="20"/>
              </w:rPr>
              <w:t>Statement of financial position provided for stormwater</w:t>
            </w:r>
            <w:r w:rsidR="007374C0">
              <w:rPr>
                <w:sz w:val="20"/>
                <w:szCs w:val="20"/>
              </w:rPr>
              <w:t xml:space="preserve">. </w:t>
            </w:r>
          </w:p>
        </w:tc>
        <w:tc>
          <w:tcPr>
            <w:tcW w:w="1893" w:type="pct"/>
            <w:vMerge/>
            <w:tcBorders>
              <w:bottom w:val="single" w:sz="12" w:space="0" w:color="1F546B" w:themeColor="text2"/>
            </w:tcBorders>
          </w:tcPr>
          <w:p w14:paraId="76DDA4D4" w14:textId="6855FDFE" w:rsidR="00C658C5" w:rsidRPr="00DF0C80" w:rsidRDefault="00C658C5">
            <w:pPr>
              <w:rPr>
                <w:sz w:val="20"/>
                <w:szCs w:val="20"/>
              </w:rPr>
            </w:pPr>
          </w:p>
        </w:tc>
        <w:tc>
          <w:tcPr>
            <w:tcW w:w="549" w:type="pct"/>
            <w:tcBorders>
              <w:top w:val="single" w:sz="6" w:space="0" w:color="1F546B" w:themeColor="text2"/>
              <w:bottom w:val="single" w:sz="12" w:space="0" w:color="1F546B" w:themeColor="text2"/>
            </w:tcBorders>
          </w:tcPr>
          <w:p w14:paraId="300953C0" w14:textId="44B25DF9" w:rsidR="00C658C5" w:rsidRPr="00DF0C80" w:rsidRDefault="000A5EAF">
            <w:pPr>
              <w:rPr>
                <w:sz w:val="20"/>
                <w:szCs w:val="20"/>
              </w:rPr>
            </w:pPr>
            <w:r w:rsidRPr="000A5EAF">
              <w:rPr>
                <w:sz w:val="20"/>
                <w:szCs w:val="20"/>
              </w:rPr>
              <w:t>N/A</w:t>
            </w:r>
          </w:p>
        </w:tc>
      </w:tr>
    </w:tbl>
    <w:p w14:paraId="2AC37F91" w14:textId="77777777" w:rsidR="00DA5857" w:rsidRDefault="00DA5857" w:rsidP="00C658C5"/>
    <w:p w14:paraId="63189701" w14:textId="77777777" w:rsidR="00DA5857" w:rsidRDefault="00DA5857">
      <w:pPr>
        <w:keepLines w:val="0"/>
      </w:pPr>
      <w:r>
        <w:br w:type="page"/>
      </w:r>
    </w:p>
    <w:p w14:paraId="4165DFC6" w14:textId="77777777" w:rsidR="00DA5857" w:rsidRDefault="00DA5857" w:rsidP="00DA5857">
      <w:pPr>
        <w:pStyle w:val="Heading1"/>
      </w:pPr>
      <w:r>
        <w:t>Assessment</w:t>
      </w:r>
      <w:r w:rsidRPr="009922D5">
        <w:t xml:space="preserve"> Report: Part E – Financial projections and measures </w:t>
      </w:r>
    </w:p>
    <w:p w14:paraId="7C4683AC" w14:textId="77777777" w:rsidR="00DA5857" w:rsidRDefault="00DA5857" w:rsidP="00DA5857"/>
    <w:p w14:paraId="38364809" w14:textId="77777777" w:rsidR="00DA5857" w:rsidRPr="003417D1" w:rsidRDefault="00DA5857" w:rsidP="00DA5857">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15764023" w14:textId="05A36C88" w:rsidR="00DA5857" w:rsidRPr="003417D1" w:rsidRDefault="00DA5857" w:rsidP="00DA5857">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7374C0">
        <w:rPr>
          <w:rFonts w:asciiTheme="minorHAnsi" w:eastAsia="Times New Roman" w:hAnsiTheme="minorHAnsi" w:cstheme="minorHAnsi"/>
          <w:lang w:eastAsia="en-NZ"/>
        </w:rPr>
        <w:t xml:space="preserve"> </w:t>
      </w:r>
      <w:r w:rsidR="009F2B12">
        <w:rPr>
          <w:rFonts w:asciiTheme="minorHAnsi" w:eastAsia="Times New Roman" w:hAnsiTheme="minorHAnsi" w:cstheme="minorHAnsi"/>
          <w:lang w:eastAsia="en-NZ"/>
        </w:rPr>
        <w:t>9</w:t>
      </w:r>
      <w:r w:rsidR="00B63BC5">
        <w:rPr>
          <w:rFonts w:asciiTheme="minorHAnsi" w:eastAsia="Times New Roman" w:hAnsiTheme="minorHAnsi" w:cstheme="minorHAnsi"/>
          <w:lang w:eastAsia="en-NZ"/>
        </w:rPr>
        <w:t>8</w:t>
      </w:r>
    </w:p>
    <w:p w14:paraId="74874166"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p>
    <w:p w14:paraId="03E4D939"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7D6E1A39"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03F0F798" w14:textId="50D6AF63" w:rsidR="00DA5857" w:rsidRPr="003417D1" w:rsidRDefault="00DA5857" w:rsidP="00DA5857">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B63BC5">
        <w:rPr>
          <w:rFonts w:asciiTheme="minorHAnsi" w:eastAsia="Times New Roman" w:hAnsiTheme="minorHAnsi" w:cstheme="minorHAnsi"/>
          <w:lang w:eastAsia="en-NZ"/>
        </w:rPr>
        <w:t>106-107</w:t>
      </w:r>
    </w:p>
    <w:p w14:paraId="4E57317F"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p>
    <w:p w14:paraId="0212C695"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2558F5C2"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60D8CCB9" w14:textId="7E583A81" w:rsidR="00DA5857" w:rsidRPr="003417D1" w:rsidRDefault="00DA5857" w:rsidP="00DA5857">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27440E" w:rsidRPr="00CB034A">
        <w:rPr>
          <w:rFonts w:asciiTheme="minorHAnsi" w:eastAsia="Times New Roman" w:hAnsiTheme="minorHAnsi" w:cstheme="minorHAnsi"/>
          <w:lang w:eastAsia="en-NZ"/>
        </w:rPr>
        <w:t>87</w:t>
      </w:r>
      <w:r w:rsidR="007374C0">
        <w:rPr>
          <w:rFonts w:asciiTheme="minorHAnsi" w:eastAsia="Times New Roman" w:hAnsiTheme="minorHAnsi" w:cstheme="minorHAnsi"/>
          <w:lang w:eastAsia="en-NZ"/>
        </w:rPr>
        <w:t>-</w:t>
      </w:r>
      <w:r w:rsidR="0027440E" w:rsidRPr="00CB034A">
        <w:rPr>
          <w:rFonts w:asciiTheme="minorHAnsi" w:eastAsia="Times New Roman" w:hAnsiTheme="minorHAnsi" w:cstheme="minorHAnsi"/>
          <w:lang w:eastAsia="en-NZ"/>
        </w:rPr>
        <w:t>89</w:t>
      </w:r>
    </w:p>
    <w:p w14:paraId="7832BD5B"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p>
    <w:p w14:paraId="4D973854"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3D58DA7D"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14C2BD70" w14:textId="528DD4C7" w:rsidR="00DA5857" w:rsidRPr="003417D1" w:rsidRDefault="00DA5857" w:rsidP="00DA5857">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27440E" w:rsidRPr="00CB034A">
        <w:rPr>
          <w:rFonts w:asciiTheme="minorHAnsi" w:eastAsia="Times New Roman" w:hAnsiTheme="minorHAnsi" w:cstheme="minorHAnsi"/>
          <w:lang w:eastAsia="en-NZ"/>
        </w:rPr>
        <w:t>89</w:t>
      </w:r>
      <w:r w:rsidR="007374C0">
        <w:rPr>
          <w:rFonts w:asciiTheme="minorHAnsi" w:eastAsia="Times New Roman" w:hAnsiTheme="minorHAnsi" w:cstheme="minorHAnsi"/>
          <w:lang w:eastAsia="en-NZ"/>
        </w:rPr>
        <w:t>-</w:t>
      </w:r>
      <w:r w:rsidR="0027440E" w:rsidRPr="00CB034A">
        <w:rPr>
          <w:rFonts w:asciiTheme="minorHAnsi" w:eastAsia="Times New Roman" w:hAnsiTheme="minorHAnsi" w:cstheme="minorHAnsi"/>
          <w:lang w:eastAsia="en-NZ"/>
        </w:rPr>
        <w:t>91</w:t>
      </w:r>
    </w:p>
    <w:p w14:paraId="0DEA24DE"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p>
    <w:p w14:paraId="6A950E72"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73581549" w14:textId="77777777" w:rsidR="00DA5857" w:rsidRPr="00E72F03" w:rsidRDefault="00DA5857" w:rsidP="00DA5857">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51F09982" w14:textId="4228B5D0" w:rsidR="00346F4C" w:rsidRPr="007374C0" w:rsidRDefault="00DA5857" w:rsidP="007374C0">
      <w:pPr>
        <w:keepLines w:val="0"/>
        <w:spacing w:before="0" w:after="0"/>
        <w:textAlignment w:val="baseline"/>
        <w:rPr>
          <w:rFonts w:asciiTheme="minorHAnsi" w:eastAsia="Times New Roman" w:hAnsiTheme="minorHAnsi" w:cstheme="minorHAnsi"/>
          <w:sz w:val="18"/>
          <w:szCs w:val="18"/>
          <w:lang w:eastAsia="en-NZ"/>
        </w:rPr>
        <w:sectPr w:rsidR="00346F4C" w:rsidRPr="007374C0" w:rsidSect="007E7803">
          <w:footerReference w:type="default" r:id="rId20"/>
          <w:pgSz w:w="16838" w:h="11906" w:orient="landscape" w:code="9"/>
          <w:pgMar w:top="1440" w:right="1077" w:bottom="1440" w:left="1077" w:header="425" w:footer="635" w:gutter="0"/>
          <w:cols w:space="708"/>
          <w:docGrid w:linePitch="360"/>
        </w:sectPr>
      </w:pPr>
      <w:r w:rsidRPr="00E72F03">
        <w:rPr>
          <w:rFonts w:asciiTheme="minorHAnsi" w:eastAsia="Times New Roman" w:hAnsiTheme="minorHAnsi" w:cstheme="minorHAnsi"/>
          <w:lang w:eastAsia="en-NZ"/>
        </w:rPr>
        <w:t xml:space="preserve">Water Services Delivery Plan pages </w:t>
      </w:r>
      <w:r w:rsidR="0027440E">
        <w:rPr>
          <w:rFonts w:asciiTheme="minorHAnsi" w:eastAsia="Times New Roman" w:hAnsiTheme="minorHAnsi" w:cstheme="minorHAnsi"/>
          <w:lang w:eastAsia="en-NZ"/>
        </w:rPr>
        <w:t>9</w:t>
      </w:r>
      <w:r w:rsidR="00A75D35">
        <w:rPr>
          <w:rFonts w:asciiTheme="minorHAnsi" w:eastAsia="Times New Roman" w:hAnsiTheme="minorHAnsi" w:cstheme="minorHAnsi"/>
          <w:lang w:eastAsia="en-NZ"/>
        </w:rPr>
        <w:t>2</w:t>
      </w:r>
      <w:r w:rsidR="007374C0">
        <w:rPr>
          <w:rFonts w:asciiTheme="minorHAnsi" w:eastAsia="Times New Roman" w:hAnsiTheme="minorHAnsi" w:cstheme="minorHAnsi"/>
          <w:lang w:eastAsia="en-NZ"/>
        </w:rPr>
        <w:t>-</w:t>
      </w:r>
      <w:r w:rsidR="0027440E" w:rsidRPr="00CB034A">
        <w:rPr>
          <w:rFonts w:asciiTheme="minorHAnsi" w:eastAsia="Times New Roman" w:hAnsiTheme="minorHAnsi" w:cstheme="minorHAnsi"/>
          <w:lang w:eastAsia="en-NZ"/>
        </w:rPr>
        <w:t>9</w:t>
      </w:r>
      <w:r w:rsidR="00CB034A" w:rsidRPr="00CB034A">
        <w:rPr>
          <w:rFonts w:asciiTheme="minorHAnsi" w:eastAsia="Times New Roman" w:hAnsiTheme="minorHAnsi" w:cstheme="minorHAnsi"/>
          <w:lang w:eastAsia="en-NZ"/>
        </w:rPr>
        <w:t>4</w:t>
      </w:r>
    </w:p>
    <w:p w14:paraId="2297A2A8" w14:textId="39006E5A" w:rsidR="00EE5702" w:rsidRDefault="00EE5702" w:rsidP="007374C0">
      <w:pPr>
        <w:rPr>
          <w:rFonts w:eastAsiaTheme="majorEastAsia" w:cstheme="majorBidi"/>
          <w:b/>
          <w:bCs/>
          <w:color w:val="51A7CC"/>
          <w:kern w:val="24"/>
          <w:sz w:val="64"/>
          <w:szCs w:val="64"/>
        </w:rPr>
      </w:pPr>
      <w:r w:rsidRPr="10E4A7BC">
        <w:rPr>
          <w:rFonts w:eastAsiaTheme="majorEastAsia" w:cstheme="majorBidi"/>
          <w:b/>
          <w:bCs/>
          <w:color w:val="51A7CC"/>
          <w:kern w:val="24"/>
          <w:sz w:val="64"/>
          <w:szCs w:val="64"/>
        </w:rPr>
        <w:t xml:space="preserve">Assessment Report – </w:t>
      </w:r>
      <w:r>
        <w:rPr>
          <w:rFonts w:eastAsiaTheme="majorEastAsia" w:cstheme="majorBidi"/>
          <w:b/>
          <w:bCs/>
          <w:color w:val="51A7CC"/>
          <w:kern w:val="24"/>
          <w:sz w:val="64"/>
          <w:szCs w:val="64"/>
        </w:rPr>
        <w:t>Matamata</w:t>
      </w:r>
      <w:r w:rsidR="00986E7C">
        <w:rPr>
          <w:rFonts w:eastAsiaTheme="majorEastAsia" w:cstheme="majorBidi"/>
          <w:b/>
          <w:bCs/>
          <w:color w:val="51A7CC"/>
          <w:kern w:val="24"/>
          <w:sz w:val="64"/>
          <w:szCs w:val="64"/>
        </w:rPr>
        <w:t>-</w:t>
      </w:r>
      <w:r>
        <w:rPr>
          <w:rFonts w:eastAsiaTheme="majorEastAsia" w:cstheme="majorBidi"/>
          <w:b/>
          <w:bCs/>
          <w:color w:val="51A7CC"/>
          <w:kern w:val="24"/>
          <w:sz w:val="64"/>
          <w:szCs w:val="64"/>
        </w:rPr>
        <w:t>Piako District Council</w:t>
      </w:r>
    </w:p>
    <w:p w14:paraId="333B83B8" w14:textId="5C0EBEB1" w:rsidR="00D6255E" w:rsidRDefault="00D6255E" w:rsidP="00D6255E">
      <w:pPr>
        <w:pStyle w:val="Heading1"/>
      </w:pPr>
      <w:r>
        <w:t xml:space="preserve">Assessment Report: Part A – </w:t>
      </w:r>
      <w:r w:rsidRPr="005A5E21">
        <w:t>Statement of financial sustainability, delivery model, implementation plan and assurance</w:t>
      </w:r>
    </w:p>
    <w:tbl>
      <w:tblPr>
        <w:tblStyle w:val="DIATable"/>
        <w:tblW w:w="5000" w:type="pct"/>
        <w:tblInd w:w="0" w:type="dxa"/>
        <w:tblLook w:val="04A0" w:firstRow="1" w:lastRow="0" w:firstColumn="1" w:lastColumn="0" w:noHBand="0" w:noVBand="1"/>
      </w:tblPr>
      <w:tblGrid>
        <w:gridCol w:w="1957"/>
        <w:gridCol w:w="4721"/>
        <w:gridCol w:w="4722"/>
        <w:gridCol w:w="1627"/>
        <w:gridCol w:w="1627"/>
      </w:tblGrid>
      <w:tr w:rsidR="009E3BF9" w:rsidRPr="005A5E21" w14:paraId="2F5CFEF7" w14:textId="77777777">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0D3907BB" w14:textId="77777777" w:rsidR="00D6255E" w:rsidRPr="005A5E21" w:rsidRDefault="00D6255E">
            <w:pPr>
              <w:rPr>
                <w:sz w:val="20"/>
                <w:szCs w:val="20"/>
              </w:rPr>
            </w:pPr>
            <w:r>
              <w:rPr>
                <w:sz w:val="20"/>
                <w:szCs w:val="20"/>
              </w:rPr>
              <w:t>Section in Part A</w:t>
            </w:r>
          </w:p>
        </w:tc>
        <w:tc>
          <w:tcPr>
            <w:tcW w:w="1611" w:type="pct"/>
            <w:tcBorders>
              <w:bottom w:val="single" w:sz="6" w:space="0" w:color="1F546B" w:themeColor="text2"/>
            </w:tcBorders>
          </w:tcPr>
          <w:p w14:paraId="5FEA5B43" w14:textId="77777777" w:rsidR="00D6255E" w:rsidRPr="00DF0C80" w:rsidRDefault="00D6255E">
            <w:pPr>
              <w:rPr>
                <w:sz w:val="20"/>
                <w:szCs w:val="20"/>
              </w:rPr>
            </w:pPr>
            <w:r w:rsidRPr="00DF0C80">
              <w:rPr>
                <w:sz w:val="20"/>
                <w:szCs w:val="20"/>
              </w:rPr>
              <w:t>Summary of content in Plan</w:t>
            </w:r>
          </w:p>
        </w:tc>
        <w:tc>
          <w:tcPr>
            <w:tcW w:w="1611" w:type="pct"/>
            <w:tcBorders>
              <w:bottom w:val="single" w:sz="6" w:space="0" w:color="1F546B" w:themeColor="text2"/>
            </w:tcBorders>
          </w:tcPr>
          <w:p w14:paraId="3CBBFA5F" w14:textId="77777777" w:rsidR="00D6255E" w:rsidRPr="00DF0C80" w:rsidRDefault="00D6255E">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1280F0F8" w14:textId="77777777" w:rsidR="00D6255E" w:rsidRPr="00DF0C80" w:rsidRDefault="00D6255E">
            <w:pPr>
              <w:rPr>
                <w:b w:val="0"/>
                <w:sz w:val="20"/>
                <w:szCs w:val="20"/>
              </w:rPr>
            </w:pPr>
            <w:r>
              <w:rPr>
                <w:sz w:val="20"/>
                <w:szCs w:val="20"/>
              </w:rPr>
              <w:t>Assessment</w:t>
            </w:r>
          </w:p>
        </w:tc>
        <w:tc>
          <w:tcPr>
            <w:tcW w:w="555" w:type="pct"/>
            <w:tcBorders>
              <w:bottom w:val="single" w:sz="6" w:space="0" w:color="1F546B" w:themeColor="text2"/>
            </w:tcBorders>
          </w:tcPr>
          <w:p w14:paraId="77A9277E" w14:textId="77777777" w:rsidR="00D6255E" w:rsidRPr="00DF0C80" w:rsidRDefault="00D6255E">
            <w:pPr>
              <w:rPr>
                <w:sz w:val="20"/>
                <w:szCs w:val="20"/>
              </w:rPr>
            </w:pPr>
            <w:r>
              <w:rPr>
                <w:sz w:val="20"/>
                <w:szCs w:val="20"/>
              </w:rPr>
              <w:t xml:space="preserve">Focus for panel </w:t>
            </w:r>
          </w:p>
        </w:tc>
      </w:tr>
      <w:tr w:rsidR="00D6255E" w:rsidRPr="005A5E21" w14:paraId="3B8EF59C" w14:textId="77777777">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1DAE1CAE" w14:textId="77777777" w:rsidR="00D6255E" w:rsidRPr="00DF0C80" w:rsidRDefault="00D6255E">
            <w:pPr>
              <w:rPr>
                <w:sz w:val="20"/>
                <w:szCs w:val="20"/>
              </w:rPr>
            </w:pPr>
            <w:r w:rsidRPr="00811549">
              <w:rPr>
                <w:b/>
                <w:bCs/>
                <w:sz w:val="20"/>
                <w:szCs w:val="20"/>
              </w:rPr>
              <w:t>Delivery model and implementation  </w:t>
            </w:r>
          </w:p>
        </w:tc>
      </w:tr>
      <w:tr w:rsidR="00D6255E" w:rsidRPr="005A5E21" w14:paraId="25DA4B4C" w14:textId="77777777">
        <w:trPr>
          <w:trHeight w:val="850"/>
        </w:trPr>
        <w:tc>
          <w:tcPr>
            <w:tcW w:w="668" w:type="pct"/>
            <w:tcBorders>
              <w:top w:val="single" w:sz="6" w:space="0" w:color="1F546B" w:themeColor="text2"/>
              <w:bottom w:val="single" w:sz="6" w:space="0" w:color="1F546B" w:themeColor="text2"/>
            </w:tcBorders>
            <w:vAlign w:val="center"/>
          </w:tcPr>
          <w:p w14:paraId="76713690" w14:textId="77777777" w:rsidR="00D6255E" w:rsidRPr="00122EBB" w:rsidRDefault="00D6255E">
            <w:pPr>
              <w:rPr>
                <w:b/>
                <w:bCs/>
                <w:sz w:val="20"/>
                <w:szCs w:val="20"/>
              </w:rPr>
            </w:pPr>
            <w:r w:rsidRPr="00122EBB">
              <w:rPr>
                <w:b/>
                <w:bCs/>
                <w:sz w:val="20"/>
                <w:szCs w:val="20"/>
              </w:rPr>
              <w:t>Financially sustainable water services provision</w:t>
            </w:r>
          </w:p>
        </w:tc>
        <w:tc>
          <w:tcPr>
            <w:tcW w:w="1611" w:type="pct"/>
            <w:tcBorders>
              <w:top w:val="single" w:sz="6" w:space="0" w:color="1F546B" w:themeColor="text2"/>
              <w:bottom w:val="single" w:sz="6" w:space="0" w:color="1F546B" w:themeColor="text2"/>
            </w:tcBorders>
          </w:tcPr>
          <w:p w14:paraId="29E67651" w14:textId="579B01B8" w:rsidR="00D6255E" w:rsidRPr="00DF0C80" w:rsidRDefault="00E92B2F" w:rsidP="35D72F06">
            <w:pPr>
              <w:rPr>
                <w:rFonts w:eastAsia="Calibri" w:cs="Calibri"/>
                <w:color w:val="000000" w:themeColor="text1"/>
                <w:sz w:val="20"/>
                <w:szCs w:val="20"/>
              </w:rPr>
            </w:pPr>
            <w:r w:rsidRPr="4EBB7BBC">
              <w:rPr>
                <w:rFonts w:eastAsia="Calibri" w:cs="Calibri"/>
                <w:sz w:val="20"/>
                <w:szCs w:val="20"/>
              </w:rPr>
              <w:t>M</w:t>
            </w:r>
            <w:r>
              <w:rPr>
                <w:rFonts w:eastAsia="Calibri" w:cs="Calibri"/>
                <w:sz w:val="20"/>
                <w:szCs w:val="20"/>
              </w:rPr>
              <w:t xml:space="preserve">atamata-Piako DC </w:t>
            </w:r>
            <w:r w:rsidR="5AFDCC32" w:rsidRPr="35D72F06">
              <w:rPr>
                <w:rFonts w:eastAsia="Calibri" w:cs="Calibri"/>
                <w:color w:val="000000" w:themeColor="text1"/>
                <w:sz w:val="20"/>
                <w:szCs w:val="20"/>
              </w:rPr>
              <w:t xml:space="preserve">is retaining stormwater activity and will continue to perform this service </w:t>
            </w:r>
            <w:r w:rsidR="003A69AA">
              <w:rPr>
                <w:rFonts w:eastAsia="Calibri" w:cs="Calibri"/>
                <w:color w:val="000000" w:themeColor="text1"/>
                <w:sz w:val="20"/>
                <w:szCs w:val="20"/>
              </w:rPr>
              <w:t>via an IBU</w:t>
            </w:r>
            <w:r w:rsidR="5AFDCC32" w:rsidRPr="35D72F06">
              <w:rPr>
                <w:rFonts w:eastAsia="Calibri" w:cs="Calibri"/>
                <w:color w:val="000000" w:themeColor="text1"/>
                <w:sz w:val="20"/>
                <w:szCs w:val="20"/>
              </w:rPr>
              <w:t xml:space="preserve">. </w:t>
            </w:r>
          </w:p>
          <w:p w14:paraId="138D2A03" w14:textId="2B5192D9" w:rsidR="00D6255E" w:rsidRPr="00DF0C80" w:rsidRDefault="5AFDCC32" w:rsidP="35D72F06">
            <w:pPr>
              <w:rPr>
                <w:rFonts w:eastAsia="Calibri" w:cs="Calibri"/>
                <w:color w:val="000000" w:themeColor="text1"/>
                <w:sz w:val="20"/>
                <w:szCs w:val="20"/>
              </w:rPr>
            </w:pPr>
            <w:r w:rsidRPr="35D72F06">
              <w:rPr>
                <w:rFonts w:eastAsia="Calibri" w:cs="Calibri"/>
                <w:color w:val="000000" w:themeColor="text1"/>
                <w:sz w:val="20"/>
                <w:szCs w:val="20"/>
              </w:rPr>
              <w:t xml:space="preserve">The stormwater activity is currently ringfenced and meets the regulatory requirements of: </w:t>
            </w:r>
          </w:p>
          <w:p w14:paraId="5C904CBD" w14:textId="5B939794" w:rsidR="00D6255E" w:rsidRPr="00DF0C80" w:rsidRDefault="00083627" w:rsidP="00835746">
            <w:pPr>
              <w:pStyle w:val="ListParagraph"/>
              <w:numPr>
                <w:ilvl w:val="0"/>
                <w:numId w:val="25"/>
              </w:numPr>
              <w:spacing w:before="56" w:after="32"/>
              <w:ind w:left="133" w:hanging="133"/>
              <w:rPr>
                <w:rFonts w:eastAsia="Calibri" w:cs="Calibri"/>
                <w:color w:val="000000" w:themeColor="text1"/>
                <w:sz w:val="20"/>
                <w:szCs w:val="20"/>
              </w:rPr>
            </w:pPr>
            <w:r>
              <w:rPr>
                <w:rFonts w:eastAsia="Calibri" w:cs="Calibri"/>
                <w:color w:val="000000" w:themeColor="text1"/>
                <w:sz w:val="20"/>
                <w:szCs w:val="20"/>
              </w:rPr>
              <w:t>S</w:t>
            </w:r>
            <w:r w:rsidR="5AFDCC32" w:rsidRPr="35D72F06">
              <w:rPr>
                <w:rFonts w:eastAsia="Calibri" w:cs="Calibri"/>
                <w:color w:val="000000" w:themeColor="text1"/>
                <w:sz w:val="20"/>
                <w:szCs w:val="20"/>
              </w:rPr>
              <w:t>tormwater revenues are spent on stormwater services</w:t>
            </w:r>
            <w:r>
              <w:rPr>
                <w:rFonts w:eastAsia="Calibri" w:cs="Calibri"/>
                <w:color w:val="000000" w:themeColor="text1"/>
                <w:sz w:val="20"/>
                <w:szCs w:val="20"/>
              </w:rPr>
              <w:t xml:space="preserve">. </w:t>
            </w:r>
          </w:p>
          <w:p w14:paraId="70472ACB" w14:textId="3429991B" w:rsidR="00D6255E" w:rsidRPr="00DF0C80" w:rsidRDefault="00083627" w:rsidP="00835746">
            <w:pPr>
              <w:pStyle w:val="ListParagraph"/>
              <w:numPr>
                <w:ilvl w:val="0"/>
                <w:numId w:val="25"/>
              </w:numPr>
              <w:spacing w:before="56" w:after="32"/>
              <w:ind w:left="133" w:hanging="133"/>
              <w:rPr>
                <w:rFonts w:eastAsia="Calibri" w:cs="Calibri"/>
                <w:color w:val="000000" w:themeColor="text1"/>
                <w:sz w:val="20"/>
                <w:szCs w:val="20"/>
              </w:rPr>
            </w:pPr>
            <w:r>
              <w:rPr>
                <w:rFonts w:eastAsia="Calibri" w:cs="Calibri"/>
                <w:color w:val="000000" w:themeColor="text1"/>
                <w:sz w:val="20"/>
                <w:szCs w:val="20"/>
              </w:rPr>
              <w:t>S</w:t>
            </w:r>
            <w:r w:rsidR="5AFDCC32" w:rsidRPr="35D72F06">
              <w:rPr>
                <w:rFonts w:eastAsia="Calibri" w:cs="Calibri"/>
                <w:color w:val="000000" w:themeColor="text1"/>
                <w:sz w:val="20"/>
                <w:szCs w:val="20"/>
              </w:rPr>
              <w:t>tormwater charges and expenses are transparent and accountable.</w:t>
            </w:r>
          </w:p>
        </w:tc>
        <w:tc>
          <w:tcPr>
            <w:tcW w:w="1611" w:type="pct"/>
            <w:tcBorders>
              <w:top w:val="single" w:sz="6" w:space="0" w:color="1F546B" w:themeColor="text2"/>
              <w:bottom w:val="single" w:sz="6" w:space="0" w:color="1F546B" w:themeColor="text2"/>
            </w:tcBorders>
          </w:tcPr>
          <w:p w14:paraId="7541B0F1" w14:textId="27015AFB" w:rsidR="00D6255E" w:rsidRPr="00DF0C80" w:rsidRDefault="1D594D5B">
            <w:pPr>
              <w:rPr>
                <w:sz w:val="20"/>
                <w:szCs w:val="20"/>
              </w:rPr>
            </w:pPr>
            <w:r w:rsidRPr="34556432">
              <w:rPr>
                <w:sz w:val="20"/>
                <w:szCs w:val="20"/>
              </w:rPr>
              <w:t>Financial sustainability</w:t>
            </w:r>
            <w:r w:rsidR="002F7052">
              <w:rPr>
                <w:sz w:val="20"/>
                <w:szCs w:val="20"/>
              </w:rPr>
              <w:t xml:space="preserve"> is</w:t>
            </w:r>
            <w:r w:rsidRPr="34556432">
              <w:rPr>
                <w:sz w:val="20"/>
                <w:szCs w:val="20"/>
              </w:rPr>
              <w:t xml:space="preserve"> confirmed.</w:t>
            </w:r>
          </w:p>
        </w:tc>
        <w:tc>
          <w:tcPr>
            <w:tcW w:w="555" w:type="pct"/>
            <w:tcBorders>
              <w:top w:val="single" w:sz="6" w:space="0" w:color="1F546B" w:themeColor="text2"/>
              <w:bottom w:val="single" w:sz="6" w:space="0" w:color="1F546B" w:themeColor="text2"/>
            </w:tcBorders>
          </w:tcPr>
          <w:p w14:paraId="742E0FD9" w14:textId="54984073" w:rsidR="00D6255E" w:rsidRPr="00DF0C80" w:rsidRDefault="3B1438B8">
            <w:pPr>
              <w:rPr>
                <w:sz w:val="20"/>
                <w:szCs w:val="20"/>
              </w:rPr>
            </w:pPr>
            <w:r w:rsidRPr="2CD44403">
              <w:rPr>
                <w:sz w:val="20"/>
                <w:szCs w:val="20"/>
              </w:rPr>
              <w:t>Meets requirements</w:t>
            </w:r>
          </w:p>
        </w:tc>
        <w:tc>
          <w:tcPr>
            <w:tcW w:w="555" w:type="pct"/>
            <w:tcBorders>
              <w:top w:val="single" w:sz="6" w:space="0" w:color="1F546B" w:themeColor="text2"/>
              <w:bottom w:val="single" w:sz="6" w:space="0" w:color="1F546B" w:themeColor="text2"/>
            </w:tcBorders>
          </w:tcPr>
          <w:p w14:paraId="2622F33E" w14:textId="2808AFD2" w:rsidR="00D6255E" w:rsidRPr="00DF0C80" w:rsidRDefault="000A5EAF">
            <w:pPr>
              <w:rPr>
                <w:sz w:val="20"/>
                <w:szCs w:val="20"/>
              </w:rPr>
            </w:pPr>
            <w:r w:rsidRPr="000A5EAF">
              <w:rPr>
                <w:sz w:val="20"/>
                <w:szCs w:val="20"/>
              </w:rPr>
              <w:t>N/A</w:t>
            </w:r>
          </w:p>
        </w:tc>
      </w:tr>
      <w:tr w:rsidR="00D6255E" w:rsidRPr="005A5E21" w14:paraId="7202D238" w14:textId="77777777">
        <w:trPr>
          <w:trHeight w:val="850"/>
        </w:trPr>
        <w:tc>
          <w:tcPr>
            <w:tcW w:w="668" w:type="pct"/>
            <w:tcBorders>
              <w:top w:val="single" w:sz="6" w:space="0" w:color="1F546B" w:themeColor="text2"/>
              <w:bottom w:val="single" w:sz="6" w:space="0" w:color="1F546B" w:themeColor="text2"/>
            </w:tcBorders>
            <w:vAlign w:val="center"/>
          </w:tcPr>
          <w:p w14:paraId="428757CF" w14:textId="77777777" w:rsidR="00D6255E" w:rsidRPr="00122EBB" w:rsidRDefault="00D6255E">
            <w:pPr>
              <w:rPr>
                <w:b/>
                <w:bCs/>
                <w:sz w:val="20"/>
                <w:szCs w:val="20"/>
              </w:rPr>
            </w:pPr>
            <w:r w:rsidRPr="00122EBB">
              <w:rPr>
                <w:b/>
                <w:bCs/>
                <w:sz w:val="20"/>
                <w:szCs w:val="20"/>
              </w:rPr>
              <w:t>The proposed model to deliver water services</w:t>
            </w:r>
          </w:p>
        </w:tc>
        <w:tc>
          <w:tcPr>
            <w:tcW w:w="1611" w:type="pct"/>
            <w:tcBorders>
              <w:top w:val="single" w:sz="6" w:space="0" w:color="1F546B" w:themeColor="text2"/>
              <w:bottom w:val="single" w:sz="6" w:space="0" w:color="1F546B" w:themeColor="text2"/>
            </w:tcBorders>
          </w:tcPr>
          <w:p w14:paraId="5D4078B0" w14:textId="1657F096" w:rsidR="00D6255E" w:rsidRPr="00DF0C80" w:rsidRDefault="00D6255E">
            <w:pPr>
              <w:spacing w:before="120" w:after="240"/>
            </w:pPr>
            <w:r w:rsidRPr="4EBB7BBC">
              <w:rPr>
                <w:rFonts w:eastAsia="Calibri" w:cs="Calibri"/>
                <w:sz w:val="20"/>
                <w:szCs w:val="20"/>
              </w:rPr>
              <w:t>M</w:t>
            </w:r>
            <w:r w:rsidR="003A69AA">
              <w:rPr>
                <w:rFonts w:eastAsia="Calibri" w:cs="Calibri"/>
                <w:sz w:val="20"/>
                <w:szCs w:val="20"/>
              </w:rPr>
              <w:t>atamata-Piako DC</w:t>
            </w:r>
            <w:r w:rsidRPr="4EBB7BBC">
              <w:rPr>
                <w:rFonts w:eastAsia="Calibri" w:cs="Calibri"/>
                <w:sz w:val="20"/>
                <w:szCs w:val="20"/>
              </w:rPr>
              <w:t xml:space="preserve"> is retaining stormwater activity and will continue to perform this service </w:t>
            </w:r>
            <w:r w:rsidR="003A69AA">
              <w:rPr>
                <w:rFonts w:eastAsia="Calibri" w:cs="Calibri"/>
                <w:sz w:val="20"/>
                <w:szCs w:val="20"/>
              </w:rPr>
              <w:t>via an IBU</w:t>
            </w:r>
            <w:r w:rsidRPr="4EBB7BBC">
              <w:rPr>
                <w:rFonts w:eastAsia="Calibri" w:cs="Calibri"/>
                <w:sz w:val="20"/>
                <w:szCs w:val="20"/>
              </w:rPr>
              <w:t xml:space="preserve">. In the future, </w:t>
            </w:r>
            <w:r w:rsidR="003A69AA" w:rsidRPr="4EBB7BBC">
              <w:rPr>
                <w:rFonts w:eastAsia="Calibri" w:cs="Calibri"/>
                <w:sz w:val="20"/>
                <w:szCs w:val="20"/>
              </w:rPr>
              <w:t>M</w:t>
            </w:r>
            <w:r w:rsidR="003A69AA">
              <w:rPr>
                <w:rFonts w:eastAsia="Calibri" w:cs="Calibri"/>
                <w:sz w:val="20"/>
                <w:szCs w:val="20"/>
              </w:rPr>
              <w:t>atamata-Piako DC</w:t>
            </w:r>
            <w:r w:rsidRPr="4EBB7BBC">
              <w:rPr>
                <w:rFonts w:eastAsia="Calibri" w:cs="Calibri"/>
                <w:sz w:val="20"/>
                <w:szCs w:val="20"/>
              </w:rPr>
              <w:t xml:space="preserve"> may look to transfer the delivery</w:t>
            </w:r>
            <w:r w:rsidR="00D8253E">
              <w:rPr>
                <w:rFonts w:eastAsia="Calibri" w:cs="Calibri"/>
                <w:sz w:val="20"/>
                <w:szCs w:val="20"/>
              </w:rPr>
              <w:t xml:space="preserve"> of stormwater</w:t>
            </w:r>
            <w:r w:rsidRPr="4EBB7BBC">
              <w:rPr>
                <w:rFonts w:eastAsia="Calibri" w:cs="Calibri"/>
                <w:sz w:val="20"/>
                <w:szCs w:val="20"/>
              </w:rPr>
              <w:t xml:space="preserve"> to </w:t>
            </w:r>
            <w:r w:rsidR="003A69AA">
              <w:rPr>
                <w:rFonts w:eastAsia="Calibri" w:cs="Calibri"/>
                <w:sz w:val="20"/>
                <w:szCs w:val="20"/>
              </w:rPr>
              <w:t>Waikato Waters</w:t>
            </w:r>
            <w:r w:rsidRPr="4EBB7BBC">
              <w:rPr>
                <w:rFonts w:eastAsia="Calibri" w:cs="Calibri"/>
                <w:sz w:val="20"/>
                <w:szCs w:val="20"/>
              </w:rPr>
              <w:t xml:space="preserve">. Under this future option, </w:t>
            </w:r>
            <w:r w:rsidR="003A69AA" w:rsidRPr="4EBB7BBC">
              <w:rPr>
                <w:rFonts w:eastAsia="Calibri" w:cs="Calibri"/>
                <w:sz w:val="20"/>
                <w:szCs w:val="20"/>
              </w:rPr>
              <w:t>M</w:t>
            </w:r>
            <w:r w:rsidR="003A69AA">
              <w:rPr>
                <w:rFonts w:eastAsia="Calibri" w:cs="Calibri"/>
                <w:sz w:val="20"/>
                <w:szCs w:val="20"/>
              </w:rPr>
              <w:t>atamata-Piako DC</w:t>
            </w:r>
            <w:r w:rsidRPr="4EBB7BBC">
              <w:rPr>
                <w:rFonts w:eastAsia="Calibri" w:cs="Calibri"/>
                <w:sz w:val="20"/>
                <w:szCs w:val="20"/>
              </w:rPr>
              <w:t xml:space="preserve"> will not transfer its stormwater assets.</w:t>
            </w:r>
          </w:p>
        </w:tc>
        <w:tc>
          <w:tcPr>
            <w:tcW w:w="1611" w:type="pct"/>
            <w:tcBorders>
              <w:top w:val="single" w:sz="6" w:space="0" w:color="1F546B" w:themeColor="text2"/>
              <w:bottom w:val="single" w:sz="6" w:space="0" w:color="1F546B" w:themeColor="text2"/>
            </w:tcBorders>
          </w:tcPr>
          <w:p w14:paraId="0D62E5A3" w14:textId="4F769CE4" w:rsidR="00D6255E" w:rsidRPr="00DF0C80" w:rsidRDefault="0D673CC4">
            <w:pPr>
              <w:rPr>
                <w:sz w:val="20"/>
                <w:szCs w:val="20"/>
              </w:rPr>
            </w:pPr>
            <w:r w:rsidRPr="20F6A646">
              <w:rPr>
                <w:sz w:val="20"/>
                <w:szCs w:val="20"/>
              </w:rPr>
              <w:t>Proposed</w:t>
            </w:r>
            <w:r w:rsidR="7C6A8A93" w:rsidRPr="466B406A">
              <w:rPr>
                <w:sz w:val="20"/>
                <w:szCs w:val="20"/>
              </w:rPr>
              <w:t xml:space="preserve"> model</w:t>
            </w:r>
            <w:r w:rsidR="7C6A8A93" w:rsidRPr="7E30CCA0">
              <w:rPr>
                <w:sz w:val="20"/>
                <w:szCs w:val="20"/>
              </w:rPr>
              <w:t xml:space="preserve"> </w:t>
            </w:r>
            <w:r w:rsidR="002F7052">
              <w:rPr>
                <w:sz w:val="20"/>
                <w:szCs w:val="20"/>
              </w:rPr>
              <w:t xml:space="preserve">is </w:t>
            </w:r>
            <w:r w:rsidR="7C6A8A93" w:rsidRPr="688960AF">
              <w:rPr>
                <w:sz w:val="20"/>
                <w:szCs w:val="20"/>
              </w:rPr>
              <w:t>described</w:t>
            </w:r>
            <w:r w:rsidR="7C6A8A93" w:rsidRPr="7E30CCA0">
              <w:rPr>
                <w:sz w:val="20"/>
                <w:szCs w:val="20"/>
              </w:rPr>
              <w:t>.</w:t>
            </w:r>
          </w:p>
        </w:tc>
        <w:tc>
          <w:tcPr>
            <w:tcW w:w="555" w:type="pct"/>
            <w:tcBorders>
              <w:top w:val="single" w:sz="6" w:space="0" w:color="1F546B" w:themeColor="text2"/>
              <w:bottom w:val="single" w:sz="6" w:space="0" w:color="1F546B" w:themeColor="text2"/>
            </w:tcBorders>
          </w:tcPr>
          <w:p w14:paraId="26104EB2" w14:textId="510FF17D" w:rsidR="00D6255E" w:rsidRPr="00DF0C80" w:rsidRDefault="2C1EAACF">
            <w:pPr>
              <w:rPr>
                <w:sz w:val="20"/>
                <w:szCs w:val="20"/>
              </w:rPr>
            </w:pPr>
            <w:r w:rsidRPr="2CD44403">
              <w:rPr>
                <w:sz w:val="20"/>
                <w:szCs w:val="20"/>
              </w:rPr>
              <w:t>Meets requirements</w:t>
            </w:r>
          </w:p>
        </w:tc>
        <w:tc>
          <w:tcPr>
            <w:tcW w:w="555" w:type="pct"/>
            <w:tcBorders>
              <w:top w:val="single" w:sz="6" w:space="0" w:color="1F546B" w:themeColor="text2"/>
              <w:bottom w:val="single" w:sz="6" w:space="0" w:color="1F546B" w:themeColor="text2"/>
            </w:tcBorders>
          </w:tcPr>
          <w:p w14:paraId="5AA7CA25" w14:textId="654881E5" w:rsidR="00D6255E" w:rsidRPr="00DF0C80" w:rsidRDefault="000A5EAF">
            <w:pPr>
              <w:rPr>
                <w:sz w:val="20"/>
                <w:szCs w:val="20"/>
              </w:rPr>
            </w:pPr>
            <w:r w:rsidRPr="000A5EAF">
              <w:rPr>
                <w:sz w:val="20"/>
                <w:szCs w:val="20"/>
              </w:rPr>
              <w:t>N/A</w:t>
            </w:r>
          </w:p>
        </w:tc>
      </w:tr>
      <w:tr w:rsidR="00D6255E" w:rsidRPr="005A5E21" w14:paraId="2D8CE508" w14:textId="77777777">
        <w:trPr>
          <w:trHeight w:val="850"/>
        </w:trPr>
        <w:tc>
          <w:tcPr>
            <w:tcW w:w="668" w:type="pct"/>
            <w:tcBorders>
              <w:top w:val="single" w:sz="6" w:space="0" w:color="1F546B" w:themeColor="text2"/>
              <w:bottom w:val="single" w:sz="6" w:space="0" w:color="1F546B" w:themeColor="text2"/>
            </w:tcBorders>
            <w:vAlign w:val="center"/>
          </w:tcPr>
          <w:p w14:paraId="714793F2" w14:textId="77777777" w:rsidR="00D6255E" w:rsidRPr="00122EBB" w:rsidRDefault="00D6255E">
            <w:pPr>
              <w:rPr>
                <w:b/>
                <w:bCs/>
                <w:sz w:val="20"/>
                <w:szCs w:val="20"/>
              </w:rPr>
            </w:pPr>
            <w:r w:rsidRPr="00122EBB">
              <w:rPr>
                <w:b/>
                <w:bCs/>
                <w:sz w:val="20"/>
                <w:szCs w:val="20"/>
              </w:rPr>
              <w:t>Implementing the proposed service delivery model</w:t>
            </w:r>
          </w:p>
        </w:tc>
        <w:tc>
          <w:tcPr>
            <w:tcW w:w="1611" w:type="pct"/>
            <w:tcBorders>
              <w:top w:val="single" w:sz="6" w:space="0" w:color="1F546B" w:themeColor="text2"/>
              <w:bottom w:val="single" w:sz="6" w:space="0" w:color="1F546B" w:themeColor="text2"/>
            </w:tcBorders>
          </w:tcPr>
          <w:p w14:paraId="62039071" w14:textId="2D5E19C6" w:rsidR="00D6255E" w:rsidRPr="00DF0C80" w:rsidRDefault="00D6255E">
            <w:pPr>
              <w:spacing w:before="120" w:after="240"/>
            </w:pPr>
            <w:r w:rsidRPr="4EBB7BBC">
              <w:rPr>
                <w:rFonts w:eastAsia="Calibri" w:cs="Calibri"/>
                <w:sz w:val="20"/>
                <w:szCs w:val="20"/>
              </w:rPr>
              <w:t xml:space="preserve">Matamata-Piako </w:t>
            </w:r>
            <w:r w:rsidR="003A69AA">
              <w:rPr>
                <w:rFonts w:eastAsia="Calibri" w:cs="Calibri"/>
                <w:sz w:val="20"/>
                <w:szCs w:val="20"/>
              </w:rPr>
              <w:t>DC</w:t>
            </w:r>
            <w:r w:rsidRPr="4EBB7BBC">
              <w:rPr>
                <w:rFonts w:eastAsia="Calibri" w:cs="Calibri"/>
                <w:sz w:val="20"/>
                <w:szCs w:val="20"/>
              </w:rPr>
              <w:t xml:space="preserve"> plans to continue to manage the stormwater activity in</w:t>
            </w:r>
            <w:r w:rsidR="00D8253E">
              <w:rPr>
                <w:rFonts w:eastAsia="Calibri" w:cs="Calibri"/>
                <w:sz w:val="20"/>
                <w:szCs w:val="20"/>
              </w:rPr>
              <w:t>-</w:t>
            </w:r>
            <w:r w:rsidRPr="4EBB7BBC">
              <w:rPr>
                <w:rFonts w:eastAsia="Calibri" w:cs="Calibri"/>
                <w:sz w:val="20"/>
                <w:szCs w:val="20"/>
              </w:rPr>
              <w:t xml:space="preserve">house. In the future, </w:t>
            </w:r>
            <w:r w:rsidR="003A69AA" w:rsidRPr="4EBB7BBC">
              <w:rPr>
                <w:rFonts w:eastAsia="Calibri" w:cs="Calibri"/>
                <w:sz w:val="20"/>
                <w:szCs w:val="20"/>
              </w:rPr>
              <w:t>M</w:t>
            </w:r>
            <w:r w:rsidR="003A69AA">
              <w:rPr>
                <w:rFonts w:eastAsia="Calibri" w:cs="Calibri"/>
                <w:sz w:val="20"/>
                <w:szCs w:val="20"/>
              </w:rPr>
              <w:t>atamata-Piako DC</w:t>
            </w:r>
            <w:r w:rsidRPr="4EBB7BBC">
              <w:rPr>
                <w:rFonts w:eastAsia="Calibri" w:cs="Calibri"/>
                <w:sz w:val="20"/>
                <w:szCs w:val="20"/>
              </w:rPr>
              <w:t xml:space="preserve"> may look to transfer the delivery to </w:t>
            </w:r>
            <w:r w:rsidR="003A69AA">
              <w:rPr>
                <w:rFonts w:eastAsia="Calibri" w:cs="Calibri"/>
                <w:sz w:val="20"/>
                <w:szCs w:val="20"/>
              </w:rPr>
              <w:t>Waikato Waters</w:t>
            </w:r>
            <w:r w:rsidRPr="4EBB7BBC">
              <w:rPr>
                <w:rFonts w:eastAsia="Calibri" w:cs="Calibri"/>
                <w:sz w:val="20"/>
                <w:szCs w:val="20"/>
              </w:rPr>
              <w:t xml:space="preserve">. If Matamata-Piako </w:t>
            </w:r>
            <w:r w:rsidR="003A69AA">
              <w:rPr>
                <w:rFonts w:eastAsia="Calibri" w:cs="Calibri"/>
                <w:sz w:val="20"/>
                <w:szCs w:val="20"/>
              </w:rPr>
              <w:t>DC</w:t>
            </w:r>
            <w:r w:rsidRPr="4EBB7BBC">
              <w:rPr>
                <w:rFonts w:eastAsia="Calibri" w:cs="Calibri"/>
                <w:sz w:val="20"/>
                <w:szCs w:val="20"/>
              </w:rPr>
              <w:t xml:space="preserve"> decides to transfer stormwater delivery to Waikato Waters, it will engage with them to confirm the scope of the future contractual arrangements for this service. </w:t>
            </w:r>
            <w:r w:rsidR="003A69AA">
              <w:rPr>
                <w:rFonts w:eastAsia="Calibri" w:cs="Calibri"/>
                <w:sz w:val="20"/>
                <w:szCs w:val="20"/>
              </w:rPr>
              <w:t>Following</w:t>
            </w:r>
            <w:r w:rsidRPr="4EBB7BBC">
              <w:rPr>
                <w:rFonts w:eastAsia="Calibri" w:cs="Calibri"/>
                <w:sz w:val="20"/>
                <w:szCs w:val="20"/>
              </w:rPr>
              <w:t xml:space="preserve"> this</w:t>
            </w:r>
            <w:r w:rsidR="003A69AA">
              <w:rPr>
                <w:rFonts w:eastAsia="Calibri" w:cs="Calibri"/>
                <w:sz w:val="20"/>
                <w:szCs w:val="20"/>
              </w:rPr>
              <w:t>,</w:t>
            </w:r>
            <w:r w:rsidRPr="4EBB7BBC">
              <w:rPr>
                <w:rFonts w:eastAsia="Calibri" w:cs="Calibri"/>
                <w:sz w:val="20"/>
                <w:szCs w:val="20"/>
              </w:rPr>
              <w:t xml:space="preserve"> a service agreement will be completed.</w:t>
            </w:r>
          </w:p>
        </w:tc>
        <w:tc>
          <w:tcPr>
            <w:tcW w:w="1611" w:type="pct"/>
            <w:tcBorders>
              <w:top w:val="single" w:sz="6" w:space="0" w:color="1F546B" w:themeColor="text2"/>
              <w:bottom w:val="single" w:sz="6" w:space="0" w:color="1F546B" w:themeColor="text2"/>
            </w:tcBorders>
          </w:tcPr>
          <w:p w14:paraId="3DC91DB0" w14:textId="4C1A8ADE" w:rsidR="00D6255E" w:rsidRPr="00DF0C80" w:rsidRDefault="0051735E">
            <w:pPr>
              <w:rPr>
                <w:sz w:val="20"/>
                <w:szCs w:val="20"/>
              </w:rPr>
            </w:pPr>
            <w:r w:rsidRPr="3CA124A3">
              <w:rPr>
                <w:sz w:val="20"/>
                <w:szCs w:val="20"/>
              </w:rPr>
              <w:t>Implementation</w:t>
            </w:r>
            <w:r w:rsidR="6D6DAE99" w:rsidRPr="3CA124A3">
              <w:rPr>
                <w:sz w:val="20"/>
                <w:szCs w:val="20"/>
              </w:rPr>
              <w:t xml:space="preserve"> plan </w:t>
            </w:r>
            <w:r w:rsidR="00A82F36">
              <w:rPr>
                <w:sz w:val="20"/>
                <w:szCs w:val="20"/>
              </w:rPr>
              <w:t xml:space="preserve">is </w:t>
            </w:r>
            <w:r w:rsidR="6D6DAE99" w:rsidRPr="3CA124A3">
              <w:rPr>
                <w:sz w:val="20"/>
                <w:szCs w:val="20"/>
              </w:rPr>
              <w:t>outlined.</w:t>
            </w:r>
          </w:p>
        </w:tc>
        <w:tc>
          <w:tcPr>
            <w:tcW w:w="555" w:type="pct"/>
            <w:tcBorders>
              <w:top w:val="single" w:sz="6" w:space="0" w:color="1F546B" w:themeColor="text2"/>
              <w:bottom w:val="single" w:sz="6" w:space="0" w:color="1F546B" w:themeColor="text2"/>
            </w:tcBorders>
          </w:tcPr>
          <w:p w14:paraId="6784AC39" w14:textId="38E28943" w:rsidR="00D6255E" w:rsidRPr="00DF0C80" w:rsidRDefault="003A69AA">
            <w:pPr>
              <w:rPr>
                <w:sz w:val="20"/>
                <w:szCs w:val="20"/>
              </w:rPr>
            </w:pPr>
            <w:r>
              <w:rPr>
                <w:sz w:val="20"/>
                <w:szCs w:val="20"/>
              </w:rPr>
              <w:t>Meet requirements</w:t>
            </w:r>
          </w:p>
        </w:tc>
        <w:tc>
          <w:tcPr>
            <w:tcW w:w="555" w:type="pct"/>
            <w:tcBorders>
              <w:top w:val="single" w:sz="6" w:space="0" w:color="1F546B" w:themeColor="text2"/>
              <w:bottom w:val="single" w:sz="6" w:space="0" w:color="1F546B" w:themeColor="text2"/>
            </w:tcBorders>
          </w:tcPr>
          <w:p w14:paraId="67CFE4E4" w14:textId="686E3C5B" w:rsidR="00D6255E" w:rsidRPr="00DF0C80" w:rsidRDefault="000A5EAF">
            <w:pPr>
              <w:rPr>
                <w:sz w:val="20"/>
                <w:szCs w:val="20"/>
              </w:rPr>
            </w:pPr>
            <w:r w:rsidRPr="000A5EAF">
              <w:rPr>
                <w:sz w:val="20"/>
                <w:szCs w:val="20"/>
              </w:rPr>
              <w:t>N/A</w:t>
            </w:r>
          </w:p>
        </w:tc>
      </w:tr>
      <w:tr w:rsidR="00D6255E" w:rsidRPr="005A5E21" w14:paraId="6EF50575" w14:textId="77777777">
        <w:trPr>
          <w:trHeight w:val="850"/>
        </w:trPr>
        <w:tc>
          <w:tcPr>
            <w:tcW w:w="668" w:type="pct"/>
            <w:tcBorders>
              <w:top w:val="single" w:sz="6" w:space="0" w:color="1F546B" w:themeColor="text2"/>
              <w:bottom w:val="single" w:sz="6" w:space="0" w:color="1F546B" w:themeColor="text2"/>
            </w:tcBorders>
            <w:vAlign w:val="center"/>
          </w:tcPr>
          <w:p w14:paraId="113B3475" w14:textId="77777777" w:rsidR="00D6255E" w:rsidRPr="00122EBB" w:rsidRDefault="00D6255E">
            <w:pPr>
              <w:rPr>
                <w:b/>
                <w:bCs/>
                <w:sz w:val="20"/>
                <w:szCs w:val="20"/>
              </w:rPr>
            </w:pPr>
            <w:r w:rsidRPr="00122EBB">
              <w:rPr>
                <w:b/>
                <w:bCs/>
                <w:sz w:val="20"/>
                <w:szCs w:val="20"/>
              </w:rPr>
              <w:t>Consultation and engagement undertaken</w:t>
            </w:r>
          </w:p>
        </w:tc>
        <w:tc>
          <w:tcPr>
            <w:tcW w:w="1611" w:type="pct"/>
            <w:tcBorders>
              <w:top w:val="single" w:sz="6" w:space="0" w:color="1F546B" w:themeColor="text2"/>
              <w:bottom w:val="single" w:sz="6" w:space="0" w:color="1F546B" w:themeColor="text2"/>
            </w:tcBorders>
          </w:tcPr>
          <w:p w14:paraId="27582A19" w14:textId="1A65D020" w:rsidR="00D6255E" w:rsidRPr="00DF0C80" w:rsidRDefault="003A69AA">
            <w:pPr>
              <w:rPr>
                <w:sz w:val="20"/>
                <w:szCs w:val="20"/>
              </w:rPr>
            </w:pPr>
            <w:r w:rsidRPr="003A69AA">
              <w:rPr>
                <w:sz w:val="20"/>
                <w:szCs w:val="20"/>
              </w:rPr>
              <w:t>Matamata-Piako DC</w:t>
            </w:r>
            <w:r w:rsidR="00D6255E" w:rsidRPr="11CEFF75">
              <w:rPr>
                <w:sz w:val="20"/>
                <w:szCs w:val="20"/>
              </w:rPr>
              <w:t xml:space="preserve"> has consulted with its community on its two preferred service delivery options for water services in accordance with </w:t>
            </w:r>
            <w:r>
              <w:rPr>
                <w:sz w:val="20"/>
                <w:szCs w:val="20"/>
              </w:rPr>
              <w:t>the</w:t>
            </w:r>
            <w:r w:rsidR="00D6255E" w:rsidRPr="11CEFF75">
              <w:rPr>
                <w:sz w:val="20"/>
                <w:szCs w:val="20"/>
              </w:rPr>
              <w:t xml:space="preserve"> Preliminary Arrangements Act (Part 3, sections 60 to 64). The two preferred service delivery options consulted on </w:t>
            </w:r>
            <w:r w:rsidR="00763576">
              <w:rPr>
                <w:sz w:val="20"/>
                <w:szCs w:val="20"/>
              </w:rPr>
              <w:t>were</w:t>
            </w:r>
            <w:r w:rsidR="00D6255E" w:rsidRPr="11CEFF75">
              <w:rPr>
                <w:sz w:val="20"/>
                <w:szCs w:val="20"/>
              </w:rPr>
              <w:t xml:space="preserve">: </w:t>
            </w:r>
          </w:p>
          <w:p w14:paraId="7C53C065" w14:textId="5AFAB6AE" w:rsidR="00D6255E" w:rsidRPr="00DF0C80" w:rsidRDefault="00D6255E">
            <w:r w:rsidRPr="11CEFF75">
              <w:rPr>
                <w:sz w:val="20"/>
                <w:szCs w:val="20"/>
              </w:rPr>
              <w:t xml:space="preserve">1. Joining </w:t>
            </w:r>
            <w:r w:rsidR="00763576">
              <w:rPr>
                <w:sz w:val="20"/>
                <w:szCs w:val="20"/>
              </w:rPr>
              <w:t>Waikato Waters</w:t>
            </w:r>
            <w:r w:rsidR="00172993">
              <w:rPr>
                <w:sz w:val="20"/>
                <w:szCs w:val="20"/>
              </w:rPr>
              <w:t>; or</w:t>
            </w:r>
          </w:p>
          <w:p w14:paraId="3408CF30" w14:textId="05B36DC6" w:rsidR="00D6255E" w:rsidRPr="00DF0C80" w:rsidRDefault="00D6255E">
            <w:r w:rsidRPr="11CEFF75">
              <w:rPr>
                <w:sz w:val="20"/>
                <w:szCs w:val="20"/>
              </w:rPr>
              <w:t xml:space="preserve">2. </w:t>
            </w:r>
            <w:r w:rsidR="00172993">
              <w:rPr>
                <w:sz w:val="20"/>
                <w:szCs w:val="20"/>
              </w:rPr>
              <w:t>An e</w:t>
            </w:r>
            <w:r w:rsidRPr="11CEFF75">
              <w:rPr>
                <w:sz w:val="20"/>
                <w:szCs w:val="20"/>
              </w:rPr>
              <w:t>nhanced Business Unit</w:t>
            </w:r>
            <w:r w:rsidR="00172993">
              <w:rPr>
                <w:sz w:val="20"/>
                <w:szCs w:val="20"/>
              </w:rPr>
              <w:t>.</w:t>
            </w:r>
          </w:p>
          <w:p w14:paraId="51013EE0" w14:textId="1817DA97" w:rsidR="00D6255E" w:rsidRPr="00DF0C80" w:rsidRDefault="008F0E68">
            <w:r w:rsidRPr="003A69AA">
              <w:rPr>
                <w:sz w:val="20"/>
                <w:szCs w:val="20"/>
              </w:rPr>
              <w:t>Matamata-Piako DC</w:t>
            </w:r>
            <w:r w:rsidR="00625170">
              <w:rPr>
                <w:sz w:val="20"/>
                <w:szCs w:val="20"/>
              </w:rPr>
              <w:t>’s</w:t>
            </w:r>
            <w:r w:rsidR="00D6255E" w:rsidRPr="11CEFF75">
              <w:rPr>
                <w:sz w:val="20"/>
                <w:szCs w:val="20"/>
              </w:rPr>
              <w:t xml:space="preserve"> main methods used to consult with its community were: </w:t>
            </w:r>
          </w:p>
          <w:p w14:paraId="37D5FA6E" w14:textId="30F26493" w:rsidR="00D6255E" w:rsidRPr="00625170" w:rsidRDefault="00714B55" w:rsidP="00835746">
            <w:pPr>
              <w:pStyle w:val="ListParagraph"/>
              <w:numPr>
                <w:ilvl w:val="0"/>
                <w:numId w:val="35"/>
              </w:numPr>
              <w:spacing w:before="56" w:after="32"/>
            </w:pPr>
            <w:r>
              <w:rPr>
                <w:sz w:val="20"/>
                <w:szCs w:val="20"/>
              </w:rPr>
              <w:t>A</w:t>
            </w:r>
            <w:r w:rsidR="00625170">
              <w:rPr>
                <w:sz w:val="20"/>
                <w:szCs w:val="20"/>
              </w:rPr>
              <w:t xml:space="preserve"> t</w:t>
            </w:r>
            <w:r w:rsidR="00D6255E" w:rsidRPr="00625170">
              <w:rPr>
                <w:sz w:val="20"/>
                <w:szCs w:val="20"/>
              </w:rPr>
              <w:t xml:space="preserve">hree-week public consultation process </w:t>
            </w:r>
            <w:r w:rsidR="00083627">
              <w:rPr>
                <w:sz w:val="20"/>
                <w:szCs w:val="20"/>
              </w:rPr>
              <w:t xml:space="preserve">was </w:t>
            </w:r>
            <w:r w:rsidR="00D6255E" w:rsidRPr="00625170">
              <w:rPr>
                <w:sz w:val="20"/>
                <w:szCs w:val="20"/>
              </w:rPr>
              <w:t>held in May 2025</w:t>
            </w:r>
            <w:r>
              <w:rPr>
                <w:sz w:val="20"/>
                <w:szCs w:val="20"/>
              </w:rPr>
              <w:t>.</w:t>
            </w:r>
            <w:r w:rsidR="00625170">
              <w:rPr>
                <w:sz w:val="20"/>
                <w:szCs w:val="20"/>
              </w:rPr>
              <w:t xml:space="preserve"> </w:t>
            </w:r>
          </w:p>
          <w:p w14:paraId="26F52CBF" w14:textId="42350340" w:rsidR="00D6255E" w:rsidRPr="00625170" w:rsidRDefault="00714B55" w:rsidP="00835746">
            <w:pPr>
              <w:pStyle w:val="ListParagraph"/>
              <w:numPr>
                <w:ilvl w:val="0"/>
                <w:numId w:val="35"/>
              </w:numPr>
              <w:spacing w:before="56" w:after="32"/>
            </w:pPr>
            <w:r>
              <w:rPr>
                <w:sz w:val="20"/>
                <w:szCs w:val="20"/>
              </w:rPr>
              <w:t>A</w:t>
            </w:r>
            <w:r w:rsidR="00625170">
              <w:rPr>
                <w:sz w:val="20"/>
                <w:szCs w:val="20"/>
              </w:rPr>
              <w:t xml:space="preserve"> </w:t>
            </w:r>
            <w:r w:rsidR="00D6255E" w:rsidRPr="00625170">
              <w:rPr>
                <w:sz w:val="20"/>
                <w:szCs w:val="20"/>
              </w:rPr>
              <w:t>Consultation Document was made available on Council’s website</w:t>
            </w:r>
            <w:r>
              <w:rPr>
                <w:sz w:val="20"/>
                <w:szCs w:val="20"/>
              </w:rPr>
              <w:t>.</w:t>
            </w:r>
            <w:r w:rsidR="00625170">
              <w:rPr>
                <w:sz w:val="20"/>
                <w:szCs w:val="20"/>
              </w:rPr>
              <w:t xml:space="preserve"> </w:t>
            </w:r>
          </w:p>
          <w:p w14:paraId="26C26C9C" w14:textId="0BF8991B" w:rsidR="00D6255E" w:rsidRPr="00625170" w:rsidRDefault="00714B55" w:rsidP="00835746">
            <w:pPr>
              <w:pStyle w:val="ListParagraph"/>
              <w:numPr>
                <w:ilvl w:val="0"/>
                <w:numId w:val="35"/>
              </w:numPr>
              <w:spacing w:before="56" w:after="32"/>
            </w:pPr>
            <w:r>
              <w:rPr>
                <w:sz w:val="20"/>
                <w:szCs w:val="20"/>
              </w:rPr>
              <w:t>F</w:t>
            </w:r>
            <w:r w:rsidR="00D6255E" w:rsidRPr="00625170">
              <w:rPr>
                <w:sz w:val="20"/>
                <w:szCs w:val="20"/>
              </w:rPr>
              <w:t>acilitating information sessions (in person) and online webinars during May 2025</w:t>
            </w:r>
            <w:r>
              <w:rPr>
                <w:sz w:val="20"/>
                <w:szCs w:val="20"/>
              </w:rPr>
              <w:t xml:space="preserve">. </w:t>
            </w:r>
            <w:r w:rsidR="00C0793C">
              <w:rPr>
                <w:sz w:val="20"/>
                <w:szCs w:val="20"/>
              </w:rPr>
              <w:t xml:space="preserve"> </w:t>
            </w:r>
          </w:p>
          <w:p w14:paraId="228872FD" w14:textId="73C14692" w:rsidR="00D6255E" w:rsidRDefault="00714B55" w:rsidP="00835746">
            <w:pPr>
              <w:pStyle w:val="ListParagraph"/>
              <w:numPr>
                <w:ilvl w:val="0"/>
                <w:numId w:val="35"/>
              </w:numPr>
              <w:spacing w:before="56" w:after="32"/>
              <w:rPr>
                <w:sz w:val="20"/>
                <w:szCs w:val="20"/>
              </w:rPr>
            </w:pPr>
            <w:r>
              <w:rPr>
                <w:sz w:val="20"/>
                <w:szCs w:val="20"/>
              </w:rPr>
              <w:t>P</w:t>
            </w:r>
            <w:r w:rsidR="00C0793C">
              <w:rPr>
                <w:sz w:val="20"/>
                <w:szCs w:val="20"/>
              </w:rPr>
              <w:t>roviding a</w:t>
            </w:r>
            <w:r w:rsidR="00D6255E" w:rsidRPr="00625170">
              <w:rPr>
                <w:sz w:val="20"/>
                <w:szCs w:val="20"/>
              </w:rPr>
              <w:t xml:space="preserve"> feedback form for </w:t>
            </w:r>
            <w:r w:rsidR="00C0793C">
              <w:rPr>
                <w:sz w:val="20"/>
                <w:szCs w:val="20"/>
              </w:rPr>
              <w:t xml:space="preserve">the </w:t>
            </w:r>
            <w:r w:rsidR="00D6255E" w:rsidRPr="00625170">
              <w:rPr>
                <w:sz w:val="20"/>
                <w:szCs w:val="20"/>
              </w:rPr>
              <w:t>community to submit on their preferred service delivery options via</w:t>
            </w:r>
            <w:r w:rsidR="00A82F36">
              <w:rPr>
                <w:sz w:val="20"/>
                <w:szCs w:val="20"/>
              </w:rPr>
              <w:t xml:space="preserve"> an</w:t>
            </w:r>
            <w:r w:rsidR="00D6255E" w:rsidRPr="00625170">
              <w:rPr>
                <w:sz w:val="20"/>
                <w:szCs w:val="20"/>
              </w:rPr>
              <w:t xml:space="preserve"> online platform, dedicated email address, post or dropping off at</w:t>
            </w:r>
            <w:r w:rsidR="00A82F36">
              <w:rPr>
                <w:sz w:val="20"/>
                <w:szCs w:val="20"/>
              </w:rPr>
              <w:t xml:space="preserve"> the</w:t>
            </w:r>
            <w:r w:rsidR="00D6255E" w:rsidRPr="00625170">
              <w:rPr>
                <w:sz w:val="20"/>
                <w:szCs w:val="20"/>
              </w:rPr>
              <w:t xml:space="preserve"> Council’s offices.</w:t>
            </w:r>
          </w:p>
          <w:p w14:paraId="2A899E75" w14:textId="77777777" w:rsidR="00A82F36" w:rsidRDefault="00A82F36" w:rsidP="00A82F36">
            <w:pPr>
              <w:rPr>
                <w:sz w:val="20"/>
                <w:szCs w:val="20"/>
              </w:rPr>
            </w:pPr>
          </w:p>
          <w:p w14:paraId="59C4653E" w14:textId="77777777" w:rsidR="00A82F36" w:rsidRDefault="00A82F36" w:rsidP="00A82F36">
            <w:pPr>
              <w:rPr>
                <w:sz w:val="20"/>
                <w:szCs w:val="20"/>
              </w:rPr>
            </w:pPr>
          </w:p>
          <w:p w14:paraId="0BCD729E" w14:textId="0E5834FE" w:rsidR="00A82F36" w:rsidRPr="00A82F36" w:rsidRDefault="00A82F36" w:rsidP="00A82F36">
            <w:pPr>
              <w:rPr>
                <w:sz w:val="20"/>
                <w:szCs w:val="20"/>
              </w:rPr>
            </w:pPr>
          </w:p>
        </w:tc>
        <w:tc>
          <w:tcPr>
            <w:tcW w:w="1611" w:type="pct"/>
            <w:tcBorders>
              <w:top w:val="single" w:sz="6" w:space="0" w:color="1F546B" w:themeColor="text2"/>
              <w:bottom w:val="single" w:sz="6" w:space="0" w:color="1F546B" w:themeColor="text2"/>
            </w:tcBorders>
          </w:tcPr>
          <w:p w14:paraId="63B2D7FC" w14:textId="51DC35BE" w:rsidR="00D6255E" w:rsidRPr="00DF0C80" w:rsidRDefault="7AB34767">
            <w:pPr>
              <w:rPr>
                <w:sz w:val="20"/>
                <w:szCs w:val="20"/>
              </w:rPr>
            </w:pPr>
            <w:r w:rsidRPr="2EDD3005">
              <w:rPr>
                <w:sz w:val="20"/>
                <w:szCs w:val="20"/>
              </w:rPr>
              <w:t>Consultation approach</w:t>
            </w:r>
            <w:r w:rsidR="00A82F36">
              <w:rPr>
                <w:sz w:val="20"/>
                <w:szCs w:val="20"/>
              </w:rPr>
              <w:t xml:space="preserve"> is</w:t>
            </w:r>
            <w:r w:rsidRPr="2EDD3005">
              <w:rPr>
                <w:sz w:val="20"/>
                <w:szCs w:val="20"/>
              </w:rPr>
              <w:t xml:space="preserve"> </w:t>
            </w:r>
            <w:r w:rsidRPr="2FC23CA1">
              <w:rPr>
                <w:sz w:val="20"/>
                <w:szCs w:val="20"/>
              </w:rPr>
              <w:t>identified.</w:t>
            </w:r>
          </w:p>
        </w:tc>
        <w:tc>
          <w:tcPr>
            <w:tcW w:w="555" w:type="pct"/>
            <w:tcBorders>
              <w:top w:val="single" w:sz="6" w:space="0" w:color="1F546B" w:themeColor="text2"/>
              <w:bottom w:val="single" w:sz="6" w:space="0" w:color="1F546B" w:themeColor="text2"/>
            </w:tcBorders>
          </w:tcPr>
          <w:p w14:paraId="5F14CE6A" w14:textId="303CDADE" w:rsidR="00D6255E" w:rsidRPr="00DF0C80" w:rsidRDefault="6BF9220F">
            <w:pPr>
              <w:rPr>
                <w:sz w:val="20"/>
                <w:szCs w:val="20"/>
              </w:rPr>
            </w:pPr>
            <w:r w:rsidRPr="26FE2F32">
              <w:rPr>
                <w:sz w:val="20"/>
                <w:szCs w:val="20"/>
              </w:rPr>
              <w:t>Meets requirements</w:t>
            </w:r>
          </w:p>
        </w:tc>
        <w:tc>
          <w:tcPr>
            <w:tcW w:w="555" w:type="pct"/>
            <w:tcBorders>
              <w:top w:val="single" w:sz="6" w:space="0" w:color="1F546B" w:themeColor="text2"/>
              <w:bottom w:val="single" w:sz="6" w:space="0" w:color="1F546B" w:themeColor="text2"/>
            </w:tcBorders>
          </w:tcPr>
          <w:p w14:paraId="3C3F999E" w14:textId="6C808076" w:rsidR="00D6255E" w:rsidRPr="00DF0C80" w:rsidRDefault="000A5EAF">
            <w:pPr>
              <w:rPr>
                <w:sz w:val="20"/>
                <w:szCs w:val="20"/>
              </w:rPr>
            </w:pPr>
            <w:r w:rsidRPr="000A5EAF">
              <w:rPr>
                <w:sz w:val="20"/>
                <w:szCs w:val="20"/>
              </w:rPr>
              <w:t>N/A</w:t>
            </w:r>
          </w:p>
        </w:tc>
      </w:tr>
      <w:tr w:rsidR="00D6255E" w:rsidRPr="005A5E21" w14:paraId="39060328" w14:textId="77777777">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48DF4926" w14:textId="77777777" w:rsidR="00D6255E" w:rsidRPr="00216865" w:rsidRDefault="00D6255E">
            <w:pPr>
              <w:rPr>
                <w:b/>
                <w:bCs/>
                <w:sz w:val="20"/>
                <w:szCs w:val="20"/>
              </w:rPr>
            </w:pPr>
            <w:r w:rsidRPr="00216865">
              <w:rPr>
                <w:b/>
                <w:bCs/>
                <w:sz w:val="20"/>
                <w:szCs w:val="20"/>
              </w:rPr>
              <w:t xml:space="preserve">Assurance and adoption of the plan </w:t>
            </w:r>
          </w:p>
        </w:tc>
      </w:tr>
      <w:tr w:rsidR="00D6255E" w:rsidRPr="005A5E21" w14:paraId="42129C8F" w14:textId="77777777">
        <w:trPr>
          <w:trHeight w:val="850"/>
        </w:trPr>
        <w:tc>
          <w:tcPr>
            <w:tcW w:w="668" w:type="pct"/>
            <w:tcBorders>
              <w:top w:val="single" w:sz="6" w:space="0" w:color="1F546B" w:themeColor="text2"/>
              <w:bottom w:val="single" w:sz="6" w:space="0" w:color="1F546B" w:themeColor="text2"/>
            </w:tcBorders>
            <w:vAlign w:val="center"/>
          </w:tcPr>
          <w:p w14:paraId="36B3F2E5" w14:textId="77777777" w:rsidR="00D6255E" w:rsidRPr="007C0BDB" w:rsidRDefault="00D6255E">
            <w:pPr>
              <w:rPr>
                <w:b/>
                <w:bCs/>
                <w:sz w:val="20"/>
                <w:szCs w:val="20"/>
              </w:rPr>
            </w:pPr>
            <w:r w:rsidRPr="007C0BDB">
              <w:rPr>
                <w:b/>
                <w:bCs/>
                <w:sz w:val="20"/>
                <w:szCs w:val="20"/>
              </w:rPr>
              <w:t>Council resolution to adopt the Plan</w:t>
            </w:r>
          </w:p>
        </w:tc>
        <w:tc>
          <w:tcPr>
            <w:tcW w:w="1611" w:type="pct"/>
            <w:tcBorders>
              <w:top w:val="single" w:sz="6" w:space="0" w:color="1F546B" w:themeColor="text2"/>
              <w:bottom w:val="single" w:sz="6" w:space="0" w:color="1F546B" w:themeColor="text2"/>
            </w:tcBorders>
          </w:tcPr>
          <w:p w14:paraId="3079FB1B" w14:textId="6B7FE116" w:rsidR="00D6255E" w:rsidRPr="00DF0C80" w:rsidRDefault="00D6255E">
            <w:r w:rsidRPr="338838BA">
              <w:rPr>
                <w:rFonts w:eastAsia="Calibri" w:cs="Calibri"/>
                <w:sz w:val="20"/>
                <w:szCs w:val="20"/>
              </w:rPr>
              <w:t>The plan was adopted by Matamata-Piako D</w:t>
            </w:r>
            <w:r w:rsidR="00F636B1">
              <w:rPr>
                <w:rFonts w:eastAsia="Calibri" w:cs="Calibri"/>
                <w:sz w:val="20"/>
                <w:szCs w:val="20"/>
              </w:rPr>
              <w:t>C</w:t>
            </w:r>
            <w:r w:rsidRPr="338838BA">
              <w:rPr>
                <w:rFonts w:eastAsia="Calibri" w:cs="Calibri"/>
                <w:sz w:val="20"/>
                <w:szCs w:val="20"/>
              </w:rPr>
              <w:t xml:space="preserve"> on 13 August 2025, resolution provided</w:t>
            </w:r>
            <w:r w:rsidR="00A82F36">
              <w:rPr>
                <w:rFonts w:eastAsia="Calibri" w:cs="Calibri"/>
                <w:sz w:val="20"/>
                <w:szCs w:val="20"/>
              </w:rPr>
              <w:t xml:space="preserve">, </w:t>
            </w:r>
          </w:p>
        </w:tc>
        <w:tc>
          <w:tcPr>
            <w:tcW w:w="1611" w:type="pct"/>
            <w:tcBorders>
              <w:top w:val="single" w:sz="6" w:space="0" w:color="1F546B" w:themeColor="text2"/>
              <w:bottom w:val="single" w:sz="6" w:space="0" w:color="1F546B" w:themeColor="text2"/>
            </w:tcBorders>
          </w:tcPr>
          <w:p w14:paraId="52A31253" w14:textId="7657EB2E" w:rsidR="00D6255E" w:rsidRPr="00DF0C80" w:rsidRDefault="0063621A">
            <w:pPr>
              <w:rPr>
                <w:sz w:val="20"/>
                <w:szCs w:val="20"/>
              </w:rPr>
            </w:pPr>
            <w:r>
              <w:rPr>
                <w:sz w:val="20"/>
                <w:szCs w:val="20"/>
              </w:rPr>
              <w:t>N/A</w:t>
            </w:r>
          </w:p>
        </w:tc>
        <w:tc>
          <w:tcPr>
            <w:tcW w:w="555" w:type="pct"/>
            <w:tcBorders>
              <w:top w:val="single" w:sz="6" w:space="0" w:color="1F546B" w:themeColor="text2"/>
              <w:bottom w:val="single" w:sz="6" w:space="0" w:color="1F546B" w:themeColor="text2"/>
            </w:tcBorders>
          </w:tcPr>
          <w:p w14:paraId="5502D9FC" w14:textId="345FD7D4" w:rsidR="00D6255E" w:rsidRPr="00DF0C80" w:rsidRDefault="0063621A">
            <w:pPr>
              <w:rPr>
                <w:sz w:val="20"/>
                <w:szCs w:val="20"/>
              </w:rPr>
            </w:pPr>
            <w:r w:rsidRPr="26FE2F32">
              <w:rPr>
                <w:sz w:val="20"/>
                <w:szCs w:val="20"/>
              </w:rPr>
              <w:t>Meets requirements</w:t>
            </w:r>
          </w:p>
        </w:tc>
        <w:tc>
          <w:tcPr>
            <w:tcW w:w="555" w:type="pct"/>
            <w:tcBorders>
              <w:top w:val="single" w:sz="6" w:space="0" w:color="1F546B" w:themeColor="text2"/>
              <w:bottom w:val="single" w:sz="6" w:space="0" w:color="1F546B" w:themeColor="text2"/>
            </w:tcBorders>
          </w:tcPr>
          <w:p w14:paraId="69717E99" w14:textId="4AB84C91" w:rsidR="00D6255E" w:rsidRPr="00DF0C80" w:rsidRDefault="000A5EAF">
            <w:pPr>
              <w:rPr>
                <w:sz w:val="20"/>
                <w:szCs w:val="20"/>
              </w:rPr>
            </w:pPr>
            <w:r w:rsidRPr="000A5EAF">
              <w:rPr>
                <w:sz w:val="20"/>
                <w:szCs w:val="20"/>
              </w:rPr>
              <w:t>N/A</w:t>
            </w:r>
          </w:p>
        </w:tc>
      </w:tr>
      <w:tr w:rsidR="00D6255E" w:rsidRPr="005A5E21" w14:paraId="5A0636FE" w14:textId="77777777">
        <w:trPr>
          <w:trHeight w:val="850"/>
        </w:trPr>
        <w:tc>
          <w:tcPr>
            <w:tcW w:w="668" w:type="pct"/>
            <w:tcBorders>
              <w:top w:val="single" w:sz="6" w:space="0" w:color="1F546B" w:themeColor="text2"/>
              <w:bottom w:val="single" w:sz="12" w:space="0" w:color="1F546B" w:themeColor="text2"/>
            </w:tcBorders>
            <w:vAlign w:val="center"/>
          </w:tcPr>
          <w:p w14:paraId="5F0CDFC8" w14:textId="5279FD57" w:rsidR="00D6255E" w:rsidRPr="007C0BDB" w:rsidRDefault="00D6255E">
            <w:pPr>
              <w:rPr>
                <w:b/>
                <w:bCs/>
                <w:sz w:val="20"/>
                <w:szCs w:val="20"/>
              </w:rPr>
            </w:pPr>
            <w:r w:rsidRPr="007C0BDB">
              <w:rPr>
                <w:b/>
                <w:bCs/>
                <w:sz w:val="20"/>
                <w:szCs w:val="20"/>
              </w:rPr>
              <w:t xml:space="preserve">Certification of the Chief Executive of </w:t>
            </w:r>
            <w:r w:rsidR="00570CB9" w:rsidRPr="00570CB9">
              <w:rPr>
                <w:b/>
                <w:bCs/>
                <w:sz w:val="20"/>
                <w:szCs w:val="20"/>
              </w:rPr>
              <w:t>Matamata</w:t>
            </w:r>
            <w:r w:rsidR="00570CB9">
              <w:rPr>
                <w:b/>
                <w:bCs/>
                <w:sz w:val="20"/>
                <w:szCs w:val="20"/>
              </w:rPr>
              <w:t>-</w:t>
            </w:r>
            <w:r w:rsidR="00570CB9" w:rsidRPr="00570CB9">
              <w:rPr>
                <w:b/>
                <w:bCs/>
                <w:sz w:val="20"/>
                <w:szCs w:val="20"/>
              </w:rPr>
              <w:t>Piako</w:t>
            </w:r>
            <w:r w:rsidR="00570CB9">
              <w:rPr>
                <w:b/>
                <w:bCs/>
                <w:sz w:val="20"/>
                <w:szCs w:val="20"/>
              </w:rPr>
              <w:t xml:space="preserve"> DC</w:t>
            </w:r>
          </w:p>
        </w:tc>
        <w:tc>
          <w:tcPr>
            <w:tcW w:w="1611" w:type="pct"/>
            <w:tcBorders>
              <w:top w:val="single" w:sz="6" w:space="0" w:color="1F546B" w:themeColor="text2"/>
              <w:bottom w:val="single" w:sz="12" w:space="0" w:color="1F546B" w:themeColor="text2"/>
            </w:tcBorders>
          </w:tcPr>
          <w:p w14:paraId="0BF1E097" w14:textId="07379E18" w:rsidR="00D6255E" w:rsidRPr="00DF0C80" w:rsidRDefault="00D6255E">
            <w:pPr>
              <w:spacing w:before="120" w:after="240"/>
            </w:pPr>
            <w:r w:rsidRPr="338838BA">
              <w:rPr>
                <w:rFonts w:eastAsia="Calibri" w:cs="Calibri"/>
                <w:sz w:val="20"/>
                <w:szCs w:val="20"/>
              </w:rPr>
              <w:t xml:space="preserve">The </w:t>
            </w:r>
            <w:r w:rsidR="00570CB9">
              <w:rPr>
                <w:rFonts w:eastAsia="Calibri" w:cs="Calibri"/>
                <w:sz w:val="20"/>
                <w:szCs w:val="20"/>
              </w:rPr>
              <w:t>Chief Executive</w:t>
            </w:r>
            <w:r w:rsidRPr="338838BA">
              <w:rPr>
                <w:rFonts w:eastAsia="Calibri" w:cs="Calibri"/>
                <w:sz w:val="20"/>
                <w:szCs w:val="20"/>
              </w:rPr>
              <w:t xml:space="preserve"> has certified the </w:t>
            </w:r>
            <w:r w:rsidR="00A82F36">
              <w:rPr>
                <w:rFonts w:eastAsia="Calibri" w:cs="Calibri"/>
                <w:sz w:val="20"/>
                <w:szCs w:val="20"/>
              </w:rPr>
              <w:t>P</w:t>
            </w:r>
            <w:r w:rsidRPr="338838BA">
              <w:rPr>
                <w:rFonts w:eastAsia="Calibri" w:cs="Calibri"/>
                <w:sz w:val="20"/>
                <w:szCs w:val="20"/>
              </w:rPr>
              <w:t>lan.</w:t>
            </w:r>
          </w:p>
        </w:tc>
        <w:tc>
          <w:tcPr>
            <w:tcW w:w="1611" w:type="pct"/>
            <w:tcBorders>
              <w:top w:val="single" w:sz="6" w:space="0" w:color="1F546B" w:themeColor="text2"/>
              <w:bottom w:val="single" w:sz="12" w:space="0" w:color="1F546B" w:themeColor="text2"/>
            </w:tcBorders>
          </w:tcPr>
          <w:p w14:paraId="5941A7AB" w14:textId="208AFBBD" w:rsidR="00D6255E" w:rsidRPr="00DF0C80" w:rsidRDefault="0063621A">
            <w:pPr>
              <w:rPr>
                <w:sz w:val="20"/>
                <w:szCs w:val="20"/>
              </w:rPr>
            </w:pPr>
            <w:r>
              <w:rPr>
                <w:sz w:val="20"/>
                <w:szCs w:val="20"/>
              </w:rPr>
              <w:t>N/A</w:t>
            </w:r>
          </w:p>
        </w:tc>
        <w:tc>
          <w:tcPr>
            <w:tcW w:w="555" w:type="pct"/>
            <w:tcBorders>
              <w:top w:val="single" w:sz="6" w:space="0" w:color="1F546B" w:themeColor="text2"/>
              <w:bottom w:val="single" w:sz="12" w:space="0" w:color="1F546B" w:themeColor="text2"/>
            </w:tcBorders>
          </w:tcPr>
          <w:p w14:paraId="46CA2868" w14:textId="61E08E9A" w:rsidR="00D6255E" w:rsidRPr="00DF0C80" w:rsidRDefault="0063621A">
            <w:pPr>
              <w:rPr>
                <w:sz w:val="20"/>
                <w:szCs w:val="20"/>
              </w:rPr>
            </w:pPr>
            <w:r w:rsidRPr="26FE2F32">
              <w:rPr>
                <w:sz w:val="20"/>
                <w:szCs w:val="20"/>
              </w:rPr>
              <w:t>Meets requirements</w:t>
            </w:r>
          </w:p>
        </w:tc>
        <w:tc>
          <w:tcPr>
            <w:tcW w:w="555" w:type="pct"/>
            <w:tcBorders>
              <w:top w:val="single" w:sz="6" w:space="0" w:color="1F546B" w:themeColor="text2"/>
              <w:bottom w:val="single" w:sz="12" w:space="0" w:color="1F546B" w:themeColor="text2"/>
            </w:tcBorders>
          </w:tcPr>
          <w:p w14:paraId="547CFD17" w14:textId="19F18734" w:rsidR="00D6255E" w:rsidRPr="00DF0C80" w:rsidRDefault="000A5EAF">
            <w:pPr>
              <w:rPr>
                <w:sz w:val="20"/>
                <w:szCs w:val="20"/>
              </w:rPr>
            </w:pPr>
            <w:r w:rsidRPr="000A5EAF">
              <w:rPr>
                <w:sz w:val="20"/>
                <w:szCs w:val="20"/>
              </w:rPr>
              <w:t>N/A</w:t>
            </w:r>
          </w:p>
        </w:tc>
      </w:tr>
    </w:tbl>
    <w:p w14:paraId="24E107FD" w14:textId="77777777" w:rsidR="00C658C5" w:rsidRDefault="00C658C5" w:rsidP="00C658C5">
      <w:pPr>
        <w:keepLines w:val="0"/>
      </w:pPr>
    </w:p>
    <w:p w14:paraId="21444603" w14:textId="3D1F1DC4" w:rsidR="00C35D2D" w:rsidRDefault="00C35D2D">
      <w:pPr>
        <w:keepLines w:val="0"/>
      </w:pPr>
    </w:p>
    <w:p w14:paraId="5605796D" w14:textId="77777777" w:rsidR="009B79F5" w:rsidRDefault="009B79F5">
      <w:pPr>
        <w:keepLines w:val="0"/>
      </w:pPr>
    </w:p>
    <w:p w14:paraId="27D69164" w14:textId="77777777" w:rsidR="009B79F5" w:rsidRDefault="009B79F5">
      <w:pPr>
        <w:keepLines w:val="0"/>
      </w:pPr>
    </w:p>
    <w:p w14:paraId="750B9F34" w14:textId="77777777" w:rsidR="009B79F5" w:rsidRDefault="009B79F5">
      <w:pPr>
        <w:keepLines w:val="0"/>
      </w:pPr>
    </w:p>
    <w:p w14:paraId="23AA7BD0" w14:textId="77777777" w:rsidR="009B79F5" w:rsidRDefault="009B79F5">
      <w:pPr>
        <w:keepLines w:val="0"/>
      </w:pPr>
    </w:p>
    <w:p w14:paraId="217F7343" w14:textId="77777777" w:rsidR="009B79F5" w:rsidRDefault="009B79F5">
      <w:pPr>
        <w:keepLines w:val="0"/>
      </w:pPr>
    </w:p>
    <w:p w14:paraId="0666613A" w14:textId="77777777" w:rsidR="009B79F5" w:rsidRDefault="009B79F5">
      <w:pPr>
        <w:keepLines w:val="0"/>
      </w:pPr>
    </w:p>
    <w:p w14:paraId="1C114EC3" w14:textId="77777777" w:rsidR="009B79F5" w:rsidRDefault="009B79F5">
      <w:pPr>
        <w:keepLines w:val="0"/>
      </w:pPr>
    </w:p>
    <w:p w14:paraId="38DA9D4F" w14:textId="77777777" w:rsidR="009B79F5" w:rsidRDefault="009B79F5">
      <w:pPr>
        <w:keepLines w:val="0"/>
      </w:pPr>
    </w:p>
    <w:p w14:paraId="47A86D3F" w14:textId="77777777" w:rsidR="009B79F5" w:rsidRDefault="009B79F5">
      <w:pPr>
        <w:keepLines w:val="0"/>
      </w:pPr>
    </w:p>
    <w:p w14:paraId="31A074F9" w14:textId="77777777" w:rsidR="009B79F5" w:rsidRDefault="009B79F5">
      <w:pPr>
        <w:keepLines w:val="0"/>
      </w:pPr>
    </w:p>
    <w:p w14:paraId="6712AC71" w14:textId="77777777" w:rsidR="009B79F5" w:rsidRDefault="009B79F5">
      <w:pPr>
        <w:keepLines w:val="0"/>
      </w:pPr>
    </w:p>
    <w:p w14:paraId="40FF543D" w14:textId="77777777" w:rsidR="009B79F5" w:rsidRPr="00464AF4" w:rsidRDefault="009B79F5" w:rsidP="009B79F5">
      <w:pPr>
        <w:pStyle w:val="Heading1"/>
      </w:pPr>
      <w:r>
        <w:t>Assessment Report: Part B – Network Performance</w:t>
      </w:r>
    </w:p>
    <w:tbl>
      <w:tblPr>
        <w:tblStyle w:val="DIATable"/>
        <w:tblW w:w="5011" w:type="pct"/>
        <w:tblInd w:w="0" w:type="dxa"/>
        <w:tblLook w:val="04A0" w:firstRow="1" w:lastRow="0" w:firstColumn="1" w:lastColumn="0" w:noHBand="0" w:noVBand="1"/>
      </w:tblPr>
      <w:tblGrid>
        <w:gridCol w:w="1953"/>
        <w:gridCol w:w="4794"/>
        <w:gridCol w:w="4794"/>
        <w:gridCol w:w="1574"/>
        <w:gridCol w:w="1571"/>
      </w:tblGrid>
      <w:tr w:rsidR="00B8287D" w:rsidRPr="005A5E21" w14:paraId="7591747E" w14:textId="77777777">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65" w:type="pct"/>
          </w:tcPr>
          <w:p w14:paraId="1E4F8B38" w14:textId="77777777" w:rsidR="009B79F5" w:rsidRPr="005A5E21" w:rsidRDefault="009B79F5">
            <w:pPr>
              <w:rPr>
                <w:sz w:val="20"/>
                <w:szCs w:val="20"/>
              </w:rPr>
            </w:pPr>
            <w:r>
              <w:rPr>
                <w:sz w:val="20"/>
                <w:szCs w:val="20"/>
              </w:rPr>
              <w:t>Section in Part B</w:t>
            </w:r>
          </w:p>
        </w:tc>
        <w:tc>
          <w:tcPr>
            <w:tcW w:w="1632" w:type="pct"/>
          </w:tcPr>
          <w:p w14:paraId="6C9C9BC3" w14:textId="77777777" w:rsidR="009B79F5" w:rsidRPr="00DF0C80" w:rsidRDefault="009B79F5">
            <w:pPr>
              <w:rPr>
                <w:sz w:val="20"/>
                <w:szCs w:val="20"/>
              </w:rPr>
            </w:pPr>
            <w:r w:rsidRPr="00DF0C80">
              <w:rPr>
                <w:sz w:val="20"/>
                <w:szCs w:val="20"/>
              </w:rPr>
              <w:t>Summary of content in Plan</w:t>
            </w:r>
          </w:p>
        </w:tc>
        <w:tc>
          <w:tcPr>
            <w:tcW w:w="1632" w:type="pct"/>
          </w:tcPr>
          <w:p w14:paraId="4F107F6D" w14:textId="77777777" w:rsidR="009B79F5" w:rsidRPr="00DF0C80" w:rsidRDefault="009B79F5">
            <w:pPr>
              <w:rPr>
                <w:sz w:val="20"/>
                <w:szCs w:val="20"/>
              </w:rPr>
            </w:pPr>
            <w:r>
              <w:rPr>
                <w:sz w:val="20"/>
                <w:szCs w:val="20"/>
              </w:rPr>
              <w:t>Assessment</w:t>
            </w:r>
            <w:r w:rsidRPr="00DF0C80">
              <w:rPr>
                <w:sz w:val="20"/>
                <w:szCs w:val="20"/>
              </w:rPr>
              <w:t xml:space="preserve"> Review Comment </w:t>
            </w:r>
          </w:p>
        </w:tc>
        <w:tc>
          <w:tcPr>
            <w:tcW w:w="536" w:type="pct"/>
          </w:tcPr>
          <w:p w14:paraId="46F54E8A" w14:textId="77777777" w:rsidR="009B79F5" w:rsidRPr="00DF0C80" w:rsidRDefault="009B79F5">
            <w:pPr>
              <w:rPr>
                <w:b w:val="0"/>
                <w:sz w:val="20"/>
                <w:szCs w:val="20"/>
              </w:rPr>
            </w:pPr>
            <w:r>
              <w:rPr>
                <w:sz w:val="20"/>
                <w:szCs w:val="20"/>
              </w:rPr>
              <w:t>Assessment</w:t>
            </w:r>
          </w:p>
        </w:tc>
        <w:tc>
          <w:tcPr>
            <w:tcW w:w="535" w:type="pct"/>
          </w:tcPr>
          <w:p w14:paraId="4BD2EB15" w14:textId="77777777" w:rsidR="009B79F5" w:rsidRPr="00DF0C80" w:rsidRDefault="009B79F5">
            <w:pPr>
              <w:rPr>
                <w:sz w:val="20"/>
                <w:szCs w:val="20"/>
              </w:rPr>
            </w:pPr>
            <w:r>
              <w:rPr>
                <w:sz w:val="20"/>
                <w:szCs w:val="20"/>
              </w:rPr>
              <w:t>Focus for panel</w:t>
            </w:r>
          </w:p>
        </w:tc>
      </w:tr>
      <w:tr w:rsidR="009B79F5" w:rsidRPr="005A5E21" w14:paraId="701BECF2" w14:textId="77777777">
        <w:trPr>
          <w:cantSplit w:val="0"/>
          <w:trHeight w:val="20"/>
        </w:trPr>
        <w:tc>
          <w:tcPr>
            <w:tcW w:w="5000" w:type="pct"/>
            <w:gridSpan w:val="5"/>
            <w:shd w:val="clear" w:color="auto" w:fill="E4F3F5" w:themeFill="accent1" w:themeFillTint="33"/>
            <w:vAlign w:val="center"/>
          </w:tcPr>
          <w:p w14:paraId="682F0D3E" w14:textId="77777777" w:rsidR="009B79F5" w:rsidRPr="00335593" w:rsidRDefault="009B79F5">
            <w:pPr>
              <w:rPr>
                <w:b/>
                <w:bCs/>
                <w:sz w:val="20"/>
                <w:szCs w:val="20"/>
              </w:rPr>
            </w:pPr>
            <w:r w:rsidRPr="00335593">
              <w:rPr>
                <w:b/>
                <w:bCs/>
                <w:sz w:val="20"/>
                <w:szCs w:val="20"/>
              </w:rPr>
              <w:t xml:space="preserve">Investment required in water services </w:t>
            </w:r>
          </w:p>
        </w:tc>
      </w:tr>
      <w:tr w:rsidR="009B79F5" w:rsidRPr="005A5E21" w14:paraId="35482F92" w14:textId="77777777">
        <w:trPr>
          <w:cantSplit w:val="0"/>
          <w:trHeight w:val="20"/>
        </w:trPr>
        <w:tc>
          <w:tcPr>
            <w:tcW w:w="665" w:type="pct"/>
            <w:vAlign w:val="center"/>
          </w:tcPr>
          <w:p w14:paraId="7A5DEF8E" w14:textId="77777777" w:rsidR="009B79F5" w:rsidRPr="00122EBB" w:rsidRDefault="009B79F5">
            <w:pPr>
              <w:rPr>
                <w:b/>
                <w:bCs/>
                <w:sz w:val="20"/>
                <w:szCs w:val="20"/>
              </w:rPr>
            </w:pPr>
            <w:r w:rsidRPr="00122EBB">
              <w:rPr>
                <w:b/>
                <w:bCs/>
                <w:sz w:val="20"/>
                <w:szCs w:val="20"/>
              </w:rPr>
              <w:t xml:space="preserve">Serviced population </w:t>
            </w:r>
            <w:r>
              <w:rPr>
                <w:b/>
                <w:bCs/>
                <w:sz w:val="20"/>
                <w:szCs w:val="20"/>
              </w:rPr>
              <w:t>and serviced areas</w:t>
            </w:r>
          </w:p>
        </w:tc>
        <w:tc>
          <w:tcPr>
            <w:tcW w:w="1632" w:type="pct"/>
          </w:tcPr>
          <w:p w14:paraId="64FECEC1" w14:textId="77777777" w:rsidR="00C84810" w:rsidRPr="008661D9" w:rsidRDefault="00C84810" w:rsidP="00C84810">
            <w:pPr>
              <w:rPr>
                <w:sz w:val="20"/>
                <w:szCs w:val="20"/>
              </w:rPr>
            </w:pPr>
            <w:r w:rsidRPr="008661D9">
              <w:rPr>
                <w:sz w:val="20"/>
                <w:szCs w:val="20"/>
              </w:rPr>
              <w:t>Serviced areas and populations provided, projected out to 2033/34 with location descriptions.</w:t>
            </w:r>
          </w:p>
          <w:p w14:paraId="1E4EB25C" w14:textId="77777777" w:rsidR="00C84810" w:rsidRPr="008661D9" w:rsidRDefault="00C84810" w:rsidP="00C84810">
            <w:pPr>
              <w:rPr>
                <w:sz w:val="20"/>
                <w:szCs w:val="20"/>
              </w:rPr>
            </w:pPr>
            <w:r w:rsidRPr="008661D9">
              <w:rPr>
                <w:sz w:val="20"/>
                <w:szCs w:val="20"/>
              </w:rPr>
              <w:t>Growth areas highlighted.</w:t>
            </w:r>
          </w:p>
          <w:p w14:paraId="4C1D2AA5" w14:textId="77777777" w:rsidR="00C84810" w:rsidRPr="008661D9" w:rsidRDefault="00C84810" w:rsidP="00C84810">
            <w:pPr>
              <w:rPr>
                <w:sz w:val="20"/>
                <w:szCs w:val="20"/>
              </w:rPr>
            </w:pPr>
            <w:r w:rsidRPr="008661D9">
              <w:rPr>
                <w:sz w:val="20"/>
                <w:szCs w:val="20"/>
              </w:rPr>
              <w:t>Un</w:t>
            </w:r>
            <w:r>
              <w:rPr>
                <w:sz w:val="20"/>
                <w:szCs w:val="20"/>
              </w:rPr>
              <w:t>-</w:t>
            </w:r>
            <w:r w:rsidRPr="008661D9">
              <w:rPr>
                <w:sz w:val="20"/>
                <w:szCs w:val="20"/>
              </w:rPr>
              <w:t>serviced areas are listed.</w:t>
            </w:r>
          </w:p>
          <w:p w14:paraId="00BC0D4E" w14:textId="3AD1ABA9" w:rsidR="009B79F5" w:rsidRPr="00C84810" w:rsidRDefault="00C84810">
            <w:pPr>
              <w:rPr>
                <w:rFonts w:eastAsia="Calibri" w:cs="Calibri"/>
                <w:color w:val="000000" w:themeColor="text1"/>
                <w:sz w:val="20"/>
                <w:szCs w:val="20"/>
              </w:rPr>
            </w:pPr>
            <w:r>
              <w:rPr>
                <w:rFonts w:eastAsia="Calibri" w:cs="Calibri"/>
                <w:color w:val="000000" w:themeColor="text1"/>
                <w:sz w:val="20"/>
                <w:szCs w:val="20"/>
              </w:rPr>
              <w:t>LOS</w:t>
            </w:r>
            <w:r w:rsidRPr="0E4D2DB4">
              <w:rPr>
                <w:rFonts w:eastAsia="Calibri" w:cs="Calibri"/>
                <w:color w:val="000000" w:themeColor="text1"/>
                <w:sz w:val="20"/>
                <w:szCs w:val="20"/>
              </w:rPr>
              <w:t xml:space="preserve"> and associated performance results have been provided in the ‘Statement of regulatory compliance’ section.</w:t>
            </w:r>
          </w:p>
        </w:tc>
        <w:tc>
          <w:tcPr>
            <w:tcW w:w="1632" w:type="pct"/>
          </w:tcPr>
          <w:p w14:paraId="54D5E112" w14:textId="77777777" w:rsidR="005A4595" w:rsidRDefault="005A4595" w:rsidP="005A4595">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49572068" w14:textId="77777777" w:rsidR="009B79F5" w:rsidRPr="000555F3" w:rsidRDefault="009B79F5">
            <w:pPr>
              <w:rPr>
                <w:rFonts w:eastAsia="Calibri" w:cs="Calibri"/>
                <w:color w:val="000000" w:themeColor="text1"/>
                <w:sz w:val="20"/>
                <w:szCs w:val="20"/>
              </w:rPr>
            </w:pPr>
          </w:p>
        </w:tc>
        <w:tc>
          <w:tcPr>
            <w:tcW w:w="536" w:type="pct"/>
          </w:tcPr>
          <w:p w14:paraId="2E832307" w14:textId="16990323" w:rsidR="009B79F5" w:rsidRPr="00DF0C80" w:rsidRDefault="009B79F5">
            <w:pPr>
              <w:rPr>
                <w:sz w:val="20"/>
                <w:szCs w:val="20"/>
              </w:rPr>
            </w:pPr>
            <w:r w:rsidRPr="654E47AD">
              <w:rPr>
                <w:sz w:val="20"/>
                <w:szCs w:val="20"/>
              </w:rPr>
              <w:t>Meets requirements</w:t>
            </w:r>
          </w:p>
          <w:p w14:paraId="77E3A266" w14:textId="77777777" w:rsidR="009B79F5" w:rsidRPr="00DF0C80" w:rsidRDefault="009B79F5">
            <w:pPr>
              <w:rPr>
                <w:sz w:val="20"/>
                <w:szCs w:val="20"/>
              </w:rPr>
            </w:pPr>
          </w:p>
        </w:tc>
        <w:tc>
          <w:tcPr>
            <w:tcW w:w="535" w:type="pct"/>
          </w:tcPr>
          <w:p w14:paraId="72DA219B" w14:textId="03D69E01" w:rsidR="009B79F5" w:rsidRPr="00DF0C80" w:rsidRDefault="000A5EAF">
            <w:pPr>
              <w:rPr>
                <w:sz w:val="20"/>
                <w:szCs w:val="20"/>
              </w:rPr>
            </w:pPr>
            <w:r w:rsidRPr="000A5EAF">
              <w:rPr>
                <w:sz w:val="20"/>
                <w:szCs w:val="20"/>
              </w:rPr>
              <w:t>N/A</w:t>
            </w:r>
          </w:p>
        </w:tc>
      </w:tr>
      <w:tr w:rsidR="009B79F5" w:rsidRPr="005A5E21" w14:paraId="2BB6260E" w14:textId="77777777">
        <w:trPr>
          <w:cantSplit w:val="0"/>
          <w:trHeight w:val="20"/>
        </w:trPr>
        <w:tc>
          <w:tcPr>
            <w:tcW w:w="665" w:type="pct"/>
            <w:vAlign w:val="center"/>
          </w:tcPr>
          <w:p w14:paraId="2D55BC0C" w14:textId="77777777" w:rsidR="009B79F5" w:rsidRPr="00122EBB" w:rsidRDefault="009B79F5">
            <w:pPr>
              <w:rPr>
                <w:b/>
                <w:bCs/>
                <w:sz w:val="20"/>
                <w:szCs w:val="20"/>
              </w:rPr>
            </w:pPr>
            <w:r w:rsidRPr="00122EBB">
              <w:rPr>
                <w:b/>
                <w:bCs/>
                <w:sz w:val="20"/>
                <w:szCs w:val="20"/>
              </w:rPr>
              <w:t xml:space="preserve">Assessment of the current condition and lifespan of the water services network </w:t>
            </w:r>
          </w:p>
        </w:tc>
        <w:tc>
          <w:tcPr>
            <w:tcW w:w="1632" w:type="pct"/>
          </w:tcPr>
          <w:p w14:paraId="475A7E1A" w14:textId="77777777" w:rsidR="00F26825" w:rsidRPr="00F85A65" w:rsidRDefault="00F26825" w:rsidP="00F26825">
            <w:pPr>
              <w:rPr>
                <w:sz w:val="20"/>
                <w:szCs w:val="20"/>
              </w:rPr>
            </w:pPr>
            <w:r w:rsidRPr="00F85A65">
              <w:rPr>
                <w:sz w:val="20"/>
                <w:szCs w:val="20"/>
              </w:rPr>
              <w:t>Average asset age has been provided</w:t>
            </w:r>
            <w:r>
              <w:rPr>
                <w:sz w:val="20"/>
                <w:szCs w:val="20"/>
              </w:rPr>
              <w:t>: drinking water</w:t>
            </w:r>
            <w:r w:rsidRPr="00F85A65">
              <w:rPr>
                <w:sz w:val="20"/>
                <w:szCs w:val="20"/>
              </w:rPr>
              <w:t xml:space="preserve"> 33 years, </w:t>
            </w:r>
            <w:r>
              <w:rPr>
                <w:sz w:val="20"/>
                <w:szCs w:val="20"/>
              </w:rPr>
              <w:t>wastewater</w:t>
            </w:r>
            <w:r w:rsidRPr="00F85A65">
              <w:rPr>
                <w:sz w:val="20"/>
                <w:szCs w:val="20"/>
              </w:rPr>
              <w:t xml:space="preserve"> 36.8 years, </w:t>
            </w:r>
            <w:r>
              <w:rPr>
                <w:sz w:val="20"/>
                <w:szCs w:val="20"/>
              </w:rPr>
              <w:t>stormwater</w:t>
            </w:r>
            <w:r w:rsidRPr="00F85A65">
              <w:rPr>
                <w:sz w:val="20"/>
                <w:szCs w:val="20"/>
              </w:rPr>
              <w:t xml:space="preserve"> 33.5 years.</w:t>
            </w:r>
          </w:p>
          <w:p w14:paraId="75A4813C" w14:textId="77777777" w:rsidR="00F26825" w:rsidRPr="00F85A65" w:rsidRDefault="00F26825" w:rsidP="00F26825">
            <w:pPr>
              <w:rPr>
                <w:sz w:val="20"/>
                <w:szCs w:val="20"/>
              </w:rPr>
            </w:pPr>
            <w:r w:rsidRPr="00F85A65">
              <w:rPr>
                <w:sz w:val="20"/>
                <w:szCs w:val="20"/>
              </w:rPr>
              <w:t>Condition information percentages are provided (100% for all assets</w:t>
            </w:r>
            <w:r w:rsidRPr="6579D05D">
              <w:rPr>
                <w:sz w:val="20"/>
                <w:szCs w:val="20"/>
              </w:rPr>
              <w:t xml:space="preserve">), including percentage </w:t>
            </w:r>
            <w:r>
              <w:rPr>
                <w:sz w:val="20"/>
                <w:szCs w:val="20"/>
              </w:rPr>
              <w:t xml:space="preserve">in </w:t>
            </w:r>
            <w:r w:rsidRPr="6579D05D">
              <w:rPr>
                <w:sz w:val="20"/>
                <w:szCs w:val="20"/>
              </w:rPr>
              <w:t>poor/very poor condition.</w:t>
            </w:r>
          </w:p>
          <w:p w14:paraId="419ADD8E" w14:textId="3A53E4E3" w:rsidR="009B79F5" w:rsidRPr="0047594E" w:rsidRDefault="00F26825">
            <w:pPr>
              <w:rPr>
                <w:sz w:val="20"/>
                <w:szCs w:val="20"/>
              </w:rPr>
            </w:pPr>
            <w:r w:rsidRPr="00F85A65">
              <w:rPr>
                <w:sz w:val="20"/>
                <w:szCs w:val="20"/>
              </w:rPr>
              <w:t xml:space="preserve">Critical assets </w:t>
            </w:r>
            <w:r w:rsidR="003C449D">
              <w:rPr>
                <w:sz w:val="20"/>
                <w:szCs w:val="20"/>
              </w:rPr>
              <w:t xml:space="preserve">are </w:t>
            </w:r>
            <w:r w:rsidRPr="00F85A65">
              <w:rPr>
                <w:sz w:val="20"/>
                <w:szCs w:val="20"/>
              </w:rPr>
              <w:t xml:space="preserve">noted as being ‘unreliable’ for </w:t>
            </w:r>
            <w:r>
              <w:rPr>
                <w:sz w:val="20"/>
                <w:szCs w:val="20"/>
              </w:rPr>
              <w:t>drinking water and wastewater</w:t>
            </w:r>
            <w:r w:rsidRPr="00F85A65">
              <w:rPr>
                <w:sz w:val="20"/>
                <w:szCs w:val="20"/>
              </w:rPr>
              <w:t xml:space="preserve">, </w:t>
            </w:r>
            <w:r w:rsidR="00335E4C">
              <w:rPr>
                <w:sz w:val="20"/>
                <w:szCs w:val="20"/>
              </w:rPr>
              <w:t xml:space="preserve">and </w:t>
            </w:r>
            <w:r w:rsidRPr="00F85A65">
              <w:rPr>
                <w:sz w:val="20"/>
                <w:szCs w:val="20"/>
              </w:rPr>
              <w:t xml:space="preserve">‘not identified’ for </w:t>
            </w:r>
            <w:r>
              <w:rPr>
                <w:sz w:val="20"/>
                <w:szCs w:val="20"/>
              </w:rPr>
              <w:t>stormwater</w:t>
            </w:r>
            <w:r w:rsidRPr="00F85A65">
              <w:rPr>
                <w:sz w:val="20"/>
                <w:szCs w:val="20"/>
              </w:rPr>
              <w:t>.</w:t>
            </w:r>
          </w:p>
        </w:tc>
        <w:tc>
          <w:tcPr>
            <w:tcW w:w="1632" w:type="pct"/>
          </w:tcPr>
          <w:p w14:paraId="3D0FFDB8" w14:textId="437B297E" w:rsidR="0047594E" w:rsidRDefault="0047594E" w:rsidP="0047594E">
            <w:pPr>
              <w:rPr>
                <w:sz w:val="20"/>
                <w:szCs w:val="20"/>
              </w:rPr>
            </w:pPr>
            <w:r w:rsidRPr="79966D1A">
              <w:rPr>
                <w:sz w:val="20"/>
                <w:szCs w:val="20"/>
              </w:rPr>
              <w:t xml:space="preserve">Good condition information has been provided across all assets. </w:t>
            </w:r>
            <w:r w:rsidR="00335E4C">
              <w:rPr>
                <w:sz w:val="20"/>
                <w:szCs w:val="20"/>
              </w:rPr>
              <w:t>The a</w:t>
            </w:r>
            <w:r w:rsidRPr="538015BE">
              <w:rPr>
                <w:sz w:val="20"/>
                <w:szCs w:val="20"/>
              </w:rPr>
              <w:t>verage age of assets</w:t>
            </w:r>
            <w:r>
              <w:rPr>
                <w:sz w:val="20"/>
                <w:szCs w:val="20"/>
              </w:rPr>
              <w:t xml:space="preserve"> is</w:t>
            </w:r>
            <w:r w:rsidRPr="538015BE">
              <w:rPr>
                <w:sz w:val="20"/>
                <w:szCs w:val="20"/>
              </w:rPr>
              <w:t xml:space="preserve"> fairly new </w:t>
            </w:r>
            <w:r>
              <w:rPr>
                <w:sz w:val="20"/>
                <w:szCs w:val="20"/>
              </w:rPr>
              <w:t xml:space="preserve">(approximately </w:t>
            </w:r>
            <w:r w:rsidRPr="538015BE">
              <w:rPr>
                <w:sz w:val="20"/>
                <w:szCs w:val="20"/>
              </w:rPr>
              <w:t>35 years</w:t>
            </w:r>
            <w:r>
              <w:rPr>
                <w:sz w:val="20"/>
                <w:szCs w:val="20"/>
              </w:rPr>
              <w:t>)</w:t>
            </w:r>
            <w:r w:rsidRPr="538015BE">
              <w:rPr>
                <w:sz w:val="20"/>
                <w:szCs w:val="20"/>
              </w:rPr>
              <w:t>.</w:t>
            </w:r>
            <w:r w:rsidRPr="73B60F83">
              <w:rPr>
                <w:sz w:val="20"/>
                <w:szCs w:val="20"/>
              </w:rPr>
              <w:t xml:space="preserve"> </w:t>
            </w:r>
          </w:p>
          <w:p w14:paraId="6D3278BC" w14:textId="77777777" w:rsidR="009B79F5" w:rsidRPr="00DF0C80" w:rsidRDefault="009B79F5">
            <w:pPr>
              <w:rPr>
                <w:sz w:val="20"/>
                <w:szCs w:val="20"/>
              </w:rPr>
            </w:pPr>
          </w:p>
        </w:tc>
        <w:tc>
          <w:tcPr>
            <w:tcW w:w="536" w:type="pct"/>
          </w:tcPr>
          <w:p w14:paraId="444EB091" w14:textId="071A13D6" w:rsidR="009B79F5" w:rsidRPr="00DF0C80" w:rsidRDefault="009B79F5">
            <w:pPr>
              <w:rPr>
                <w:sz w:val="20"/>
                <w:szCs w:val="20"/>
              </w:rPr>
            </w:pPr>
            <w:r w:rsidRPr="654E47AD">
              <w:rPr>
                <w:sz w:val="20"/>
                <w:szCs w:val="20"/>
              </w:rPr>
              <w:t>Meets requirements</w:t>
            </w:r>
          </w:p>
          <w:p w14:paraId="19D896A6" w14:textId="77777777" w:rsidR="009B79F5" w:rsidRPr="00DF0C80" w:rsidRDefault="009B79F5">
            <w:pPr>
              <w:rPr>
                <w:sz w:val="20"/>
                <w:szCs w:val="20"/>
              </w:rPr>
            </w:pPr>
          </w:p>
        </w:tc>
        <w:tc>
          <w:tcPr>
            <w:tcW w:w="535" w:type="pct"/>
          </w:tcPr>
          <w:p w14:paraId="25182E54" w14:textId="04910350" w:rsidR="009B79F5" w:rsidRPr="00DF0C80" w:rsidRDefault="000A5EAF">
            <w:pPr>
              <w:rPr>
                <w:sz w:val="20"/>
                <w:szCs w:val="20"/>
              </w:rPr>
            </w:pPr>
            <w:r w:rsidRPr="000A5EAF">
              <w:rPr>
                <w:sz w:val="20"/>
                <w:szCs w:val="20"/>
              </w:rPr>
              <w:t>N/A</w:t>
            </w:r>
          </w:p>
        </w:tc>
      </w:tr>
      <w:tr w:rsidR="009B79F5" w:rsidRPr="005A5E21" w14:paraId="71B1E864" w14:textId="77777777">
        <w:trPr>
          <w:cantSplit w:val="0"/>
          <w:trHeight w:val="20"/>
        </w:trPr>
        <w:tc>
          <w:tcPr>
            <w:tcW w:w="665" w:type="pct"/>
            <w:vAlign w:val="center"/>
          </w:tcPr>
          <w:p w14:paraId="05DEC340" w14:textId="77777777" w:rsidR="009B79F5" w:rsidRPr="00122EBB" w:rsidRDefault="009B79F5">
            <w:pPr>
              <w:rPr>
                <w:b/>
                <w:bCs/>
                <w:sz w:val="20"/>
                <w:szCs w:val="20"/>
              </w:rPr>
            </w:pPr>
            <w:r w:rsidRPr="00122EBB">
              <w:rPr>
                <w:b/>
                <w:bCs/>
                <w:sz w:val="20"/>
                <w:szCs w:val="20"/>
              </w:rPr>
              <w:t>Asset management approach</w:t>
            </w:r>
          </w:p>
        </w:tc>
        <w:tc>
          <w:tcPr>
            <w:tcW w:w="1632" w:type="pct"/>
          </w:tcPr>
          <w:p w14:paraId="4DF531C3" w14:textId="51ED90AC" w:rsidR="009B79F5" w:rsidRPr="005C7CFB" w:rsidRDefault="00F636B1">
            <w:pPr>
              <w:rPr>
                <w:b/>
                <w:sz w:val="20"/>
                <w:szCs w:val="20"/>
              </w:rPr>
            </w:pPr>
            <w:r>
              <w:rPr>
                <w:sz w:val="20"/>
                <w:szCs w:val="20"/>
              </w:rPr>
              <w:t>This is d</w:t>
            </w:r>
            <w:r w:rsidR="00996100" w:rsidRPr="003773A0">
              <w:rPr>
                <w:sz w:val="20"/>
                <w:szCs w:val="20"/>
              </w:rPr>
              <w:t>iscussed in the WSCCO section</w:t>
            </w:r>
            <w:r>
              <w:rPr>
                <w:sz w:val="20"/>
                <w:szCs w:val="20"/>
              </w:rPr>
              <w:t>.</w:t>
            </w:r>
          </w:p>
        </w:tc>
        <w:tc>
          <w:tcPr>
            <w:tcW w:w="1632" w:type="pct"/>
          </w:tcPr>
          <w:p w14:paraId="7FD4DE83" w14:textId="68C9A745" w:rsidR="009B79F5" w:rsidRPr="00DF0C80" w:rsidRDefault="00F636B1">
            <w:pPr>
              <w:rPr>
                <w:sz w:val="20"/>
                <w:szCs w:val="20"/>
              </w:rPr>
            </w:pPr>
            <w:r w:rsidRPr="00F636B1">
              <w:rPr>
                <w:sz w:val="20"/>
                <w:szCs w:val="20"/>
              </w:rPr>
              <w:t>This is discussed</w:t>
            </w:r>
            <w:r w:rsidR="00996100" w:rsidRPr="003773A0">
              <w:rPr>
                <w:sz w:val="20"/>
                <w:szCs w:val="20"/>
              </w:rPr>
              <w:t xml:space="preserve"> in the WSCCO section</w:t>
            </w:r>
            <w:r w:rsidRPr="00F636B1">
              <w:rPr>
                <w:sz w:val="20"/>
                <w:szCs w:val="20"/>
              </w:rPr>
              <w:t>.</w:t>
            </w:r>
          </w:p>
        </w:tc>
        <w:tc>
          <w:tcPr>
            <w:tcW w:w="536" w:type="pct"/>
          </w:tcPr>
          <w:p w14:paraId="24693FA1" w14:textId="0E779C1D" w:rsidR="009B79F5" w:rsidRPr="00DF0C80" w:rsidRDefault="009B79F5">
            <w:pPr>
              <w:rPr>
                <w:rFonts w:eastAsia="Calibri" w:cs="Calibri"/>
                <w:sz w:val="20"/>
                <w:szCs w:val="20"/>
              </w:rPr>
            </w:pPr>
            <w:r w:rsidRPr="1737DEDA">
              <w:rPr>
                <w:rFonts w:eastAsia="Calibri" w:cs="Calibri"/>
                <w:color w:val="000000" w:themeColor="text1"/>
                <w:sz w:val="20"/>
                <w:szCs w:val="20"/>
              </w:rPr>
              <w:t>Meets requirements</w:t>
            </w:r>
          </w:p>
          <w:p w14:paraId="74BAB6A9" w14:textId="77777777" w:rsidR="009B79F5" w:rsidRPr="00DF0C80" w:rsidRDefault="009B79F5">
            <w:pPr>
              <w:rPr>
                <w:sz w:val="20"/>
                <w:szCs w:val="20"/>
              </w:rPr>
            </w:pPr>
          </w:p>
        </w:tc>
        <w:tc>
          <w:tcPr>
            <w:tcW w:w="535" w:type="pct"/>
          </w:tcPr>
          <w:p w14:paraId="39FE73EC" w14:textId="01790DF9" w:rsidR="009B79F5" w:rsidRPr="00DF0C80" w:rsidRDefault="000A5EAF">
            <w:pPr>
              <w:rPr>
                <w:sz w:val="20"/>
                <w:szCs w:val="20"/>
              </w:rPr>
            </w:pPr>
            <w:r w:rsidRPr="000A5EAF">
              <w:rPr>
                <w:sz w:val="20"/>
                <w:szCs w:val="20"/>
              </w:rPr>
              <w:t>N/A</w:t>
            </w:r>
          </w:p>
        </w:tc>
      </w:tr>
      <w:tr w:rsidR="009B79F5" w:rsidRPr="005A5E21" w14:paraId="1C7413C4" w14:textId="77777777">
        <w:trPr>
          <w:cantSplit w:val="0"/>
          <w:trHeight w:val="20"/>
        </w:trPr>
        <w:tc>
          <w:tcPr>
            <w:tcW w:w="665" w:type="pct"/>
            <w:vAlign w:val="center"/>
          </w:tcPr>
          <w:p w14:paraId="512D455B" w14:textId="77777777" w:rsidR="009B79F5" w:rsidRPr="00122EBB" w:rsidRDefault="009B79F5">
            <w:pPr>
              <w:rPr>
                <w:b/>
                <w:bCs/>
                <w:sz w:val="20"/>
                <w:szCs w:val="20"/>
              </w:rPr>
            </w:pPr>
            <w:r w:rsidRPr="00122EBB">
              <w:rPr>
                <w:b/>
                <w:bCs/>
                <w:sz w:val="20"/>
                <w:szCs w:val="20"/>
              </w:rPr>
              <w:t>Statement of regulatory compliance</w:t>
            </w:r>
            <w:r>
              <w:rPr>
                <w:b/>
                <w:bCs/>
                <w:sz w:val="20"/>
                <w:szCs w:val="20"/>
              </w:rPr>
              <w:t xml:space="preserve"> – Resource consents</w:t>
            </w:r>
          </w:p>
        </w:tc>
        <w:tc>
          <w:tcPr>
            <w:tcW w:w="1632" w:type="pct"/>
          </w:tcPr>
          <w:p w14:paraId="5E7A8DDA" w14:textId="77777777" w:rsidR="00695BC6" w:rsidRPr="00285A0E" w:rsidRDefault="00695BC6" w:rsidP="00695BC6">
            <w:pPr>
              <w:rPr>
                <w:sz w:val="20"/>
                <w:szCs w:val="20"/>
              </w:rPr>
            </w:pPr>
            <w:r w:rsidRPr="00285A0E">
              <w:rPr>
                <w:sz w:val="20"/>
                <w:szCs w:val="20"/>
              </w:rPr>
              <w:t xml:space="preserve">18 significant </w:t>
            </w:r>
            <w:r>
              <w:rPr>
                <w:sz w:val="20"/>
                <w:szCs w:val="20"/>
              </w:rPr>
              <w:t>drinking water</w:t>
            </w:r>
            <w:r w:rsidRPr="00285A0E">
              <w:rPr>
                <w:sz w:val="20"/>
                <w:szCs w:val="20"/>
              </w:rPr>
              <w:t xml:space="preserve"> consents, 14 </w:t>
            </w:r>
            <w:r>
              <w:rPr>
                <w:sz w:val="20"/>
                <w:szCs w:val="20"/>
              </w:rPr>
              <w:t>wastewater</w:t>
            </w:r>
            <w:r w:rsidRPr="00285A0E">
              <w:rPr>
                <w:sz w:val="20"/>
                <w:szCs w:val="20"/>
              </w:rPr>
              <w:t xml:space="preserve"> consents and </w:t>
            </w:r>
            <w:r>
              <w:rPr>
                <w:sz w:val="20"/>
                <w:szCs w:val="20"/>
              </w:rPr>
              <w:t>four stormwater</w:t>
            </w:r>
            <w:r w:rsidRPr="00285A0E">
              <w:rPr>
                <w:sz w:val="20"/>
                <w:szCs w:val="20"/>
              </w:rPr>
              <w:t xml:space="preserve"> consents.</w:t>
            </w:r>
          </w:p>
          <w:p w14:paraId="1EA0CD2C" w14:textId="77777777" w:rsidR="00695BC6" w:rsidRPr="00285A0E" w:rsidRDefault="00695BC6" w:rsidP="00695BC6">
            <w:pPr>
              <w:rPr>
                <w:sz w:val="20"/>
                <w:szCs w:val="20"/>
              </w:rPr>
            </w:pPr>
            <w:r w:rsidRPr="00285A0E">
              <w:rPr>
                <w:sz w:val="20"/>
                <w:szCs w:val="20"/>
              </w:rPr>
              <w:t>27 consents to expire in the next 10 years</w:t>
            </w:r>
            <w:r>
              <w:rPr>
                <w:sz w:val="20"/>
                <w:szCs w:val="20"/>
              </w:rPr>
              <w:t>. Three</w:t>
            </w:r>
            <w:r w:rsidRPr="00285A0E">
              <w:rPr>
                <w:sz w:val="20"/>
                <w:szCs w:val="20"/>
              </w:rPr>
              <w:t xml:space="preserve"> active consent applications.</w:t>
            </w:r>
          </w:p>
          <w:p w14:paraId="19EBD6D2" w14:textId="77777777" w:rsidR="00695BC6" w:rsidRPr="00285A0E" w:rsidRDefault="00695BC6" w:rsidP="00695BC6">
            <w:pPr>
              <w:rPr>
                <w:sz w:val="20"/>
                <w:szCs w:val="20"/>
              </w:rPr>
            </w:pPr>
            <w:r>
              <w:rPr>
                <w:sz w:val="20"/>
                <w:szCs w:val="20"/>
              </w:rPr>
              <w:t>One</w:t>
            </w:r>
            <w:r w:rsidRPr="00285A0E">
              <w:rPr>
                <w:sz w:val="20"/>
                <w:szCs w:val="20"/>
              </w:rPr>
              <w:t xml:space="preserve"> significant risk non-compliance, </w:t>
            </w:r>
            <w:r>
              <w:rPr>
                <w:sz w:val="20"/>
                <w:szCs w:val="20"/>
              </w:rPr>
              <w:t>eight</w:t>
            </w:r>
            <w:r w:rsidRPr="00285A0E">
              <w:rPr>
                <w:sz w:val="20"/>
                <w:szCs w:val="20"/>
              </w:rPr>
              <w:t xml:space="preserve"> moderate risk non-compliance, </w:t>
            </w:r>
            <w:r>
              <w:rPr>
                <w:sz w:val="20"/>
                <w:szCs w:val="20"/>
              </w:rPr>
              <w:t xml:space="preserve">and </w:t>
            </w:r>
            <w:r w:rsidRPr="00285A0E">
              <w:rPr>
                <w:sz w:val="20"/>
                <w:szCs w:val="20"/>
              </w:rPr>
              <w:t>28 low risk non-compliance.</w:t>
            </w:r>
          </w:p>
          <w:p w14:paraId="047C1033" w14:textId="41E10B00" w:rsidR="009B79F5" w:rsidRPr="00695BC6" w:rsidRDefault="00695BC6">
            <w:pPr>
              <w:rPr>
                <w:sz w:val="20"/>
                <w:szCs w:val="20"/>
              </w:rPr>
            </w:pPr>
            <w:r w:rsidRPr="00285A0E">
              <w:rPr>
                <w:sz w:val="20"/>
                <w:szCs w:val="20"/>
              </w:rPr>
              <w:t>10 compliance warnings have been issued in the past 24 months.</w:t>
            </w:r>
          </w:p>
        </w:tc>
        <w:tc>
          <w:tcPr>
            <w:tcW w:w="1632" w:type="pct"/>
          </w:tcPr>
          <w:p w14:paraId="33FB5D40" w14:textId="3210551C" w:rsidR="00570CB9" w:rsidRPr="003F0743" w:rsidRDefault="00A81DA2" w:rsidP="00570CB9">
            <w:pPr>
              <w:rPr>
                <w:rFonts w:eastAsia="Calibri" w:cs="Calibri"/>
                <w:color w:val="000000" w:themeColor="text1"/>
                <w:sz w:val="20"/>
                <w:szCs w:val="20"/>
              </w:rPr>
            </w:pPr>
            <w:r w:rsidRPr="00335E4C">
              <w:rPr>
                <w:rFonts w:eastAsia="Calibri" w:cs="Calibri"/>
                <w:sz w:val="20"/>
                <w:szCs w:val="20"/>
              </w:rPr>
              <w:t>None of the compliance issues relate to stormwater</w:t>
            </w:r>
            <w:r w:rsidR="00472DFA" w:rsidRPr="00335E4C">
              <w:rPr>
                <w:rFonts w:eastAsia="Calibri" w:cs="Calibri"/>
                <w:sz w:val="20"/>
                <w:szCs w:val="20"/>
              </w:rPr>
              <w:t>.</w:t>
            </w:r>
            <w:r w:rsidRPr="00335E4C">
              <w:rPr>
                <w:rFonts w:eastAsia="Calibri" w:cs="Calibri"/>
                <w:sz w:val="20"/>
                <w:szCs w:val="20"/>
              </w:rPr>
              <w:t xml:space="preserve"> </w:t>
            </w:r>
            <w:r w:rsidR="00472DFA" w:rsidRPr="00335E4C">
              <w:rPr>
                <w:rFonts w:eastAsia="Calibri" w:cs="Calibri"/>
                <w:sz w:val="20"/>
                <w:szCs w:val="20"/>
              </w:rPr>
              <w:t>O</w:t>
            </w:r>
            <w:r w:rsidRPr="00335E4C">
              <w:rPr>
                <w:rFonts w:eastAsia="Calibri" w:cs="Calibri"/>
                <w:sz w:val="20"/>
                <w:szCs w:val="20"/>
              </w:rPr>
              <w:t>ther issues have been discussed in the WSCCO section</w:t>
            </w:r>
            <w:r w:rsidR="000A5EAF" w:rsidRPr="00335E4C">
              <w:rPr>
                <w:rFonts w:eastAsia="Calibri" w:cs="Calibri"/>
                <w:sz w:val="20"/>
                <w:szCs w:val="20"/>
              </w:rPr>
              <w:t>.</w:t>
            </w:r>
          </w:p>
          <w:p w14:paraId="26861845" w14:textId="77777777" w:rsidR="009B79F5" w:rsidRPr="00DF0C80" w:rsidRDefault="009B79F5">
            <w:pPr>
              <w:spacing w:before="60"/>
              <w:rPr>
                <w:sz w:val="20"/>
                <w:szCs w:val="20"/>
              </w:rPr>
            </w:pPr>
          </w:p>
        </w:tc>
        <w:tc>
          <w:tcPr>
            <w:tcW w:w="536" w:type="pct"/>
          </w:tcPr>
          <w:p w14:paraId="1649FF1B" w14:textId="1DACADD3" w:rsidR="007363F5" w:rsidRDefault="009B79F5">
            <w:pPr>
              <w:rPr>
                <w:rFonts w:eastAsia="Calibri" w:cs="Calibri"/>
                <w:color w:val="000000" w:themeColor="text1"/>
                <w:sz w:val="20"/>
                <w:szCs w:val="20"/>
              </w:rPr>
            </w:pPr>
            <w:r w:rsidRPr="003F0743">
              <w:rPr>
                <w:rFonts w:eastAsia="Calibri" w:cs="Calibri"/>
                <w:color w:val="000000" w:themeColor="text1"/>
                <w:sz w:val="20"/>
                <w:szCs w:val="20"/>
              </w:rPr>
              <w:t>Meets requirements</w:t>
            </w:r>
          </w:p>
          <w:p w14:paraId="08AED5A0" w14:textId="77777777" w:rsidR="009B79F5" w:rsidRDefault="009B79F5">
            <w:pPr>
              <w:rPr>
                <w:rFonts w:eastAsia="Calibri" w:cs="Calibri"/>
                <w:color w:val="000000" w:themeColor="text1"/>
                <w:sz w:val="20"/>
                <w:szCs w:val="20"/>
                <w:highlight w:val="yellow"/>
              </w:rPr>
            </w:pPr>
          </w:p>
          <w:p w14:paraId="3646010A" w14:textId="77777777" w:rsidR="009B79F5" w:rsidRPr="00DF0C80" w:rsidRDefault="009B79F5">
            <w:pPr>
              <w:rPr>
                <w:sz w:val="20"/>
                <w:szCs w:val="20"/>
              </w:rPr>
            </w:pPr>
          </w:p>
        </w:tc>
        <w:tc>
          <w:tcPr>
            <w:tcW w:w="535" w:type="pct"/>
          </w:tcPr>
          <w:p w14:paraId="36A2BE87" w14:textId="0B11EBD5" w:rsidR="009B79F5" w:rsidRPr="00DF0C80" w:rsidRDefault="000A5EAF">
            <w:pPr>
              <w:rPr>
                <w:sz w:val="20"/>
                <w:szCs w:val="20"/>
              </w:rPr>
            </w:pPr>
            <w:r w:rsidRPr="000A5EAF">
              <w:rPr>
                <w:sz w:val="20"/>
                <w:szCs w:val="20"/>
              </w:rPr>
              <w:t>N/A</w:t>
            </w:r>
          </w:p>
        </w:tc>
      </w:tr>
      <w:tr w:rsidR="009B79F5" w:rsidRPr="005A5E21" w14:paraId="7C77ED21" w14:textId="77777777">
        <w:trPr>
          <w:cantSplit w:val="0"/>
          <w:trHeight w:val="20"/>
        </w:trPr>
        <w:tc>
          <w:tcPr>
            <w:tcW w:w="665" w:type="pct"/>
            <w:vAlign w:val="center"/>
          </w:tcPr>
          <w:p w14:paraId="2C270E10" w14:textId="77777777" w:rsidR="009B79F5" w:rsidRPr="00122EBB" w:rsidRDefault="009B79F5">
            <w:pPr>
              <w:rPr>
                <w:b/>
                <w:bCs/>
                <w:sz w:val="20"/>
                <w:szCs w:val="20"/>
              </w:rPr>
            </w:pPr>
            <w:r w:rsidRPr="00122EBB">
              <w:rPr>
                <w:b/>
                <w:bCs/>
                <w:sz w:val="20"/>
                <w:szCs w:val="20"/>
              </w:rPr>
              <w:t>Capital expenditure required to deliver water services and ensure that water services comply with regulatory requirements</w:t>
            </w:r>
          </w:p>
        </w:tc>
        <w:tc>
          <w:tcPr>
            <w:tcW w:w="1632" w:type="pct"/>
          </w:tcPr>
          <w:p w14:paraId="0B298DB6" w14:textId="77777777" w:rsidR="005918BC" w:rsidRDefault="005918BC" w:rsidP="005918BC">
            <w:pPr>
              <w:rPr>
                <w:sz w:val="20"/>
                <w:szCs w:val="20"/>
              </w:rPr>
            </w:pPr>
            <w:r w:rsidRPr="008A2E61">
              <w:rPr>
                <w:sz w:val="20"/>
                <w:szCs w:val="20"/>
              </w:rPr>
              <w:t xml:space="preserve">Proposed </w:t>
            </w:r>
            <w:r>
              <w:rPr>
                <w:sz w:val="20"/>
                <w:szCs w:val="20"/>
              </w:rPr>
              <w:t>capex</w:t>
            </w:r>
            <w:r w:rsidRPr="008A2E61">
              <w:rPr>
                <w:sz w:val="20"/>
                <w:szCs w:val="20"/>
              </w:rPr>
              <w:t xml:space="preserve"> has been provided.</w:t>
            </w:r>
          </w:p>
          <w:p w14:paraId="715336B4" w14:textId="77777777" w:rsidR="009B79F5" w:rsidRDefault="009B79F5">
            <w:pPr>
              <w:rPr>
                <w:rFonts w:eastAsia="Calibri" w:cs="Calibri"/>
                <w:sz w:val="20"/>
                <w:szCs w:val="20"/>
              </w:rPr>
            </w:pPr>
          </w:p>
          <w:p w14:paraId="20668EC1" w14:textId="77777777" w:rsidR="009B79F5" w:rsidRPr="00DF0C80" w:rsidRDefault="009B79F5">
            <w:pPr>
              <w:rPr>
                <w:sz w:val="20"/>
                <w:szCs w:val="20"/>
              </w:rPr>
            </w:pPr>
          </w:p>
        </w:tc>
        <w:tc>
          <w:tcPr>
            <w:tcW w:w="1632" w:type="pct"/>
          </w:tcPr>
          <w:p w14:paraId="4242DBFD" w14:textId="3152B336" w:rsidR="009B79F5" w:rsidRPr="00147C48" w:rsidRDefault="004040A9" w:rsidP="00147C48">
            <w:pPr>
              <w:rPr>
                <w:rFonts w:eastAsia="Calibri" w:cs="Calibri"/>
                <w:color w:val="000000" w:themeColor="text1"/>
                <w:sz w:val="20"/>
                <w:szCs w:val="20"/>
              </w:rPr>
            </w:pPr>
            <w:r w:rsidRPr="34139054">
              <w:rPr>
                <w:rFonts w:eastAsia="Calibri" w:cs="Calibri"/>
                <w:color w:val="000000" w:themeColor="text1"/>
                <w:sz w:val="20"/>
                <w:szCs w:val="20"/>
              </w:rPr>
              <w:t>Capital projects are mainly related to</w:t>
            </w:r>
            <w:r>
              <w:rPr>
                <w:rFonts w:eastAsia="Calibri" w:cs="Calibri"/>
                <w:color w:val="000000" w:themeColor="text1"/>
                <w:sz w:val="20"/>
                <w:szCs w:val="20"/>
              </w:rPr>
              <w:t xml:space="preserve"> o</w:t>
            </w:r>
            <w:r w:rsidRPr="34139054">
              <w:rPr>
                <w:rFonts w:eastAsia="Calibri" w:cs="Calibri"/>
                <w:color w:val="000000" w:themeColor="text1"/>
                <w:sz w:val="20"/>
                <w:szCs w:val="20"/>
              </w:rPr>
              <w:t xml:space="preserve">ngoing </w:t>
            </w:r>
            <w:r>
              <w:rPr>
                <w:rFonts w:eastAsia="Calibri" w:cs="Calibri"/>
                <w:color w:val="000000" w:themeColor="text1"/>
                <w:sz w:val="20"/>
                <w:szCs w:val="20"/>
              </w:rPr>
              <w:t>stormwater</w:t>
            </w:r>
            <w:r w:rsidRPr="34139054">
              <w:rPr>
                <w:rFonts w:eastAsia="Calibri" w:cs="Calibri"/>
                <w:color w:val="000000" w:themeColor="text1"/>
                <w:sz w:val="20"/>
                <w:szCs w:val="20"/>
              </w:rPr>
              <w:t xml:space="preserve"> reticulation and treatment device renewals, resource consent</w:t>
            </w:r>
            <w:r w:rsidR="003B6050">
              <w:rPr>
                <w:rFonts w:eastAsia="Calibri" w:cs="Calibri"/>
                <w:color w:val="000000" w:themeColor="text1"/>
                <w:sz w:val="20"/>
                <w:szCs w:val="20"/>
              </w:rPr>
              <w:t>-</w:t>
            </w:r>
            <w:r w:rsidRPr="34139054">
              <w:rPr>
                <w:rFonts w:eastAsia="Calibri" w:cs="Calibri"/>
                <w:color w:val="000000" w:themeColor="text1"/>
                <w:sz w:val="20"/>
                <w:szCs w:val="20"/>
              </w:rPr>
              <w:t>related treatment upgrades, and long-term planning for Te Aroha and Matamata.</w:t>
            </w:r>
          </w:p>
        </w:tc>
        <w:tc>
          <w:tcPr>
            <w:tcW w:w="536" w:type="pct"/>
          </w:tcPr>
          <w:p w14:paraId="19FE6389" w14:textId="4D8A2CE9" w:rsidR="009B79F5" w:rsidRPr="00DF0C80" w:rsidRDefault="009B79F5">
            <w:pPr>
              <w:rPr>
                <w:sz w:val="20"/>
                <w:szCs w:val="20"/>
              </w:rPr>
            </w:pPr>
            <w:r w:rsidRPr="00D101D4">
              <w:rPr>
                <w:sz w:val="20"/>
                <w:szCs w:val="20"/>
              </w:rPr>
              <w:t>Meets requirements</w:t>
            </w:r>
          </w:p>
        </w:tc>
        <w:tc>
          <w:tcPr>
            <w:tcW w:w="535" w:type="pct"/>
          </w:tcPr>
          <w:p w14:paraId="4F3D4474" w14:textId="01BEE292" w:rsidR="009B79F5" w:rsidRPr="00DF0C80" w:rsidRDefault="000A5EAF">
            <w:pPr>
              <w:rPr>
                <w:sz w:val="20"/>
                <w:szCs w:val="20"/>
              </w:rPr>
            </w:pPr>
            <w:r w:rsidRPr="000A5EAF">
              <w:rPr>
                <w:sz w:val="20"/>
                <w:szCs w:val="20"/>
              </w:rPr>
              <w:t>N/A</w:t>
            </w:r>
          </w:p>
        </w:tc>
      </w:tr>
      <w:tr w:rsidR="00056729" w:rsidRPr="005A5E21" w14:paraId="32D7E1E4" w14:textId="77777777">
        <w:trPr>
          <w:cantSplit w:val="0"/>
          <w:trHeight w:val="20"/>
        </w:trPr>
        <w:tc>
          <w:tcPr>
            <w:tcW w:w="665" w:type="pct"/>
            <w:vAlign w:val="center"/>
          </w:tcPr>
          <w:p w14:paraId="1FD106C6" w14:textId="77777777" w:rsidR="00056729" w:rsidRPr="00122EBB" w:rsidRDefault="00056729" w:rsidP="00056729">
            <w:pPr>
              <w:rPr>
                <w:b/>
                <w:bCs/>
                <w:sz w:val="20"/>
                <w:szCs w:val="20"/>
              </w:rPr>
            </w:pPr>
            <w:r w:rsidRPr="00122EBB">
              <w:rPr>
                <w:b/>
                <w:bCs/>
                <w:sz w:val="20"/>
                <w:szCs w:val="20"/>
              </w:rPr>
              <w:t>Historical delivery against planned investment</w:t>
            </w:r>
          </w:p>
        </w:tc>
        <w:tc>
          <w:tcPr>
            <w:tcW w:w="1632" w:type="pct"/>
          </w:tcPr>
          <w:p w14:paraId="5FB0A813" w14:textId="77777777" w:rsidR="00056729" w:rsidRPr="0014670C" w:rsidRDefault="00056729" w:rsidP="00056729">
            <w:pPr>
              <w:rPr>
                <w:sz w:val="20"/>
                <w:szCs w:val="20"/>
              </w:rPr>
            </w:pPr>
            <w:r w:rsidRPr="0014670C">
              <w:rPr>
                <w:sz w:val="20"/>
                <w:szCs w:val="20"/>
              </w:rPr>
              <w:t>Renewal delivery varies between 63% - 147%</w:t>
            </w:r>
            <w:r>
              <w:rPr>
                <w:sz w:val="20"/>
                <w:szCs w:val="20"/>
              </w:rPr>
              <w:t xml:space="preserve"> </w:t>
            </w:r>
            <w:r w:rsidRPr="0014670C">
              <w:rPr>
                <w:sz w:val="20"/>
                <w:szCs w:val="20"/>
              </w:rPr>
              <w:t>of planned</w:t>
            </w:r>
            <w:r>
              <w:rPr>
                <w:sz w:val="20"/>
                <w:szCs w:val="20"/>
              </w:rPr>
              <w:t xml:space="preserve"> investment</w:t>
            </w:r>
            <w:r w:rsidRPr="0014670C">
              <w:rPr>
                <w:sz w:val="20"/>
                <w:szCs w:val="20"/>
              </w:rPr>
              <w:t xml:space="preserve"> (three-year average is 92.8%).</w:t>
            </w:r>
          </w:p>
          <w:p w14:paraId="30FD901B" w14:textId="172CDD49" w:rsidR="00056729" w:rsidRPr="00DF0C80" w:rsidRDefault="00056729" w:rsidP="00056729">
            <w:pPr>
              <w:rPr>
                <w:sz w:val="20"/>
                <w:szCs w:val="20"/>
              </w:rPr>
            </w:pPr>
            <w:r w:rsidRPr="0014670C">
              <w:rPr>
                <w:sz w:val="20"/>
                <w:szCs w:val="20"/>
              </w:rPr>
              <w:t>Total investment in water services averages 77.3% delivery against budget in the last three years.</w:t>
            </w:r>
          </w:p>
        </w:tc>
        <w:tc>
          <w:tcPr>
            <w:tcW w:w="1632" w:type="pct"/>
          </w:tcPr>
          <w:p w14:paraId="2F320114" w14:textId="77777777" w:rsidR="00056729" w:rsidRDefault="00056729" w:rsidP="00056729">
            <w:pPr>
              <w:rPr>
                <w:sz w:val="20"/>
                <w:szCs w:val="20"/>
              </w:rPr>
            </w:pPr>
            <w:r w:rsidRPr="00621578">
              <w:rPr>
                <w:sz w:val="20"/>
                <w:szCs w:val="20"/>
              </w:rPr>
              <w:t xml:space="preserve">Matamata-Piako </w:t>
            </w:r>
            <w:r>
              <w:rPr>
                <w:sz w:val="20"/>
                <w:szCs w:val="20"/>
              </w:rPr>
              <w:t xml:space="preserve">DC </w:t>
            </w:r>
            <w:r w:rsidRPr="0043515D">
              <w:rPr>
                <w:sz w:val="20"/>
                <w:szCs w:val="20"/>
              </w:rPr>
              <w:t xml:space="preserve">has provided a list of actions undertaken </w:t>
            </w:r>
            <w:r>
              <w:rPr>
                <w:sz w:val="20"/>
                <w:szCs w:val="20"/>
              </w:rPr>
              <w:t>to improve its</w:t>
            </w:r>
            <w:r w:rsidRPr="0043515D">
              <w:rPr>
                <w:sz w:val="20"/>
                <w:szCs w:val="20"/>
              </w:rPr>
              <w:t xml:space="preserve"> deliverability of capital works.</w:t>
            </w:r>
          </w:p>
          <w:p w14:paraId="0A8E1BCD" w14:textId="77777777" w:rsidR="00056729" w:rsidRPr="00DF0C80" w:rsidRDefault="00056729" w:rsidP="00056729">
            <w:pPr>
              <w:rPr>
                <w:sz w:val="20"/>
                <w:szCs w:val="20"/>
              </w:rPr>
            </w:pPr>
          </w:p>
        </w:tc>
        <w:tc>
          <w:tcPr>
            <w:tcW w:w="536" w:type="pct"/>
          </w:tcPr>
          <w:p w14:paraId="08CD3F99" w14:textId="7566090C" w:rsidR="00056729" w:rsidRPr="00DF0C80" w:rsidRDefault="00056729" w:rsidP="00056729">
            <w:pPr>
              <w:rPr>
                <w:sz w:val="20"/>
                <w:szCs w:val="20"/>
              </w:rPr>
            </w:pPr>
            <w:r w:rsidRPr="004A0242">
              <w:rPr>
                <w:sz w:val="20"/>
                <w:szCs w:val="20"/>
              </w:rPr>
              <w:t>Meets requirements</w:t>
            </w:r>
          </w:p>
        </w:tc>
        <w:tc>
          <w:tcPr>
            <w:tcW w:w="535" w:type="pct"/>
          </w:tcPr>
          <w:p w14:paraId="450D85EE" w14:textId="7AF1B9B8" w:rsidR="00056729" w:rsidRPr="00DF0C80" w:rsidRDefault="000A5EAF" w:rsidP="00056729">
            <w:pPr>
              <w:rPr>
                <w:sz w:val="20"/>
                <w:szCs w:val="20"/>
              </w:rPr>
            </w:pPr>
            <w:r w:rsidRPr="000A5EAF">
              <w:rPr>
                <w:sz w:val="20"/>
                <w:szCs w:val="20"/>
              </w:rPr>
              <w:t>N/A</w:t>
            </w:r>
          </w:p>
        </w:tc>
      </w:tr>
    </w:tbl>
    <w:p w14:paraId="750C653E" w14:textId="77777777" w:rsidR="00C8521E" w:rsidRDefault="00C8521E" w:rsidP="00C8521E"/>
    <w:p w14:paraId="055FEE28" w14:textId="77777777" w:rsidR="00C8521E" w:rsidRDefault="00C8521E" w:rsidP="00C8521E"/>
    <w:p w14:paraId="272E3B7A" w14:textId="77777777" w:rsidR="00C8521E" w:rsidRDefault="00C8521E" w:rsidP="00C8521E"/>
    <w:p w14:paraId="19A605F6" w14:textId="77777777" w:rsidR="008C5616" w:rsidRDefault="008C5616" w:rsidP="00C8521E"/>
    <w:p w14:paraId="1FE8B168" w14:textId="77777777" w:rsidR="00996100" w:rsidRDefault="00996100">
      <w:pPr>
        <w:keepLines w:val="0"/>
        <w:rPr>
          <w:rFonts w:cs="Arial"/>
          <w:b/>
          <w:bCs/>
          <w:color w:val="1F546B" w:themeColor="text2"/>
          <w:kern w:val="32"/>
          <w:sz w:val="52"/>
          <w:szCs w:val="32"/>
        </w:rPr>
      </w:pPr>
      <w:r>
        <w:br w:type="page"/>
      </w:r>
    </w:p>
    <w:p w14:paraId="456D84CC" w14:textId="029B6E72" w:rsidR="006D691D" w:rsidRDefault="006D691D" w:rsidP="006D691D">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6"/>
        <w:gridCol w:w="4790"/>
        <w:gridCol w:w="4792"/>
        <w:gridCol w:w="1575"/>
        <w:gridCol w:w="1557"/>
      </w:tblGrid>
      <w:tr w:rsidR="008D5DE2" w:rsidRPr="005A5E21" w14:paraId="48E8EB5B" w14:textId="77777777" w:rsidTr="0065182C">
        <w:trPr>
          <w:cnfStyle w:val="100000000000" w:firstRow="1" w:lastRow="0" w:firstColumn="0" w:lastColumn="0" w:oddVBand="0" w:evenVBand="0" w:oddHBand="0" w:evenHBand="0" w:firstRowFirstColumn="0" w:firstRowLastColumn="0" w:lastRowFirstColumn="0" w:lastRowLastColumn="0"/>
          <w:trHeight w:val="20"/>
          <w:tblHeader/>
        </w:trPr>
        <w:tc>
          <w:tcPr>
            <w:tcW w:w="1936" w:type="dxa"/>
          </w:tcPr>
          <w:p w14:paraId="158C6472" w14:textId="77777777" w:rsidR="006D691D" w:rsidRPr="005A5E21" w:rsidRDefault="006D691D">
            <w:pPr>
              <w:rPr>
                <w:sz w:val="20"/>
                <w:szCs w:val="20"/>
              </w:rPr>
            </w:pPr>
            <w:r>
              <w:rPr>
                <w:sz w:val="20"/>
                <w:szCs w:val="20"/>
              </w:rPr>
              <w:t>Section in Part C</w:t>
            </w:r>
          </w:p>
        </w:tc>
        <w:tc>
          <w:tcPr>
            <w:tcW w:w="4790" w:type="dxa"/>
          </w:tcPr>
          <w:p w14:paraId="45F63731" w14:textId="77777777" w:rsidR="006D691D" w:rsidRPr="00DF0C80" w:rsidRDefault="006D691D">
            <w:pPr>
              <w:rPr>
                <w:sz w:val="20"/>
                <w:szCs w:val="20"/>
              </w:rPr>
            </w:pPr>
            <w:r w:rsidRPr="00DF0C80">
              <w:rPr>
                <w:sz w:val="20"/>
                <w:szCs w:val="20"/>
              </w:rPr>
              <w:t>Summary of content in Plan</w:t>
            </w:r>
          </w:p>
        </w:tc>
        <w:tc>
          <w:tcPr>
            <w:tcW w:w="4792" w:type="dxa"/>
          </w:tcPr>
          <w:p w14:paraId="11B01B1C" w14:textId="77777777" w:rsidR="006D691D" w:rsidRPr="00DF0C80" w:rsidRDefault="006D691D">
            <w:pPr>
              <w:rPr>
                <w:sz w:val="20"/>
                <w:szCs w:val="20"/>
              </w:rPr>
            </w:pPr>
            <w:r>
              <w:rPr>
                <w:sz w:val="20"/>
                <w:szCs w:val="20"/>
              </w:rPr>
              <w:t>Assessment</w:t>
            </w:r>
            <w:r w:rsidRPr="00DF0C80">
              <w:rPr>
                <w:sz w:val="20"/>
                <w:szCs w:val="20"/>
              </w:rPr>
              <w:t xml:space="preserve"> Review Comment </w:t>
            </w:r>
          </w:p>
        </w:tc>
        <w:tc>
          <w:tcPr>
            <w:tcW w:w="1575" w:type="dxa"/>
          </w:tcPr>
          <w:p w14:paraId="2C0CBF84" w14:textId="77777777" w:rsidR="006D691D" w:rsidRPr="00DF0C80" w:rsidRDefault="006D691D">
            <w:pPr>
              <w:rPr>
                <w:sz w:val="20"/>
                <w:szCs w:val="20"/>
              </w:rPr>
            </w:pPr>
            <w:r>
              <w:rPr>
                <w:sz w:val="20"/>
                <w:szCs w:val="20"/>
              </w:rPr>
              <w:t>Assessment</w:t>
            </w:r>
          </w:p>
        </w:tc>
        <w:tc>
          <w:tcPr>
            <w:tcW w:w="1557" w:type="dxa"/>
          </w:tcPr>
          <w:p w14:paraId="001BE33A" w14:textId="77777777" w:rsidR="006D691D" w:rsidRDefault="006D691D">
            <w:pPr>
              <w:rPr>
                <w:sz w:val="20"/>
                <w:szCs w:val="20"/>
              </w:rPr>
            </w:pPr>
            <w:r>
              <w:rPr>
                <w:sz w:val="20"/>
                <w:szCs w:val="20"/>
              </w:rPr>
              <w:t xml:space="preserve">Focus for panel </w:t>
            </w:r>
          </w:p>
        </w:tc>
      </w:tr>
      <w:tr w:rsidR="006D691D" w:rsidRPr="005A5E21" w14:paraId="6C3C9F1C" w14:textId="77777777" w:rsidTr="0065182C">
        <w:trPr>
          <w:trHeight w:val="20"/>
        </w:trPr>
        <w:tc>
          <w:tcPr>
            <w:tcW w:w="14650" w:type="dxa"/>
            <w:gridSpan w:val="5"/>
            <w:shd w:val="clear" w:color="auto" w:fill="E4F3F5" w:themeFill="accent1" w:themeFillTint="33"/>
            <w:vAlign w:val="center"/>
          </w:tcPr>
          <w:p w14:paraId="2A99E03F" w14:textId="77777777" w:rsidR="006D691D" w:rsidRPr="00EE1BCE" w:rsidRDefault="006D691D">
            <w:pPr>
              <w:rPr>
                <w:b/>
                <w:bCs/>
                <w:sz w:val="20"/>
                <w:szCs w:val="20"/>
              </w:rPr>
            </w:pPr>
            <w:r w:rsidRPr="00EE1BCE">
              <w:rPr>
                <w:b/>
                <w:bCs/>
                <w:sz w:val="20"/>
                <w:szCs w:val="20"/>
              </w:rPr>
              <w:t xml:space="preserve">Revenue and charging arrangements </w:t>
            </w:r>
          </w:p>
        </w:tc>
      </w:tr>
      <w:tr w:rsidR="0065182C" w:rsidRPr="005A5E21" w14:paraId="7775A41D" w14:textId="77777777" w:rsidTr="0065182C">
        <w:trPr>
          <w:trHeight w:val="20"/>
        </w:trPr>
        <w:tc>
          <w:tcPr>
            <w:tcW w:w="1936" w:type="dxa"/>
            <w:vAlign w:val="center"/>
          </w:tcPr>
          <w:p w14:paraId="6CB0E749" w14:textId="77777777" w:rsidR="0065182C" w:rsidRPr="00025D97" w:rsidRDefault="0065182C" w:rsidP="0065182C">
            <w:pPr>
              <w:rPr>
                <w:b/>
                <w:bCs/>
                <w:sz w:val="20"/>
                <w:szCs w:val="20"/>
              </w:rPr>
            </w:pPr>
            <w:r w:rsidRPr="00025D97">
              <w:rPr>
                <w:b/>
                <w:bCs/>
                <w:sz w:val="20"/>
                <w:szCs w:val="20"/>
              </w:rPr>
              <w:t xml:space="preserve">Charging and billing arrangements </w:t>
            </w:r>
          </w:p>
        </w:tc>
        <w:tc>
          <w:tcPr>
            <w:tcW w:w="4790" w:type="dxa"/>
          </w:tcPr>
          <w:p w14:paraId="59A5CDEF" w14:textId="75AFB9C0" w:rsidR="0065182C" w:rsidRPr="00DF0C80" w:rsidRDefault="0065182C" w:rsidP="0065182C">
            <w:pPr>
              <w:rPr>
                <w:sz w:val="20"/>
                <w:szCs w:val="20"/>
              </w:rPr>
            </w:pPr>
            <w:r>
              <w:rPr>
                <w:sz w:val="20"/>
                <w:szCs w:val="20"/>
              </w:rPr>
              <w:t>S</w:t>
            </w:r>
            <w:r w:rsidRPr="004D26A2">
              <w:rPr>
                <w:sz w:val="20"/>
                <w:szCs w:val="20"/>
              </w:rPr>
              <w:t xml:space="preserve">tormwater revenue will be collected via the current mechanisms </w:t>
            </w:r>
            <w:r>
              <w:rPr>
                <w:sz w:val="20"/>
                <w:szCs w:val="20"/>
              </w:rPr>
              <w:t xml:space="preserve">of general and targeted rates by </w:t>
            </w:r>
            <w:r w:rsidRPr="004D26A2">
              <w:rPr>
                <w:sz w:val="20"/>
                <w:szCs w:val="20"/>
              </w:rPr>
              <w:t xml:space="preserve">Matamata-Piako </w:t>
            </w:r>
            <w:r w:rsidR="004F2704">
              <w:rPr>
                <w:sz w:val="20"/>
                <w:szCs w:val="20"/>
              </w:rPr>
              <w:t>DC</w:t>
            </w:r>
            <w:r w:rsidRPr="004D26A2">
              <w:rPr>
                <w:sz w:val="20"/>
                <w:szCs w:val="20"/>
              </w:rPr>
              <w:t>.</w:t>
            </w:r>
            <w:r>
              <w:rPr>
                <w:sz w:val="20"/>
                <w:szCs w:val="20"/>
              </w:rPr>
              <w:t xml:space="preserve"> This is stated to meet requirements for ringfencing</w:t>
            </w:r>
            <w:r w:rsidR="00D76F33">
              <w:rPr>
                <w:sz w:val="20"/>
                <w:szCs w:val="20"/>
              </w:rPr>
              <w:t>.</w:t>
            </w:r>
          </w:p>
        </w:tc>
        <w:tc>
          <w:tcPr>
            <w:tcW w:w="4792" w:type="dxa"/>
          </w:tcPr>
          <w:p w14:paraId="48DA31C0" w14:textId="1178D51F" w:rsidR="0065182C" w:rsidRPr="00DF0C80" w:rsidRDefault="0065182C" w:rsidP="0065182C">
            <w:pPr>
              <w:rPr>
                <w:sz w:val="20"/>
                <w:szCs w:val="20"/>
              </w:rPr>
            </w:pPr>
            <w:r>
              <w:rPr>
                <w:sz w:val="20"/>
                <w:szCs w:val="20"/>
              </w:rPr>
              <w:t>Appropriate charging and billing arrangements for stormwater</w:t>
            </w:r>
            <w:r w:rsidR="00D76F33">
              <w:rPr>
                <w:sz w:val="20"/>
                <w:szCs w:val="20"/>
              </w:rPr>
              <w:t>.</w:t>
            </w:r>
          </w:p>
        </w:tc>
        <w:tc>
          <w:tcPr>
            <w:tcW w:w="1575" w:type="dxa"/>
          </w:tcPr>
          <w:p w14:paraId="75B36A1D" w14:textId="42DCE524" w:rsidR="0065182C" w:rsidRPr="00DF0C80" w:rsidRDefault="0065182C" w:rsidP="0065182C">
            <w:pPr>
              <w:rPr>
                <w:sz w:val="20"/>
                <w:szCs w:val="20"/>
              </w:rPr>
            </w:pPr>
            <w:r>
              <w:rPr>
                <w:sz w:val="20"/>
                <w:szCs w:val="20"/>
              </w:rPr>
              <w:t>Meets requirements</w:t>
            </w:r>
          </w:p>
        </w:tc>
        <w:tc>
          <w:tcPr>
            <w:tcW w:w="1557" w:type="dxa"/>
          </w:tcPr>
          <w:p w14:paraId="7EFAD2CB" w14:textId="5492899F" w:rsidR="0065182C" w:rsidRPr="00DF0C80" w:rsidRDefault="000A5EAF" w:rsidP="0065182C">
            <w:pPr>
              <w:rPr>
                <w:sz w:val="20"/>
                <w:szCs w:val="20"/>
              </w:rPr>
            </w:pPr>
            <w:r w:rsidRPr="000A5EAF">
              <w:rPr>
                <w:sz w:val="20"/>
                <w:szCs w:val="20"/>
              </w:rPr>
              <w:t>N/A</w:t>
            </w:r>
          </w:p>
        </w:tc>
      </w:tr>
      <w:tr w:rsidR="0065182C" w:rsidRPr="005A5E21" w14:paraId="0DE17AFE" w14:textId="77777777" w:rsidTr="0065182C">
        <w:trPr>
          <w:trHeight w:val="20"/>
        </w:trPr>
        <w:tc>
          <w:tcPr>
            <w:tcW w:w="1936" w:type="dxa"/>
            <w:vAlign w:val="center"/>
          </w:tcPr>
          <w:p w14:paraId="7725DBCD" w14:textId="77777777" w:rsidR="0065182C" w:rsidRPr="00025D97" w:rsidRDefault="0065182C" w:rsidP="0065182C">
            <w:pPr>
              <w:rPr>
                <w:b/>
                <w:bCs/>
                <w:sz w:val="20"/>
                <w:szCs w:val="20"/>
              </w:rPr>
            </w:pPr>
            <w:r w:rsidRPr="00025D97">
              <w:rPr>
                <w:b/>
                <w:bCs/>
                <w:sz w:val="20"/>
                <w:szCs w:val="20"/>
              </w:rPr>
              <w:t xml:space="preserve">Water services revenue requirements and sources </w:t>
            </w:r>
          </w:p>
        </w:tc>
        <w:tc>
          <w:tcPr>
            <w:tcW w:w="4790" w:type="dxa"/>
          </w:tcPr>
          <w:p w14:paraId="026E3DA3" w14:textId="1140B99E" w:rsidR="0065182C" w:rsidRPr="00DF0C80" w:rsidRDefault="004F2704" w:rsidP="0065182C">
            <w:pPr>
              <w:rPr>
                <w:sz w:val="20"/>
                <w:szCs w:val="20"/>
              </w:rPr>
            </w:pPr>
            <w:r>
              <w:rPr>
                <w:sz w:val="20"/>
                <w:szCs w:val="20"/>
              </w:rPr>
              <w:t>The r</w:t>
            </w:r>
            <w:r w:rsidR="0065182C">
              <w:rPr>
                <w:sz w:val="20"/>
                <w:szCs w:val="20"/>
              </w:rPr>
              <w:t xml:space="preserve">evenue requirement for stormwater from general and targeted rates </w:t>
            </w:r>
            <w:r>
              <w:rPr>
                <w:sz w:val="20"/>
                <w:szCs w:val="20"/>
              </w:rPr>
              <w:t xml:space="preserve">is </w:t>
            </w:r>
            <w:r w:rsidR="0065182C">
              <w:rPr>
                <w:sz w:val="20"/>
                <w:szCs w:val="20"/>
              </w:rPr>
              <w:t xml:space="preserve">shown in the affordability section of the </w:t>
            </w:r>
            <w:r>
              <w:rPr>
                <w:sz w:val="20"/>
                <w:szCs w:val="20"/>
              </w:rPr>
              <w:t>P</w:t>
            </w:r>
            <w:r w:rsidR="0065182C">
              <w:rPr>
                <w:sz w:val="20"/>
                <w:szCs w:val="20"/>
              </w:rPr>
              <w:t>lan</w:t>
            </w:r>
            <w:r w:rsidR="00D76F33">
              <w:rPr>
                <w:sz w:val="20"/>
                <w:szCs w:val="20"/>
              </w:rPr>
              <w:t>.</w:t>
            </w:r>
          </w:p>
        </w:tc>
        <w:tc>
          <w:tcPr>
            <w:tcW w:w="4792" w:type="dxa"/>
          </w:tcPr>
          <w:p w14:paraId="5A3F5AEC" w14:textId="7F2270DF" w:rsidR="0065182C" w:rsidRPr="00DF0C80" w:rsidRDefault="004F2704" w:rsidP="0065182C">
            <w:pPr>
              <w:rPr>
                <w:sz w:val="20"/>
                <w:szCs w:val="20"/>
              </w:rPr>
            </w:pPr>
            <w:r>
              <w:rPr>
                <w:sz w:val="20"/>
                <w:szCs w:val="20"/>
              </w:rPr>
              <w:t>The s</w:t>
            </w:r>
            <w:r w:rsidR="0065182C">
              <w:rPr>
                <w:sz w:val="20"/>
                <w:szCs w:val="20"/>
              </w:rPr>
              <w:t xml:space="preserve">tormwater revenue requirement </w:t>
            </w:r>
            <w:r w:rsidR="00D76F33">
              <w:rPr>
                <w:sz w:val="20"/>
                <w:szCs w:val="20"/>
              </w:rPr>
              <w:t xml:space="preserve">is </w:t>
            </w:r>
            <w:r w:rsidR="0065182C">
              <w:rPr>
                <w:sz w:val="20"/>
                <w:szCs w:val="20"/>
              </w:rPr>
              <w:t xml:space="preserve">not stated in this </w:t>
            </w:r>
            <w:r w:rsidR="008B2A45">
              <w:rPr>
                <w:sz w:val="20"/>
                <w:szCs w:val="20"/>
              </w:rPr>
              <w:t>section but</w:t>
            </w:r>
            <w:r w:rsidR="0065182C">
              <w:rPr>
                <w:sz w:val="20"/>
                <w:szCs w:val="20"/>
              </w:rPr>
              <w:t xml:space="preserve"> </w:t>
            </w:r>
            <w:r>
              <w:rPr>
                <w:sz w:val="20"/>
                <w:szCs w:val="20"/>
              </w:rPr>
              <w:t xml:space="preserve">is </w:t>
            </w:r>
            <w:r w:rsidR="0065182C">
              <w:rPr>
                <w:sz w:val="20"/>
                <w:szCs w:val="20"/>
              </w:rPr>
              <w:t xml:space="preserve">implied through other stormwater information in the </w:t>
            </w:r>
            <w:r>
              <w:rPr>
                <w:sz w:val="20"/>
                <w:szCs w:val="20"/>
              </w:rPr>
              <w:t>P</w:t>
            </w:r>
            <w:r w:rsidR="0065182C">
              <w:rPr>
                <w:sz w:val="20"/>
                <w:szCs w:val="20"/>
              </w:rPr>
              <w:t>lan</w:t>
            </w:r>
            <w:r w:rsidR="00D76F33">
              <w:rPr>
                <w:sz w:val="20"/>
                <w:szCs w:val="20"/>
              </w:rPr>
              <w:t>.</w:t>
            </w:r>
          </w:p>
        </w:tc>
        <w:tc>
          <w:tcPr>
            <w:tcW w:w="1575" w:type="dxa"/>
          </w:tcPr>
          <w:p w14:paraId="4B8FFF3B" w14:textId="4B638EA5" w:rsidR="0065182C" w:rsidRPr="0065182C" w:rsidRDefault="0065182C" w:rsidP="0065182C">
            <w:pPr>
              <w:rPr>
                <w:b/>
                <w:bCs/>
                <w:sz w:val="20"/>
                <w:szCs w:val="20"/>
              </w:rPr>
            </w:pPr>
            <w:r>
              <w:rPr>
                <w:sz w:val="20"/>
                <w:szCs w:val="20"/>
              </w:rPr>
              <w:t>Meets requirements</w:t>
            </w:r>
          </w:p>
        </w:tc>
        <w:tc>
          <w:tcPr>
            <w:tcW w:w="1557" w:type="dxa"/>
          </w:tcPr>
          <w:p w14:paraId="6E3F4FB3" w14:textId="2CDC294A" w:rsidR="0065182C" w:rsidRPr="00DF0C80" w:rsidRDefault="000A5EAF" w:rsidP="0065182C">
            <w:pPr>
              <w:rPr>
                <w:sz w:val="20"/>
                <w:szCs w:val="20"/>
              </w:rPr>
            </w:pPr>
            <w:r w:rsidRPr="000A5EAF">
              <w:rPr>
                <w:sz w:val="20"/>
                <w:szCs w:val="20"/>
              </w:rPr>
              <w:t>N/A</w:t>
            </w:r>
          </w:p>
        </w:tc>
      </w:tr>
      <w:tr w:rsidR="0065182C" w:rsidRPr="005A5E21" w14:paraId="1D1429A3" w14:textId="77777777" w:rsidTr="0065182C">
        <w:trPr>
          <w:trHeight w:val="20"/>
        </w:trPr>
        <w:tc>
          <w:tcPr>
            <w:tcW w:w="1936" w:type="dxa"/>
            <w:vAlign w:val="center"/>
          </w:tcPr>
          <w:p w14:paraId="1E382A95" w14:textId="77777777" w:rsidR="0065182C" w:rsidRPr="00025D97" w:rsidRDefault="0065182C" w:rsidP="0065182C">
            <w:pPr>
              <w:rPr>
                <w:b/>
                <w:bCs/>
                <w:sz w:val="20"/>
                <w:szCs w:val="20"/>
              </w:rPr>
            </w:pPr>
            <w:r w:rsidRPr="00025D97">
              <w:rPr>
                <w:b/>
                <w:bCs/>
                <w:sz w:val="20"/>
                <w:szCs w:val="20"/>
              </w:rPr>
              <w:t>Existing and projected commercial and industrial users’ charges</w:t>
            </w:r>
          </w:p>
        </w:tc>
        <w:tc>
          <w:tcPr>
            <w:tcW w:w="4790" w:type="dxa"/>
          </w:tcPr>
          <w:p w14:paraId="6BC65478" w14:textId="71F5B07B" w:rsidR="0065182C" w:rsidRPr="00DF0C80" w:rsidRDefault="0065182C" w:rsidP="0065182C">
            <w:pPr>
              <w:rPr>
                <w:sz w:val="20"/>
                <w:szCs w:val="20"/>
              </w:rPr>
            </w:pPr>
            <w:r>
              <w:rPr>
                <w:sz w:val="20"/>
                <w:szCs w:val="20"/>
              </w:rPr>
              <w:t>A uniform charge for stormwater is charged to all properties with no differential for commercial properties</w:t>
            </w:r>
            <w:r w:rsidR="00D76F33">
              <w:rPr>
                <w:sz w:val="20"/>
                <w:szCs w:val="20"/>
              </w:rPr>
              <w:t>.</w:t>
            </w:r>
          </w:p>
        </w:tc>
        <w:tc>
          <w:tcPr>
            <w:tcW w:w="4792" w:type="dxa"/>
          </w:tcPr>
          <w:p w14:paraId="32A35E3B" w14:textId="7746DF73" w:rsidR="0065182C" w:rsidRPr="00DF0C80" w:rsidRDefault="004F2704" w:rsidP="0065182C">
            <w:pPr>
              <w:rPr>
                <w:sz w:val="20"/>
                <w:szCs w:val="20"/>
              </w:rPr>
            </w:pPr>
            <w:r>
              <w:rPr>
                <w:sz w:val="20"/>
                <w:szCs w:val="20"/>
              </w:rPr>
              <w:t>There is n</w:t>
            </w:r>
            <w:r w:rsidR="00BB2159">
              <w:rPr>
                <w:sz w:val="20"/>
                <w:szCs w:val="20"/>
              </w:rPr>
              <w:t xml:space="preserve">o differential </w:t>
            </w:r>
            <w:r w:rsidR="002D70E2">
              <w:rPr>
                <w:sz w:val="20"/>
                <w:szCs w:val="20"/>
              </w:rPr>
              <w:t xml:space="preserve">between </w:t>
            </w:r>
            <w:r w:rsidR="007C4F3C">
              <w:rPr>
                <w:sz w:val="20"/>
                <w:szCs w:val="20"/>
              </w:rPr>
              <w:t>residential and commercial rates</w:t>
            </w:r>
            <w:r w:rsidR="00D76F33">
              <w:rPr>
                <w:sz w:val="20"/>
                <w:szCs w:val="20"/>
              </w:rPr>
              <w:t>.</w:t>
            </w:r>
          </w:p>
        </w:tc>
        <w:tc>
          <w:tcPr>
            <w:tcW w:w="1575" w:type="dxa"/>
          </w:tcPr>
          <w:p w14:paraId="4062C0CB" w14:textId="3635CA5B" w:rsidR="0065182C" w:rsidRPr="00DF0C80" w:rsidRDefault="0065182C" w:rsidP="0065182C">
            <w:pPr>
              <w:rPr>
                <w:sz w:val="20"/>
                <w:szCs w:val="20"/>
              </w:rPr>
            </w:pPr>
            <w:r>
              <w:rPr>
                <w:sz w:val="20"/>
                <w:szCs w:val="20"/>
              </w:rPr>
              <w:t>Meets requirements</w:t>
            </w:r>
          </w:p>
        </w:tc>
        <w:tc>
          <w:tcPr>
            <w:tcW w:w="1557" w:type="dxa"/>
          </w:tcPr>
          <w:p w14:paraId="278B10E7" w14:textId="712E5739" w:rsidR="0065182C" w:rsidRPr="00DF0C80" w:rsidRDefault="000A5EAF" w:rsidP="0065182C">
            <w:pPr>
              <w:rPr>
                <w:sz w:val="20"/>
                <w:szCs w:val="20"/>
              </w:rPr>
            </w:pPr>
            <w:r w:rsidRPr="000A5EAF">
              <w:rPr>
                <w:sz w:val="20"/>
                <w:szCs w:val="20"/>
              </w:rPr>
              <w:t>N/A</w:t>
            </w:r>
          </w:p>
        </w:tc>
      </w:tr>
      <w:tr w:rsidR="0065182C" w:rsidRPr="005A5E21" w14:paraId="164FEC1A" w14:textId="77777777" w:rsidTr="0065182C">
        <w:trPr>
          <w:trHeight w:val="20"/>
        </w:trPr>
        <w:tc>
          <w:tcPr>
            <w:tcW w:w="1936" w:type="dxa"/>
            <w:vAlign w:val="center"/>
          </w:tcPr>
          <w:p w14:paraId="298E2324" w14:textId="77777777" w:rsidR="0065182C" w:rsidRPr="00025D97" w:rsidRDefault="0065182C" w:rsidP="0065182C">
            <w:pPr>
              <w:rPr>
                <w:b/>
                <w:bCs/>
                <w:sz w:val="20"/>
                <w:szCs w:val="20"/>
              </w:rPr>
            </w:pPr>
            <w:r w:rsidRPr="00025D97">
              <w:rPr>
                <w:b/>
                <w:bCs/>
                <w:sz w:val="20"/>
                <w:szCs w:val="20"/>
              </w:rPr>
              <w:t>The affordability of projected water services charges for communities</w:t>
            </w:r>
          </w:p>
        </w:tc>
        <w:tc>
          <w:tcPr>
            <w:tcW w:w="4790" w:type="dxa"/>
          </w:tcPr>
          <w:p w14:paraId="4CE6D626" w14:textId="19BC1E37" w:rsidR="0065182C" w:rsidRPr="00DF0C80" w:rsidRDefault="0065182C" w:rsidP="0065182C">
            <w:pPr>
              <w:rPr>
                <w:sz w:val="20"/>
                <w:szCs w:val="20"/>
              </w:rPr>
            </w:pPr>
            <w:r>
              <w:rPr>
                <w:sz w:val="20"/>
                <w:szCs w:val="20"/>
              </w:rPr>
              <w:t xml:space="preserve">Affordability </w:t>
            </w:r>
            <w:r w:rsidR="00403B1E">
              <w:rPr>
                <w:sz w:val="20"/>
                <w:szCs w:val="20"/>
              </w:rPr>
              <w:t xml:space="preserve">is </w:t>
            </w:r>
            <w:r>
              <w:rPr>
                <w:sz w:val="20"/>
                <w:szCs w:val="20"/>
              </w:rPr>
              <w:t>not shown as a percentage of median household income</w:t>
            </w:r>
            <w:r w:rsidR="00403B1E">
              <w:rPr>
                <w:sz w:val="20"/>
                <w:szCs w:val="20"/>
              </w:rPr>
              <w:t>,</w:t>
            </w:r>
            <w:r>
              <w:rPr>
                <w:sz w:val="20"/>
                <w:szCs w:val="20"/>
              </w:rPr>
              <w:t xml:space="preserve"> but rather the targeted rate value. The targeted rate is $100.89 in </w:t>
            </w:r>
            <w:r w:rsidR="00403B1E">
              <w:rPr>
                <w:sz w:val="20"/>
                <w:szCs w:val="20"/>
              </w:rPr>
              <w:t>2024/</w:t>
            </w:r>
            <w:r>
              <w:rPr>
                <w:sz w:val="20"/>
                <w:szCs w:val="20"/>
              </w:rPr>
              <w:t>25</w:t>
            </w:r>
            <w:r w:rsidR="00403B1E">
              <w:rPr>
                <w:sz w:val="20"/>
                <w:szCs w:val="20"/>
              </w:rPr>
              <w:t>,</w:t>
            </w:r>
            <w:r>
              <w:rPr>
                <w:sz w:val="20"/>
                <w:szCs w:val="20"/>
              </w:rPr>
              <w:t xml:space="preserve"> rising to $121.39 in </w:t>
            </w:r>
            <w:r w:rsidR="00403B1E">
              <w:rPr>
                <w:sz w:val="20"/>
                <w:szCs w:val="20"/>
              </w:rPr>
              <w:t>2033/</w:t>
            </w:r>
            <w:r>
              <w:rPr>
                <w:sz w:val="20"/>
                <w:szCs w:val="20"/>
              </w:rPr>
              <w:t xml:space="preserve">34. Affordability as percentage of median household income shown on page 61. Stormwater charges are 0.14% of median household income over the </w:t>
            </w:r>
            <w:r w:rsidR="00403B1E">
              <w:rPr>
                <w:sz w:val="20"/>
                <w:szCs w:val="20"/>
              </w:rPr>
              <w:t>P</w:t>
            </w:r>
            <w:r>
              <w:rPr>
                <w:sz w:val="20"/>
                <w:szCs w:val="20"/>
              </w:rPr>
              <w:t>lan</w:t>
            </w:r>
            <w:r w:rsidR="00403B1E">
              <w:rPr>
                <w:sz w:val="20"/>
                <w:szCs w:val="20"/>
              </w:rPr>
              <w:t>.</w:t>
            </w:r>
          </w:p>
        </w:tc>
        <w:tc>
          <w:tcPr>
            <w:tcW w:w="4792" w:type="dxa"/>
          </w:tcPr>
          <w:p w14:paraId="4EB240E0" w14:textId="11CBF8C4" w:rsidR="0065182C" w:rsidRPr="00DF0C80" w:rsidRDefault="007C4F3C" w:rsidP="0065182C">
            <w:pPr>
              <w:rPr>
                <w:sz w:val="20"/>
                <w:szCs w:val="20"/>
              </w:rPr>
            </w:pPr>
            <w:r>
              <w:rPr>
                <w:sz w:val="20"/>
                <w:szCs w:val="20"/>
              </w:rPr>
              <w:t xml:space="preserve">The Department does not provide guidance for stormwater </w:t>
            </w:r>
            <w:r w:rsidR="005633C9">
              <w:rPr>
                <w:sz w:val="20"/>
                <w:szCs w:val="20"/>
              </w:rPr>
              <w:t>affordability</w:t>
            </w:r>
            <w:r w:rsidR="00A269AF">
              <w:rPr>
                <w:sz w:val="20"/>
                <w:szCs w:val="20"/>
              </w:rPr>
              <w:t xml:space="preserve">. Stormwater charges </w:t>
            </w:r>
            <w:r w:rsidR="00B9635D">
              <w:rPr>
                <w:sz w:val="20"/>
                <w:szCs w:val="20"/>
              </w:rPr>
              <w:t xml:space="preserve">have inflationary increases across the </w:t>
            </w:r>
            <w:r w:rsidR="00403B1E">
              <w:rPr>
                <w:sz w:val="20"/>
                <w:szCs w:val="20"/>
              </w:rPr>
              <w:t>P</w:t>
            </w:r>
            <w:r w:rsidR="00B9635D">
              <w:rPr>
                <w:sz w:val="20"/>
                <w:szCs w:val="20"/>
              </w:rPr>
              <w:t>lan.</w:t>
            </w:r>
          </w:p>
        </w:tc>
        <w:tc>
          <w:tcPr>
            <w:tcW w:w="1575" w:type="dxa"/>
          </w:tcPr>
          <w:p w14:paraId="276FBFBF" w14:textId="0490E8CB" w:rsidR="0065182C" w:rsidRPr="00DF0C80" w:rsidRDefault="0065182C" w:rsidP="0065182C">
            <w:pPr>
              <w:rPr>
                <w:sz w:val="20"/>
                <w:szCs w:val="20"/>
              </w:rPr>
            </w:pPr>
            <w:r>
              <w:rPr>
                <w:sz w:val="20"/>
                <w:szCs w:val="20"/>
              </w:rPr>
              <w:t>Meets requirements</w:t>
            </w:r>
          </w:p>
        </w:tc>
        <w:tc>
          <w:tcPr>
            <w:tcW w:w="1557" w:type="dxa"/>
          </w:tcPr>
          <w:p w14:paraId="051BCB39" w14:textId="4F930810" w:rsidR="0065182C" w:rsidRPr="00DF0C80" w:rsidRDefault="000A5EAF" w:rsidP="0065182C">
            <w:pPr>
              <w:rPr>
                <w:sz w:val="20"/>
                <w:szCs w:val="20"/>
              </w:rPr>
            </w:pPr>
            <w:r w:rsidRPr="000A5EAF">
              <w:rPr>
                <w:sz w:val="20"/>
                <w:szCs w:val="20"/>
              </w:rPr>
              <w:t>N/A</w:t>
            </w:r>
          </w:p>
        </w:tc>
      </w:tr>
      <w:tr w:rsidR="0065182C" w:rsidRPr="005A5E21" w14:paraId="02E8BAB6" w14:textId="77777777" w:rsidTr="0065182C">
        <w:trPr>
          <w:trHeight w:val="20"/>
        </w:trPr>
        <w:tc>
          <w:tcPr>
            <w:tcW w:w="14650" w:type="dxa"/>
            <w:gridSpan w:val="5"/>
            <w:shd w:val="clear" w:color="auto" w:fill="E4F3F5" w:themeFill="accent1" w:themeFillTint="33"/>
            <w:vAlign w:val="center"/>
          </w:tcPr>
          <w:p w14:paraId="1321633C" w14:textId="77777777" w:rsidR="0065182C" w:rsidRPr="000C2DD4" w:rsidRDefault="0065182C" w:rsidP="0065182C">
            <w:pPr>
              <w:rPr>
                <w:b/>
                <w:bCs/>
                <w:sz w:val="20"/>
                <w:szCs w:val="20"/>
              </w:rPr>
            </w:pPr>
            <w:r w:rsidRPr="000C2DD4">
              <w:rPr>
                <w:b/>
                <w:bCs/>
                <w:sz w:val="20"/>
                <w:szCs w:val="20"/>
              </w:rPr>
              <w:t>Funding and financing arrangements</w:t>
            </w:r>
          </w:p>
        </w:tc>
      </w:tr>
      <w:tr w:rsidR="0065182C" w:rsidRPr="005A5E21" w14:paraId="6C172B53" w14:textId="77777777" w:rsidTr="0065182C">
        <w:trPr>
          <w:trHeight w:val="20"/>
        </w:trPr>
        <w:tc>
          <w:tcPr>
            <w:tcW w:w="1936" w:type="dxa"/>
            <w:vAlign w:val="center"/>
          </w:tcPr>
          <w:p w14:paraId="354F774A" w14:textId="77777777" w:rsidR="0065182C" w:rsidRPr="00025D97" w:rsidRDefault="0065182C" w:rsidP="0065182C">
            <w:pPr>
              <w:rPr>
                <w:b/>
                <w:bCs/>
                <w:sz w:val="20"/>
                <w:szCs w:val="20"/>
              </w:rPr>
            </w:pPr>
            <w:r w:rsidRPr="00025D97">
              <w:rPr>
                <w:b/>
                <w:bCs/>
                <w:sz w:val="20"/>
                <w:szCs w:val="20"/>
              </w:rPr>
              <w:t>Water services financing requirements and sources</w:t>
            </w:r>
          </w:p>
        </w:tc>
        <w:tc>
          <w:tcPr>
            <w:tcW w:w="4790" w:type="dxa"/>
          </w:tcPr>
          <w:p w14:paraId="44A01AF1" w14:textId="7B818D50" w:rsidR="0065182C" w:rsidRPr="00DF0C80" w:rsidRDefault="0065182C" w:rsidP="0065182C">
            <w:pPr>
              <w:rPr>
                <w:sz w:val="20"/>
                <w:szCs w:val="20"/>
              </w:rPr>
            </w:pPr>
            <w:r>
              <w:rPr>
                <w:sz w:val="20"/>
                <w:szCs w:val="20"/>
              </w:rPr>
              <w:t xml:space="preserve">Funding source for stormwater </w:t>
            </w:r>
            <w:r w:rsidR="008B2A45">
              <w:rPr>
                <w:sz w:val="20"/>
                <w:szCs w:val="20"/>
              </w:rPr>
              <w:t xml:space="preserve">is </w:t>
            </w:r>
            <w:r>
              <w:rPr>
                <w:sz w:val="20"/>
                <w:szCs w:val="20"/>
              </w:rPr>
              <w:t>not explicitly stated</w:t>
            </w:r>
            <w:r w:rsidR="008B2A45">
              <w:rPr>
                <w:sz w:val="20"/>
                <w:szCs w:val="20"/>
              </w:rPr>
              <w:t xml:space="preserve">. </w:t>
            </w:r>
          </w:p>
        </w:tc>
        <w:tc>
          <w:tcPr>
            <w:tcW w:w="4792" w:type="dxa"/>
          </w:tcPr>
          <w:p w14:paraId="4D365DDA" w14:textId="460BDC8A" w:rsidR="0065182C" w:rsidRPr="00DF0C80" w:rsidRDefault="008B2A45" w:rsidP="0065182C">
            <w:pPr>
              <w:rPr>
                <w:sz w:val="20"/>
                <w:szCs w:val="20"/>
              </w:rPr>
            </w:pPr>
            <w:r>
              <w:rPr>
                <w:sz w:val="20"/>
                <w:szCs w:val="20"/>
              </w:rPr>
              <w:t xml:space="preserve">The </w:t>
            </w:r>
            <w:r w:rsidR="0065182C">
              <w:rPr>
                <w:sz w:val="20"/>
                <w:szCs w:val="20"/>
              </w:rPr>
              <w:t>Plan notes that internal borrowing arrangements for stormwater will not change from</w:t>
            </w:r>
            <w:r w:rsidR="00A03956">
              <w:rPr>
                <w:sz w:val="20"/>
                <w:szCs w:val="20"/>
              </w:rPr>
              <w:t xml:space="preserve"> the</w:t>
            </w:r>
            <w:r w:rsidR="0065182C">
              <w:rPr>
                <w:sz w:val="20"/>
                <w:szCs w:val="20"/>
              </w:rPr>
              <w:t xml:space="preserve"> current arrangements. </w:t>
            </w:r>
          </w:p>
        </w:tc>
        <w:tc>
          <w:tcPr>
            <w:tcW w:w="1575" w:type="dxa"/>
          </w:tcPr>
          <w:p w14:paraId="39BB46EB" w14:textId="5F6DE43C" w:rsidR="0065182C" w:rsidRPr="00DF0C80" w:rsidRDefault="0065182C" w:rsidP="0065182C">
            <w:pPr>
              <w:rPr>
                <w:sz w:val="20"/>
                <w:szCs w:val="20"/>
              </w:rPr>
            </w:pPr>
            <w:r>
              <w:rPr>
                <w:sz w:val="20"/>
                <w:szCs w:val="20"/>
              </w:rPr>
              <w:t>Meets requirements</w:t>
            </w:r>
          </w:p>
        </w:tc>
        <w:tc>
          <w:tcPr>
            <w:tcW w:w="1557" w:type="dxa"/>
          </w:tcPr>
          <w:p w14:paraId="609C6D3A" w14:textId="3F4486C4" w:rsidR="0065182C" w:rsidRPr="00DF0C80" w:rsidRDefault="000A5EAF" w:rsidP="0065182C">
            <w:pPr>
              <w:rPr>
                <w:sz w:val="20"/>
                <w:szCs w:val="20"/>
              </w:rPr>
            </w:pPr>
            <w:r w:rsidRPr="000A5EAF">
              <w:rPr>
                <w:sz w:val="20"/>
                <w:szCs w:val="20"/>
              </w:rPr>
              <w:t>N/A</w:t>
            </w:r>
          </w:p>
        </w:tc>
      </w:tr>
      <w:tr w:rsidR="0065182C" w:rsidRPr="005A5E21" w14:paraId="7AF700CE" w14:textId="77777777" w:rsidTr="0065182C">
        <w:trPr>
          <w:trHeight w:val="20"/>
        </w:trPr>
        <w:tc>
          <w:tcPr>
            <w:tcW w:w="1936" w:type="dxa"/>
            <w:vAlign w:val="center"/>
          </w:tcPr>
          <w:p w14:paraId="4FE60683" w14:textId="77777777" w:rsidR="0065182C" w:rsidRPr="00025D97" w:rsidRDefault="0065182C" w:rsidP="0065182C">
            <w:pPr>
              <w:rPr>
                <w:b/>
                <w:bCs/>
                <w:sz w:val="20"/>
                <w:szCs w:val="20"/>
              </w:rPr>
            </w:pPr>
            <w:r w:rsidRPr="00025D97">
              <w:rPr>
                <w:b/>
                <w:bCs/>
                <w:sz w:val="20"/>
                <w:szCs w:val="20"/>
              </w:rPr>
              <w:t>Internal borrowing arrangements</w:t>
            </w:r>
          </w:p>
        </w:tc>
        <w:tc>
          <w:tcPr>
            <w:tcW w:w="4790" w:type="dxa"/>
          </w:tcPr>
          <w:p w14:paraId="4694B711" w14:textId="6FB2E44F" w:rsidR="0065182C" w:rsidRPr="00DF0C80" w:rsidRDefault="00D15832" w:rsidP="0065182C">
            <w:pPr>
              <w:rPr>
                <w:sz w:val="20"/>
                <w:szCs w:val="20"/>
              </w:rPr>
            </w:pPr>
            <w:r w:rsidRPr="004D26A2">
              <w:rPr>
                <w:sz w:val="20"/>
                <w:szCs w:val="20"/>
              </w:rPr>
              <w:t xml:space="preserve">Matamata-Piako </w:t>
            </w:r>
            <w:r w:rsidR="008D5DE2">
              <w:rPr>
                <w:sz w:val="20"/>
                <w:szCs w:val="20"/>
              </w:rPr>
              <w:t>DC</w:t>
            </w:r>
            <w:r w:rsidR="0065182C" w:rsidRPr="00FD641B">
              <w:rPr>
                <w:sz w:val="20"/>
                <w:szCs w:val="20"/>
              </w:rPr>
              <w:t xml:space="preserve"> </w:t>
            </w:r>
            <w:r w:rsidR="0065182C">
              <w:rPr>
                <w:sz w:val="20"/>
                <w:szCs w:val="20"/>
              </w:rPr>
              <w:t xml:space="preserve">currently </w:t>
            </w:r>
            <w:r w:rsidR="0065182C" w:rsidRPr="00FD641B">
              <w:rPr>
                <w:sz w:val="20"/>
                <w:szCs w:val="20"/>
              </w:rPr>
              <w:t>calculates debt for the three water services activities (from underlying projects) and maintains an internal loan register of debt balances, annual repayments and annual interest charge.</w:t>
            </w:r>
            <w:r w:rsidR="0065182C">
              <w:rPr>
                <w:sz w:val="20"/>
                <w:szCs w:val="20"/>
              </w:rPr>
              <w:t xml:space="preserve"> No change is planned for the stormwater internal borrowing approach</w:t>
            </w:r>
            <w:r>
              <w:rPr>
                <w:sz w:val="20"/>
                <w:szCs w:val="20"/>
              </w:rPr>
              <w:t>.</w:t>
            </w:r>
          </w:p>
        </w:tc>
        <w:tc>
          <w:tcPr>
            <w:tcW w:w="4792" w:type="dxa"/>
          </w:tcPr>
          <w:p w14:paraId="523FDB18" w14:textId="6AF9B6E8" w:rsidR="0065182C" w:rsidRPr="00DF0C80" w:rsidRDefault="00A33D52" w:rsidP="0065182C">
            <w:pPr>
              <w:rPr>
                <w:sz w:val="20"/>
                <w:szCs w:val="20"/>
              </w:rPr>
            </w:pPr>
            <w:r>
              <w:rPr>
                <w:sz w:val="20"/>
                <w:szCs w:val="20"/>
              </w:rPr>
              <w:t>Sufficient internal borrowings arrangement</w:t>
            </w:r>
            <w:r w:rsidR="00D15832">
              <w:rPr>
                <w:sz w:val="20"/>
                <w:szCs w:val="20"/>
              </w:rPr>
              <w:t>.</w:t>
            </w:r>
          </w:p>
        </w:tc>
        <w:tc>
          <w:tcPr>
            <w:tcW w:w="1575" w:type="dxa"/>
          </w:tcPr>
          <w:p w14:paraId="76C51257" w14:textId="77777777" w:rsidR="0065182C" w:rsidRPr="00DF0C80" w:rsidRDefault="0065182C" w:rsidP="0065182C">
            <w:pPr>
              <w:rPr>
                <w:sz w:val="20"/>
                <w:szCs w:val="20"/>
              </w:rPr>
            </w:pPr>
            <w:r>
              <w:rPr>
                <w:sz w:val="20"/>
                <w:szCs w:val="20"/>
              </w:rPr>
              <w:t>Meets requirements</w:t>
            </w:r>
          </w:p>
        </w:tc>
        <w:tc>
          <w:tcPr>
            <w:tcW w:w="1557" w:type="dxa"/>
          </w:tcPr>
          <w:p w14:paraId="015D7FA8" w14:textId="211D5E15" w:rsidR="0065182C" w:rsidRPr="00DF0C80" w:rsidRDefault="000A5EAF" w:rsidP="0065182C">
            <w:pPr>
              <w:rPr>
                <w:sz w:val="20"/>
                <w:szCs w:val="20"/>
              </w:rPr>
            </w:pPr>
            <w:r w:rsidRPr="000A5EAF">
              <w:rPr>
                <w:sz w:val="20"/>
                <w:szCs w:val="20"/>
              </w:rPr>
              <w:t>N/A</w:t>
            </w:r>
          </w:p>
        </w:tc>
      </w:tr>
      <w:tr w:rsidR="0065182C" w:rsidRPr="005A5E21" w14:paraId="7C78D968" w14:textId="77777777" w:rsidTr="0065182C">
        <w:trPr>
          <w:trHeight w:val="20"/>
        </w:trPr>
        <w:tc>
          <w:tcPr>
            <w:tcW w:w="1936" w:type="dxa"/>
            <w:vAlign w:val="center"/>
          </w:tcPr>
          <w:p w14:paraId="70E6E88D" w14:textId="77777777" w:rsidR="0065182C" w:rsidRPr="00025D97" w:rsidRDefault="0065182C" w:rsidP="0065182C">
            <w:pPr>
              <w:rPr>
                <w:b/>
                <w:bCs/>
                <w:sz w:val="20"/>
                <w:szCs w:val="20"/>
              </w:rPr>
            </w:pPr>
            <w:r w:rsidRPr="00025D97">
              <w:rPr>
                <w:b/>
                <w:bCs/>
                <w:sz w:val="20"/>
                <w:szCs w:val="20"/>
              </w:rPr>
              <w:t xml:space="preserve">Determination of debt attributed to water services </w:t>
            </w:r>
          </w:p>
        </w:tc>
        <w:tc>
          <w:tcPr>
            <w:tcW w:w="4790" w:type="dxa"/>
          </w:tcPr>
          <w:p w14:paraId="65746F6B" w14:textId="359E1591" w:rsidR="0065182C" w:rsidRPr="00DF0C80" w:rsidRDefault="0065182C" w:rsidP="0065182C">
            <w:pPr>
              <w:rPr>
                <w:sz w:val="20"/>
                <w:szCs w:val="20"/>
              </w:rPr>
            </w:pPr>
            <w:r>
              <w:rPr>
                <w:sz w:val="20"/>
                <w:szCs w:val="20"/>
              </w:rPr>
              <w:t xml:space="preserve">No debt for stormwater </w:t>
            </w:r>
            <w:r w:rsidR="00D15832">
              <w:rPr>
                <w:sz w:val="20"/>
                <w:szCs w:val="20"/>
              </w:rPr>
              <w:t xml:space="preserve">is </w:t>
            </w:r>
            <w:r>
              <w:rPr>
                <w:sz w:val="20"/>
                <w:szCs w:val="20"/>
              </w:rPr>
              <w:t>specified. The</w:t>
            </w:r>
            <w:r w:rsidR="0052454C">
              <w:rPr>
                <w:sz w:val="20"/>
                <w:szCs w:val="20"/>
              </w:rPr>
              <w:t xml:space="preserve"> P</w:t>
            </w:r>
            <w:r>
              <w:rPr>
                <w:sz w:val="20"/>
                <w:szCs w:val="20"/>
              </w:rPr>
              <w:t>lan notes in section D (page 59) that the stormwater activity does not have any debt attributed to it</w:t>
            </w:r>
            <w:r w:rsidR="0052454C">
              <w:rPr>
                <w:sz w:val="20"/>
                <w:szCs w:val="20"/>
              </w:rPr>
              <w:t xml:space="preserve">. </w:t>
            </w:r>
          </w:p>
        </w:tc>
        <w:tc>
          <w:tcPr>
            <w:tcW w:w="4792" w:type="dxa"/>
          </w:tcPr>
          <w:p w14:paraId="3EE34200" w14:textId="33790C8B" w:rsidR="0065182C" w:rsidRPr="00DF0C80" w:rsidRDefault="008C65BC" w:rsidP="0065182C">
            <w:pPr>
              <w:rPr>
                <w:sz w:val="20"/>
                <w:szCs w:val="20"/>
              </w:rPr>
            </w:pPr>
            <w:r>
              <w:rPr>
                <w:sz w:val="20"/>
                <w:szCs w:val="20"/>
              </w:rPr>
              <w:t>No debt associated with stormwater</w:t>
            </w:r>
            <w:r w:rsidR="00A53F00">
              <w:rPr>
                <w:sz w:val="20"/>
                <w:szCs w:val="20"/>
              </w:rPr>
              <w:t>.</w:t>
            </w:r>
          </w:p>
        </w:tc>
        <w:tc>
          <w:tcPr>
            <w:tcW w:w="1575" w:type="dxa"/>
          </w:tcPr>
          <w:p w14:paraId="2F67C395" w14:textId="7FE7EDD9" w:rsidR="0065182C" w:rsidRPr="00DF0C80" w:rsidRDefault="0065182C" w:rsidP="0065182C">
            <w:pPr>
              <w:rPr>
                <w:sz w:val="20"/>
                <w:szCs w:val="20"/>
              </w:rPr>
            </w:pPr>
            <w:r>
              <w:rPr>
                <w:sz w:val="20"/>
                <w:szCs w:val="20"/>
              </w:rPr>
              <w:t>Meets requirements</w:t>
            </w:r>
          </w:p>
        </w:tc>
        <w:tc>
          <w:tcPr>
            <w:tcW w:w="1557" w:type="dxa"/>
          </w:tcPr>
          <w:p w14:paraId="3AC6ECD7" w14:textId="1FCA1978" w:rsidR="0065182C" w:rsidRPr="00DF0C80" w:rsidRDefault="000A5EAF" w:rsidP="0065182C">
            <w:pPr>
              <w:rPr>
                <w:sz w:val="20"/>
                <w:szCs w:val="20"/>
              </w:rPr>
            </w:pPr>
            <w:r w:rsidRPr="000A5EAF">
              <w:rPr>
                <w:sz w:val="20"/>
                <w:szCs w:val="20"/>
              </w:rPr>
              <w:t>N/A</w:t>
            </w:r>
          </w:p>
        </w:tc>
      </w:tr>
      <w:tr w:rsidR="0065182C" w:rsidRPr="005A5E21" w14:paraId="67B573E1" w14:textId="77777777" w:rsidTr="0065182C">
        <w:trPr>
          <w:trHeight w:val="20"/>
        </w:trPr>
        <w:tc>
          <w:tcPr>
            <w:tcW w:w="1936" w:type="dxa"/>
            <w:vAlign w:val="center"/>
          </w:tcPr>
          <w:p w14:paraId="43395ACD" w14:textId="77777777" w:rsidR="0065182C" w:rsidRPr="00025D97" w:rsidRDefault="0065182C" w:rsidP="0065182C">
            <w:pPr>
              <w:rPr>
                <w:b/>
                <w:bCs/>
                <w:sz w:val="20"/>
                <w:szCs w:val="20"/>
              </w:rPr>
            </w:pPr>
            <w:r w:rsidRPr="00025D97">
              <w:rPr>
                <w:b/>
                <w:bCs/>
                <w:sz w:val="20"/>
                <w:szCs w:val="20"/>
              </w:rPr>
              <w:t>Insurance arrangements</w:t>
            </w:r>
          </w:p>
        </w:tc>
        <w:tc>
          <w:tcPr>
            <w:tcW w:w="4790" w:type="dxa"/>
          </w:tcPr>
          <w:p w14:paraId="0A5D333B" w14:textId="08EC4F96" w:rsidR="0065182C" w:rsidRPr="00DF0C80" w:rsidRDefault="0065182C" w:rsidP="0065182C">
            <w:pPr>
              <w:rPr>
                <w:sz w:val="20"/>
                <w:szCs w:val="20"/>
              </w:rPr>
            </w:pPr>
            <w:r>
              <w:rPr>
                <w:sz w:val="20"/>
                <w:szCs w:val="20"/>
              </w:rPr>
              <w:t>Current insurance arrangements are through CoLab. Future stormwater insurance is not specifically mentioned</w:t>
            </w:r>
            <w:r w:rsidR="00D15832">
              <w:rPr>
                <w:sz w:val="20"/>
                <w:szCs w:val="20"/>
              </w:rPr>
              <w:t>.</w:t>
            </w:r>
          </w:p>
        </w:tc>
        <w:tc>
          <w:tcPr>
            <w:tcW w:w="4792" w:type="dxa"/>
          </w:tcPr>
          <w:p w14:paraId="34832039" w14:textId="6CB5DDBE" w:rsidR="0065182C" w:rsidRPr="00DF0C80" w:rsidRDefault="00A53F00" w:rsidP="0065182C">
            <w:pPr>
              <w:rPr>
                <w:sz w:val="20"/>
                <w:szCs w:val="20"/>
              </w:rPr>
            </w:pPr>
            <w:r>
              <w:rPr>
                <w:sz w:val="20"/>
                <w:szCs w:val="20"/>
              </w:rPr>
              <w:t>Sufficient insurance arrangements</w:t>
            </w:r>
            <w:r w:rsidR="00D15832">
              <w:rPr>
                <w:sz w:val="20"/>
                <w:szCs w:val="20"/>
              </w:rPr>
              <w:t>.</w:t>
            </w:r>
          </w:p>
        </w:tc>
        <w:tc>
          <w:tcPr>
            <w:tcW w:w="1575" w:type="dxa"/>
          </w:tcPr>
          <w:p w14:paraId="2577F09E" w14:textId="431C0755" w:rsidR="0065182C" w:rsidRPr="00DF0C80" w:rsidRDefault="0065182C" w:rsidP="0065182C">
            <w:pPr>
              <w:rPr>
                <w:sz w:val="20"/>
                <w:szCs w:val="20"/>
              </w:rPr>
            </w:pPr>
            <w:r>
              <w:rPr>
                <w:sz w:val="20"/>
                <w:szCs w:val="20"/>
              </w:rPr>
              <w:t>Meets requirements</w:t>
            </w:r>
          </w:p>
        </w:tc>
        <w:tc>
          <w:tcPr>
            <w:tcW w:w="1557" w:type="dxa"/>
          </w:tcPr>
          <w:p w14:paraId="0556A2F0" w14:textId="509C77D0" w:rsidR="0065182C" w:rsidRPr="00DF0C80" w:rsidRDefault="000A5EAF" w:rsidP="0065182C">
            <w:pPr>
              <w:rPr>
                <w:sz w:val="20"/>
                <w:szCs w:val="20"/>
              </w:rPr>
            </w:pPr>
            <w:r w:rsidRPr="000A5EAF">
              <w:rPr>
                <w:sz w:val="20"/>
                <w:szCs w:val="20"/>
              </w:rPr>
              <w:t>N/A</w:t>
            </w:r>
          </w:p>
        </w:tc>
      </w:tr>
    </w:tbl>
    <w:p w14:paraId="252675B5" w14:textId="77777777" w:rsidR="00C35D2D" w:rsidRDefault="00C35D2D" w:rsidP="006D691D">
      <w:pPr>
        <w:pStyle w:val="Heading1"/>
      </w:pPr>
    </w:p>
    <w:p w14:paraId="4162F434" w14:textId="77777777" w:rsidR="00C35D2D" w:rsidRDefault="00C35D2D">
      <w:pPr>
        <w:keepLines w:val="0"/>
        <w:rPr>
          <w:rFonts w:cs="Arial"/>
          <w:b/>
          <w:bCs/>
          <w:color w:val="1F546B" w:themeColor="text2"/>
          <w:kern w:val="32"/>
          <w:sz w:val="52"/>
          <w:szCs w:val="32"/>
        </w:rPr>
      </w:pPr>
      <w:r>
        <w:br w:type="page"/>
      </w:r>
    </w:p>
    <w:p w14:paraId="158490D8" w14:textId="4F7E7533" w:rsidR="006D691D" w:rsidRDefault="006D691D" w:rsidP="006D691D">
      <w:pPr>
        <w:pStyle w:val="Heading1"/>
      </w:pPr>
      <w:r>
        <w:t xml:space="preserve">Assessment Report: Part D – </w:t>
      </w:r>
      <w:r w:rsidRPr="000307D7">
        <w:t>Financial sustainability assessment</w:t>
      </w:r>
    </w:p>
    <w:tbl>
      <w:tblPr>
        <w:tblStyle w:val="DIATable"/>
        <w:tblW w:w="14649" w:type="dxa"/>
        <w:tblInd w:w="0" w:type="dxa"/>
        <w:tblLook w:val="04A0" w:firstRow="1" w:lastRow="0" w:firstColumn="1" w:lastColumn="0" w:noHBand="0" w:noVBand="1"/>
      </w:tblPr>
      <w:tblGrid>
        <w:gridCol w:w="1986"/>
        <w:gridCol w:w="4779"/>
        <w:gridCol w:w="4815"/>
        <w:gridCol w:w="29"/>
        <w:gridCol w:w="1862"/>
        <w:gridCol w:w="1178"/>
      </w:tblGrid>
      <w:tr w:rsidR="008D5DE2" w:rsidRPr="005A5E21" w14:paraId="32F390A0" w14:textId="77777777" w:rsidTr="007058E3">
        <w:trPr>
          <w:cnfStyle w:val="100000000000" w:firstRow="1" w:lastRow="0" w:firstColumn="0" w:lastColumn="0" w:oddVBand="0" w:evenVBand="0" w:oddHBand="0" w:evenHBand="0" w:firstRowFirstColumn="0" w:firstRowLastColumn="0" w:lastRowFirstColumn="0" w:lastRowLastColumn="0"/>
          <w:trHeight w:val="20"/>
          <w:tblHeader/>
        </w:trPr>
        <w:tc>
          <w:tcPr>
            <w:tcW w:w="1986" w:type="dxa"/>
          </w:tcPr>
          <w:p w14:paraId="19B57581" w14:textId="77777777" w:rsidR="006D691D" w:rsidRPr="005A5E21" w:rsidRDefault="006D691D">
            <w:pPr>
              <w:rPr>
                <w:sz w:val="20"/>
                <w:szCs w:val="20"/>
              </w:rPr>
            </w:pPr>
            <w:r>
              <w:rPr>
                <w:sz w:val="20"/>
                <w:szCs w:val="20"/>
              </w:rPr>
              <w:t>Section in Part D</w:t>
            </w:r>
          </w:p>
        </w:tc>
        <w:tc>
          <w:tcPr>
            <w:tcW w:w="4779" w:type="dxa"/>
          </w:tcPr>
          <w:p w14:paraId="616990D5" w14:textId="77777777" w:rsidR="006D691D" w:rsidRPr="00DF0C80" w:rsidRDefault="006D691D">
            <w:pPr>
              <w:rPr>
                <w:sz w:val="20"/>
                <w:szCs w:val="20"/>
              </w:rPr>
            </w:pPr>
            <w:r w:rsidRPr="00DF0C80">
              <w:rPr>
                <w:sz w:val="20"/>
                <w:szCs w:val="20"/>
              </w:rPr>
              <w:t>Summary of content in Plan</w:t>
            </w:r>
          </w:p>
        </w:tc>
        <w:tc>
          <w:tcPr>
            <w:tcW w:w="4844" w:type="dxa"/>
            <w:gridSpan w:val="2"/>
          </w:tcPr>
          <w:p w14:paraId="29E61359" w14:textId="77777777" w:rsidR="006D691D" w:rsidRPr="00DF0C80" w:rsidRDefault="006D691D">
            <w:pPr>
              <w:rPr>
                <w:sz w:val="20"/>
                <w:szCs w:val="20"/>
              </w:rPr>
            </w:pPr>
            <w:r>
              <w:rPr>
                <w:sz w:val="20"/>
                <w:szCs w:val="20"/>
              </w:rPr>
              <w:t>Assessment</w:t>
            </w:r>
            <w:r w:rsidRPr="00DF0C80">
              <w:rPr>
                <w:sz w:val="20"/>
                <w:szCs w:val="20"/>
              </w:rPr>
              <w:t xml:space="preserve"> Review Comment </w:t>
            </w:r>
          </w:p>
        </w:tc>
        <w:tc>
          <w:tcPr>
            <w:tcW w:w="1862" w:type="dxa"/>
          </w:tcPr>
          <w:p w14:paraId="7A80FA3F" w14:textId="77777777" w:rsidR="006D691D" w:rsidRPr="00DF0C80" w:rsidRDefault="006D691D">
            <w:pPr>
              <w:rPr>
                <w:sz w:val="20"/>
                <w:szCs w:val="20"/>
              </w:rPr>
            </w:pPr>
            <w:r>
              <w:rPr>
                <w:sz w:val="20"/>
                <w:szCs w:val="20"/>
              </w:rPr>
              <w:t>Assessment</w:t>
            </w:r>
          </w:p>
        </w:tc>
        <w:tc>
          <w:tcPr>
            <w:tcW w:w="1178" w:type="dxa"/>
          </w:tcPr>
          <w:p w14:paraId="410D3694" w14:textId="77777777" w:rsidR="006D691D" w:rsidRDefault="006D691D">
            <w:pPr>
              <w:rPr>
                <w:sz w:val="20"/>
                <w:szCs w:val="20"/>
              </w:rPr>
            </w:pPr>
            <w:r>
              <w:rPr>
                <w:sz w:val="20"/>
                <w:szCs w:val="20"/>
              </w:rPr>
              <w:t xml:space="preserve">Focus for panel </w:t>
            </w:r>
          </w:p>
        </w:tc>
      </w:tr>
      <w:tr w:rsidR="006D691D" w:rsidRPr="005A5E21" w14:paraId="31063130" w14:textId="77777777">
        <w:trPr>
          <w:trHeight w:val="20"/>
        </w:trPr>
        <w:tc>
          <w:tcPr>
            <w:tcW w:w="14649" w:type="dxa"/>
            <w:gridSpan w:val="6"/>
            <w:shd w:val="clear" w:color="auto" w:fill="E4F3F5" w:themeFill="accent1" w:themeFillTint="33"/>
            <w:vAlign w:val="center"/>
          </w:tcPr>
          <w:p w14:paraId="45002131" w14:textId="77777777" w:rsidR="006D691D" w:rsidRPr="00EE1BCE" w:rsidRDefault="006D691D">
            <w:pPr>
              <w:rPr>
                <w:b/>
                <w:bCs/>
                <w:sz w:val="20"/>
                <w:szCs w:val="20"/>
              </w:rPr>
            </w:pPr>
            <w:r>
              <w:rPr>
                <w:b/>
                <w:bCs/>
                <w:sz w:val="20"/>
                <w:szCs w:val="20"/>
              </w:rPr>
              <w:t xml:space="preserve">Financially sustainable water services provision </w:t>
            </w:r>
          </w:p>
        </w:tc>
      </w:tr>
      <w:tr w:rsidR="0065182C" w:rsidRPr="005A5E21" w14:paraId="3F485B83" w14:textId="77777777" w:rsidTr="007058E3">
        <w:trPr>
          <w:trHeight w:val="20"/>
        </w:trPr>
        <w:tc>
          <w:tcPr>
            <w:tcW w:w="1986" w:type="dxa"/>
            <w:vAlign w:val="center"/>
          </w:tcPr>
          <w:p w14:paraId="5599D6DA" w14:textId="77777777" w:rsidR="0065182C" w:rsidRPr="00025D97" w:rsidRDefault="0065182C" w:rsidP="0065182C">
            <w:pPr>
              <w:rPr>
                <w:b/>
                <w:bCs/>
                <w:sz w:val="20"/>
                <w:szCs w:val="20"/>
              </w:rPr>
            </w:pPr>
            <w:r w:rsidRPr="00025D97">
              <w:rPr>
                <w:b/>
                <w:bCs/>
                <w:sz w:val="20"/>
                <w:szCs w:val="20"/>
              </w:rPr>
              <w:t>Confirmation of financially sustainable delivery of water services by 30 June 2028</w:t>
            </w:r>
          </w:p>
        </w:tc>
        <w:tc>
          <w:tcPr>
            <w:tcW w:w="4779" w:type="dxa"/>
          </w:tcPr>
          <w:p w14:paraId="09D44FED" w14:textId="7C06B191" w:rsidR="0065182C" w:rsidRPr="00DF0C80" w:rsidRDefault="0052454C" w:rsidP="0065182C">
            <w:pPr>
              <w:rPr>
                <w:sz w:val="20"/>
                <w:szCs w:val="20"/>
              </w:rPr>
            </w:pPr>
            <w:r>
              <w:rPr>
                <w:sz w:val="20"/>
                <w:szCs w:val="20"/>
              </w:rPr>
              <w:t>The P</w:t>
            </w:r>
            <w:r w:rsidR="0065182C">
              <w:rPr>
                <w:sz w:val="20"/>
                <w:szCs w:val="20"/>
              </w:rPr>
              <w:t xml:space="preserve">lan notes that the stormwater activity is forecast to run at a deficit as </w:t>
            </w:r>
            <w:r>
              <w:rPr>
                <w:sz w:val="20"/>
                <w:szCs w:val="20"/>
              </w:rPr>
              <w:t>the C</w:t>
            </w:r>
            <w:r w:rsidR="0065182C">
              <w:rPr>
                <w:sz w:val="20"/>
                <w:szCs w:val="20"/>
              </w:rPr>
              <w:t xml:space="preserve">ouncil does not fully fund depreciation. This was a decision made for the 2024-34 LTP. The </w:t>
            </w:r>
            <w:r>
              <w:rPr>
                <w:sz w:val="20"/>
                <w:szCs w:val="20"/>
              </w:rPr>
              <w:t>P</w:t>
            </w:r>
            <w:r w:rsidR="0065182C">
              <w:rPr>
                <w:sz w:val="20"/>
                <w:szCs w:val="20"/>
              </w:rPr>
              <w:t xml:space="preserve">lan notes </w:t>
            </w:r>
            <w:r>
              <w:rPr>
                <w:sz w:val="20"/>
                <w:szCs w:val="20"/>
              </w:rPr>
              <w:t xml:space="preserve">that </w:t>
            </w:r>
            <w:r w:rsidR="00D15832" w:rsidRPr="004D26A2">
              <w:rPr>
                <w:sz w:val="20"/>
                <w:szCs w:val="20"/>
              </w:rPr>
              <w:t xml:space="preserve">Matamata-Piako </w:t>
            </w:r>
            <w:r>
              <w:rPr>
                <w:sz w:val="20"/>
                <w:szCs w:val="20"/>
              </w:rPr>
              <w:t>DC</w:t>
            </w:r>
            <w:r w:rsidR="0065182C" w:rsidRPr="0025200E">
              <w:rPr>
                <w:sz w:val="20"/>
                <w:szCs w:val="20"/>
              </w:rPr>
              <w:t xml:space="preserve"> has sufficient revenue to deliver stormwater services required in the </w:t>
            </w:r>
            <w:r w:rsidR="00D15832">
              <w:rPr>
                <w:sz w:val="20"/>
                <w:szCs w:val="20"/>
              </w:rPr>
              <w:t>LTP</w:t>
            </w:r>
            <w:r w:rsidR="0065182C" w:rsidRPr="0025200E">
              <w:rPr>
                <w:sz w:val="20"/>
                <w:szCs w:val="20"/>
              </w:rPr>
              <w:t>.</w:t>
            </w:r>
          </w:p>
        </w:tc>
        <w:tc>
          <w:tcPr>
            <w:tcW w:w="4844" w:type="dxa"/>
            <w:gridSpan w:val="2"/>
          </w:tcPr>
          <w:p w14:paraId="310AEBB3" w14:textId="34CCD38C" w:rsidR="0065182C" w:rsidRPr="00DF0C80" w:rsidRDefault="00A53F00" w:rsidP="0065182C">
            <w:pPr>
              <w:rPr>
                <w:sz w:val="20"/>
                <w:szCs w:val="20"/>
              </w:rPr>
            </w:pPr>
            <w:r>
              <w:rPr>
                <w:sz w:val="20"/>
                <w:szCs w:val="20"/>
              </w:rPr>
              <w:t xml:space="preserve">Stormwater activity financially sustainable through an </w:t>
            </w:r>
            <w:r w:rsidR="00D15832">
              <w:rPr>
                <w:sz w:val="20"/>
                <w:szCs w:val="20"/>
              </w:rPr>
              <w:t>IBU.</w:t>
            </w:r>
          </w:p>
        </w:tc>
        <w:tc>
          <w:tcPr>
            <w:tcW w:w="1862" w:type="dxa"/>
          </w:tcPr>
          <w:p w14:paraId="0B00F923" w14:textId="42F51119" w:rsidR="0065182C" w:rsidRPr="00DF0C80" w:rsidRDefault="0065182C" w:rsidP="0065182C">
            <w:pPr>
              <w:rPr>
                <w:sz w:val="20"/>
                <w:szCs w:val="20"/>
              </w:rPr>
            </w:pPr>
            <w:r>
              <w:rPr>
                <w:sz w:val="20"/>
                <w:szCs w:val="20"/>
              </w:rPr>
              <w:t>Meets requirements</w:t>
            </w:r>
          </w:p>
        </w:tc>
        <w:tc>
          <w:tcPr>
            <w:tcW w:w="1178" w:type="dxa"/>
          </w:tcPr>
          <w:p w14:paraId="3F6275A7" w14:textId="2B6BCFCB" w:rsidR="0065182C" w:rsidRPr="00DF0C80" w:rsidRDefault="000A5EAF" w:rsidP="0065182C">
            <w:pPr>
              <w:rPr>
                <w:sz w:val="20"/>
                <w:szCs w:val="20"/>
              </w:rPr>
            </w:pPr>
            <w:r w:rsidRPr="000A5EAF">
              <w:rPr>
                <w:sz w:val="20"/>
                <w:szCs w:val="20"/>
              </w:rPr>
              <w:t>N/A</w:t>
            </w:r>
          </w:p>
        </w:tc>
      </w:tr>
      <w:tr w:rsidR="0065182C" w:rsidRPr="005A5E21" w14:paraId="732C21BB" w14:textId="77777777" w:rsidTr="007058E3">
        <w:trPr>
          <w:trHeight w:val="20"/>
        </w:trPr>
        <w:tc>
          <w:tcPr>
            <w:tcW w:w="1986" w:type="dxa"/>
            <w:vAlign w:val="center"/>
          </w:tcPr>
          <w:p w14:paraId="55EB943E" w14:textId="77777777" w:rsidR="0065182C" w:rsidRPr="00025D97" w:rsidRDefault="0065182C" w:rsidP="0065182C">
            <w:pPr>
              <w:rPr>
                <w:b/>
                <w:bCs/>
                <w:sz w:val="20"/>
                <w:szCs w:val="20"/>
              </w:rPr>
            </w:pPr>
            <w:r w:rsidRPr="00025D97">
              <w:rPr>
                <w:b/>
                <w:bCs/>
                <w:sz w:val="20"/>
                <w:szCs w:val="20"/>
              </w:rPr>
              <w:t>Actions required to achieve financially sustainable delivery of water services</w:t>
            </w:r>
          </w:p>
        </w:tc>
        <w:tc>
          <w:tcPr>
            <w:tcW w:w="4779" w:type="dxa"/>
          </w:tcPr>
          <w:p w14:paraId="49A2FEB1" w14:textId="25FC8F42" w:rsidR="0065182C" w:rsidRPr="00DF0C80" w:rsidRDefault="0065182C" w:rsidP="0065182C">
            <w:pPr>
              <w:rPr>
                <w:sz w:val="20"/>
                <w:szCs w:val="20"/>
              </w:rPr>
            </w:pPr>
            <w:r>
              <w:rPr>
                <w:sz w:val="20"/>
                <w:szCs w:val="20"/>
              </w:rPr>
              <w:t>The plan states that stormwater will be funded as per the 2024-34 LTP</w:t>
            </w:r>
            <w:r w:rsidR="00D15832">
              <w:rPr>
                <w:sz w:val="20"/>
                <w:szCs w:val="20"/>
              </w:rPr>
              <w:t>.</w:t>
            </w:r>
          </w:p>
        </w:tc>
        <w:tc>
          <w:tcPr>
            <w:tcW w:w="4844" w:type="dxa"/>
            <w:gridSpan w:val="2"/>
          </w:tcPr>
          <w:p w14:paraId="0D11A2EC" w14:textId="4622CE5E" w:rsidR="0065182C" w:rsidRPr="00DF0C80" w:rsidRDefault="00D15832" w:rsidP="0065182C">
            <w:pPr>
              <w:rPr>
                <w:sz w:val="20"/>
                <w:szCs w:val="20"/>
              </w:rPr>
            </w:pPr>
            <w:r>
              <w:rPr>
                <w:sz w:val="20"/>
                <w:szCs w:val="20"/>
              </w:rPr>
              <w:t>This is s</w:t>
            </w:r>
            <w:r w:rsidR="00FF75CD">
              <w:rPr>
                <w:sz w:val="20"/>
                <w:szCs w:val="20"/>
              </w:rPr>
              <w:t>ufficient</w:t>
            </w:r>
            <w:r>
              <w:rPr>
                <w:sz w:val="20"/>
                <w:szCs w:val="20"/>
              </w:rPr>
              <w:t>.</w:t>
            </w:r>
          </w:p>
        </w:tc>
        <w:tc>
          <w:tcPr>
            <w:tcW w:w="1862" w:type="dxa"/>
          </w:tcPr>
          <w:p w14:paraId="78A3EA4F" w14:textId="76806E6F" w:rsidR="0065182C" w:rsidRPr="00DF0C80" w:rsidRDefault="0065182C" w:rsidP="0065182C">
            <w:pPr>
              <w:rPr>
                <w:sz w:val="20"/>
                <w:szCs w:val="20"/>
              </w:rPr>
            </w:pPr>
            <w:r>
              <w:rPr>
                <w:sz w:val="20"/>
                <w:szCs w:val="20"/>
              </w:rPr>
              <w:t>Meets requirements</w:t>
            </w:r>
          </w:p>
        </w:tc>
        <w:tc>
          <w:tcPr>
            <w:tcW w:w="1178" w:type="dxa"/>
          </w:tcPr>
          <w:p w14:paraId="4360C9D7" w14:textId="336995E4" w:rsidR="0065182C" w:rsidRPr="00DF0C80" w:rsidRDefault="000A5EAF" w:rsidP="0065182C">
            <w:pPr>
              <w:rPr>
                <w:sz w:val="20"/>
                <w:szCs w:val="20"/>
              </w:rPr>
            </w:pPr>
            <w:r w:rsidRPr="000A5EAF">
              <w:rPr>
                <w:sz w:val="20"/>
                <w:szCs w:val="20"/>
              </w:rPr>
              <w:t>N/A</w:t>
            </w:r>
          </w:p>
        </w:tc>
      </w:tr>
      <w:tr w:rsidR="0065182C" w:rsidRPr="005A5E21" w14:paraId="4DB9FB10" w14:textId="77777777" w:rsidTr="007058E3">
        <w:trPr>
          <w:trHeight w:val="20"/>
        </w:trPr>
        <w:tc>
          <w:tcPr>
            <w:tcW w:w="1986" w:type="dxa"/>
            <w:vAlign w:val="center"/>
          </w:tcPr>
          <w:p w14:paraId="7F1700F6" w14:textId="77777777" w:rsidR="0065182C" w:rsidRPr="00025D97" w:rsidRDefault="0065182C" w:rsidP="0065182C">
            <w:pPr>
              <w:rPr>
                <w:b/>
                <w:bCs/>
                <w:sz w:val="20"/>
                <w:szCs w:val="20"/>
              </w:rPr>
            </w:pPr>
            <w:r w:rsidRPr="00025D97">
              <w:rPr>
                <w:b/>
                <w:bCs/>
                <w:sz w:val="20"/>
                <w:szCs w:val="20"/>
              </w:rPr>
              <w:t>Risks and constraints to achieving financially sustainable delivery of water services</w:t>
            </w:r>
          </w:p>
        </w:tc>
        <w:tc>
          <w:tcPr>
            <w:tcW w:w="4779" w:type="dxa"/>
          </w:tcPr>
          <w:p w14:paraId="308CCB4A" w14:textId="7FE8C634" w:rsidR="0065182C" w:rsidRPr="00DF0C80" w:rsidRDefault="0065182C" w:rsidP="0065182C">
            <w:pPr>
              <w:rPr>
                <w:sz w:val="20"/>
                <w:szCs w:val="20"/>
              </w:rPr>
            </w:pPr>
            <w:r>
              <w:rPr>
                <w:sz w:val="20"/>
                <w:szCs w:val="20"/>
              </w:rPr>
              <w:t xml:space="preserve">Risks </w:t>
            </w:r>
            <w:r w:rsidR="00BC0CFD">
              <w:rPr>
                <w:sz w:val="20"/>
                <w:szCs w:val="20"/>
              </w:rPr>
              <w:t>are</w:t>
            </w:r>
            <w:r>
              <w:rPr>
                <w:sz w:val="20"/>
                <w:szCs w:val="20"/>
              </w:rPr>
              <w:t xml:space="preserve"> identified</w:t>
            </w:r>
            <w:r w:rsidR="00BC0CFD">
              <w:rPr>
                <w:sz w:val="20"/>
                <w:szCs w:val="20"/>
              </w:rPr>
              <w:t xml:space="preserve"> on page 39 of the </w:t>
            </w:r>
            <w:r w:rsidR="00C72469">
              <w:rPr>
                <w:sz w:val="20"/>
                <w:szCs w:val="20"/>
              </w:rPr>
              <w:t>Plan.</w:t>
            </w:r>
          </w:p>
        </w:tc>
        <w:tc>
          <w:tcPr>
            <w:tcW w:w="4844" w:type="dxa"/>
            <w:gridSpan w:val="2"/>
          </w:tcPr>
          <w:p w14:paraId="245F9B58" w14:textId="59764960" w:rsidR="0065182C" w:rsidRPr="00DF0C80" w:rsidRDefault="00BC0CFD" w:rsidP="0065182C">
            <w:pPr>
              <w:rPr>
                <w:sz w:val="20"/>
                <w:szCs w:val="20"/>
              </w:rPr>
            </w:pPr>
            <w:r>
              <w:rPr>
                <w:sz w:val="20"/>
                <w:szCs w:val="20"/>
              </w:rPr>
              <w:t xml:space="preserve">Sufficient risks </w:t>
            </w:r>
            <w:r w:rsidR="00C72469">
              <w:rPr>
                <w:sz w:val="20"/>
                <w:szCs w:val="20"/>
              </w:rPr>
              <w:t xml:space="preserve">are </w:t>
            </w:r>
            <w:r>
              <w:rPr>
                <w:sz w:val="20"/>
                <w:szCs w:val="20"/>
              </w:rPr>
              <w:t>identified</w:t>
            </w:r>
            <w:r w:rsidR="00C72469">
              <w:rPr>
                <w:sz w:val="20"/>
                <w:szCs w:val="20"/>
              </w:rPr>
              <w:t xml:space="preserve">. </w:t>
            </w:r>
          </w:p>
        </w:tc>
        <w:tc>
          <w:tcPr>
            <w:tcW w:w="1862" w:type="dxa"/>
          </w:tcPr>
          <w:p w14:paraId="02D7410F" w14:textId="5777CD74" w:rsidR="0065182C" w:rsidRPr="00DF0C80" w:rsidRDefault="00CB034A" w:rsidP="0065182C">
            <w:pPr>
              <w:rPr>
                <w:sz w:val="20"/>
                <w:szCs w:val="20"/>
              </w:rPr>
            </w:pPr>
            <w:r>
              <w:rPr>
                <w:sz w:val="20"/>
                <w:szCs w:val="20"/>
              </w:rPr>
              <w:t>Meets</w:t>
            </w:r>
            <w:r w:rsidR="0065182C">
              <w:rPr>
                <w:sz w:val="20"/>
                <w:szCs w:val="20"/>
              </w:rPr>
              <w:t xml:space="preserve"> requirements</w:t>
            </w:r>
          </w:p>
        </w:tc>
        <w:tc>
          <w:tcPr>
            <w:tcW w:w="1178" w:type="dxa"/>
          </w:tcPr>
          <w:p w14:paraId="16E797DF" w14:textId="08DF7D85" w:rsidR="0065182C" w:rsidRPr="00DF0C80" w:rsidRDefault="00CB034A" w:rsidP="0065182C">
            <w:pPr>
              <w:rPr>
                <w:sz w:val="20"/>
                <w:szCs w:val="20"/>
              </w:rPr>
            </w:pPr>
            <w:r w:rsidRPr="00BC0CFD">
              <w:rPr>
                <w:sz w:val="20"/>
                <w:szCs w:val="20"/>
              </w:rPr>
              <w:t>N/A</w:t>
            </w:r>
          </w:p>
        </w:tc>
      </w:tr>
      <w:tr w:rsidR="0065182C" w:rsidRPr="005A5E21" w14:paraId="4E86E105" w14:textId="77777777">
        <w:trPr>
          <w:trHeight w:val="20"/>
        </w:trPr>
        <w:tc>
          <w:tcPr>
            <w:tcW w:w="14649" w:type="dxa"/>
            <w:gridSpan w:val="6"/>
            <w:shd w:val="clear" w:color="auto" w:fill="E4F3F5" w:themeFill="accent1" w:themeFillTint="33"/>
            <w:vAlign w:val="center"/>
          </w:tcPr>
          <w:p w14:paraId="72E1765E" w14:textId="77777777" w:rsidR="0065182C" w:rsidRPr="000C2DD4" w:rsidRDefault="0065182C" w:rsidP="0065182C">
            <w:pPr>
              <w:rPr>
                <w:b/>
                <w:bCs/>
                <w:sz w:val="20"/>
                <w:szCs w:val="20"/>
              </w:rPr>
            </w:pPr>
            <w:r w:rsidRPr="005D3610">
              <w:rPr>
                <w:b/>
                <w:bCs/>
                <w:sz w:val="20"/>
                <w:szCs w:val="20"/>
              </w:rPr>
              <w:t>Assessment of revenue sufficiency</w:t>
            </w:r>
          </w:p>
        </w:tc>
      </w:tr>
      <w:tr w:rsidR="00FC14E8" w:rsidRPr="005A5E21" w14:paraId="65C8A017" w14:textId="77777777" w:rsidTr="007058E3">
        <w:trPr>
          <w:trHeight w:val="20"/>
        </w:trPr>
        <w:tc>
          <w:tcPr>
            <w:tcW w:w="1986" w:type="dxa"/>
            <w:vAlign w:val="center"/>
          </w:tcPr>
          <w:p w14:paraId="277353CF" w14:textId="77777777" w:rsidR="00FC14E8" w:rsidRPr="00025D97" w:rsidRDefault="00FC14E8" w:rsidP="00FC14E8">
            <w:pPr>
              <w:rPr>
                <w:b/>
                <w:bCs/>
                <w:sz w:val="20"/>
                <w:szCs w:val="20"/>
              </w:rPr>
            </w:pPr>
            <w:r w:rsidRPr="00025D97">
              <w:rPr>
                <w:b/>
                <w:bCs/>
                <w:sz w:val="20"/>
                <w:szCs w:val="20"/>
              </w:rPr>
              <w:t>Projected water services revenues cover the projected costs of delivering water services</w:t>
            </w:r>
          </w:p>
        </w:tc>
        <w:tc>
          <w:tcPr>
            <w:tcW w:w="4779" w:type="dxa"/>
          </w:tcPr>
          <w:p w14:paraId="0E63019F" w14:textId="5352B969" w:rsidR="00FC14E8" w:rsidRPr="00DF0C80" w:rsidRDefault="00FC14E8" w:rsidP="00FC14E8">
            <w:pPr>
              <w:rPr>
                <w:sz w:val="20"/>
                <w:szCs w:val="20"/>
              </w:rPr>
            </w:pPr>
            <w:r>
              <w:rPr>
                <w:sz w:val="20"/>
                <w:szCs w:val="20"/>
              </w:rPr>
              <w:t xml:space="preserve">Revenue is </w:t>
            </w:r>
            <w:r w:rsidRPr="00566EA0">
              <w:rPr>
                <w:sz w:val="20"/>
                <w:szCs w:val="20"/>
              </w:rPr>
              <w:t xml:space="preserve">budgeted to fund depreciation at a level that will maintain a projected positive cashflow for this activity over the term of this </w:t>
            </w:r>
            <w:r w:rsidR="00C72469">
              <w:rPr>
                <w:sz w:val="20"/>
                <w:szCs w:val="20"/>
              </w:rPr>
              <w:t>LTP</w:t>
            </w:r>
            <w:r w:rsidR="005435BD">
              <w:rPr>
                <w:sz w:val="20"/>
                <w:szCs w:val="20"/>
              </w:rPr>
              <w:t>.</w:t>
            </w:r>
            <w:r w:rsidR="00670CF8">
              <w:rPr>
                <w:sz w:val="20"/>
                <w:szCs w:val="20"/>
              </w:rPr>
              <w:t xml:space="preserve"> </w:t>
            </w:r>
            <w:r w:rsidR="005435BD">
              <w:rPr>
                <w:sz w:val="20"/>
                <w:szCs w:val="20"/>
              </w:rPr>
              <w:t>H</w:t>
            </w:r>
            <w:r w:rsidR="00670CF8">
              <w:rPr>
                <w:sz w:val="20"/>
                <w:szCs w:val="20"/>
              </w:rPr>
              <w:t xml:space="preserve">owever, the </w:t>
            </w:r>
            <w:r w:rsidR="005435BD">
              <w:rPr>
                <w:sz w:val="20"/>
                <w:szCs w:val="20"/>
              </w:rPr>
              <w:t>P</w:t>
            </w:r>
            <w:r w:rsidR="00670CF8">
              <w:rPr>
                <w:sz w:val="20"/>
                <w:szCs w:val="20"/>
              </w:rPr>
              <w:t>lan forecasts operating deficit</w:t>
            </w:r>
            <w:r w:rsidR="00FE1A51">
              <w:rPr>
                <w:sz w:val="20"/>
                <w:szCs w:val="20"/>
              </w:rPr>
              <w:t xml:space="preserve">s from </w:t>
            </w:r>
            <w:r w:rsidR="005435BD">
              <w:rPr>
                <w:sz w:val="20"/>
                <w:szCs w:val="20"/>
              </w:rPr>
              <w:t>2024/</w:t>
            </w:r>
            <w:r w:rsidR="00FE1A51">
              <w:rPr>
                <w:sz w:val="20"/>
                <w:szCs w:val="20"/>
              </w:rPr>
              <w:t xml:space="preserve">25 to </w:t>
            </w:r>
            <w:r w:rsidR="005435BD">
              <w:rPr>
                <w:sz w:val="20"/>
                <w:szCs w:val="20"/>
              </w:rPr>
              <w:t>2033/</w:t>
            </w:r>
            <w:r w:rsidR="00FE1A51">
              <w:rPr>
                <w:sz w:val="20"/>
                <w:szCs w:val="20"/>
              </w:rPr>
              <w:t>34</w:t>
            </w:r>
            <w:r w:rsidR="005435BD">
              <w:rPr>
                <w:sz w:val="20"/>
                <w:szCs w:val="20"/>
              </w:rPr>
              <w:t xml:space="preserve">. </w:t>
            </w:r>
          </w:p>
        </w:tc>
        <w:tc>
          <w:tcPr>
            <w:tcW w:w="4844" w:type="dxa"/>
            <w:gridSpan w:val="2"/>
          </w:tcPr>
          <w:p w14:paraId="0741E6F0" w14:textId="4790A0EE" w:rsidR="00FC14E8" w:rsidRPr="00DF0C80" w:rsidRDefault="00B45D30" w:rsidP="00FC14E8">
            <w:pPr>
              <w:rPr>
                <w:sz w:val="20"/>
                <w:szCs w:val="20"/>
              </w:rPr>
            </w:pPr>
            <w:r>
              <w:rPr>
                <w:sz w:val="20"/>
                <w:szCs w:val="20"/>
              </w:rPr>
              <w:t xml:space="preserve">Although the </w:t>
            </w:r>
            <w:r w:rsidR="005435BD">
              <w:rPr>
                <w:sz w:val="20"/>
                <w:szCs w:val="20"/>
              </w:rPr>
              <w:t>P</w:t>
            </w:r>
            <w:r>
              <w:rPr>
                <w:sz w:val="20"/>
                <w:szCs w:val="20"/>
              </w:rPr>
              <w:t xml:space="preserve">lan has operating </w:t>
            </w:r>
            <w:r w:rsidR="00FA36E3">
              <w:rPr>
                <w:sz w:val="20"/>
                <w:szCs w:val="20"/>
              </w:rPr>
              <w:t>deficits</w:t>
            </w:r>
            <w:r>
              <w:rPr>
                <w:sz w:val="20"/>
                <w:szCs w:val="20"/>
              </w:rPr>
              <w:t xml:space="preserve"> there is a sufficient explanation as to why this is acceptable for the stormwater acti</w:t>
            </w:r>
            <w:r w:rsidR="00FA36E3">
              <w:rPr>
                <w:sz w:val="20"/>
                <w:szCs w:val="20"/>
              </w:rPr>
              <w:t>vity</w:t>
            </w:r>
            <w:r w:rsidR="005435BD">
              <w:rPr>
                <w:sz w:val="20"/>
                <w:szCs w:val="20"/>
              </w:rPr>
              <w:t xml:space="preserve">. </w:t>
            </w:r>
          </w:p>
        </w:tc>
        <w:tc>
          <w:tcPr>
            <w:tcW w:w="1862" w:type="dxa"/>
          </w:tcPr>
          <w:p w14:paraId="0645452E" w14:textId="13B1A0EA" w:rsidR="00FC14E8" w:rsidRPr="00DF0C80" w:rsidRDefault="00FC14E8" w:rsidP="00FC14E8">
            <w:pPr>
              <w:rPr>
                <w:sz w:val="20"/>
                <w:szCs w:val="20"/>
              </w:rPr>
            </w:pPr>
            <w:r>
              <w:rPr>
                <w:sz w:val="20"/>
                <w:szCs w:val="20"/>
              </w:rPr>
              <w:t>Meets requirements</w:t>
            </w:r>
          </w:p>
        </w:tc>
        <w:tc>
          <w:tcPr>
            <w:tcW w:w="1178" w:type="dxa"/>
          </w:tcPr>
          <w:p w14:paraId="2A7BADD5" w14:textId="5FD71217" w:rsidR="00FC14E8" w:rsidRPr="00DF0C80" w:rsidRDefault="00CB034A" w:rsidP="00FC14E8">
            <w:pPr>
              <w:rPr>
                <w:sz w:val="20"/>
                <w:szCs w:val="20"/>
              </w:rPr>
            </w:pPr>
            <w:r w:rsidRPr="000A5EAF">
              <w:rPr>
                <w:sz w:val="20"/>
                <w:szCs w:val="20"/>
              </w:rPr>
              <w:t>N/A</w:t>
            </w:r>
          </w:p>
        </w:tc>
      </w:tr>
      <w:tr w:rsidR="00FC14E8" w:rsidRPr="005A5E21" w14:paraId="7516BF93" w14:textId="77777777" w:rsidTr="007058E3">
        <w:trPr>
          <w:trHeight w:val="20"/>
        </w:trPr>
        <w:tc>
          <w:tcPr>
            <w:tcW w:w="1986" w:type="dxa"/>
            <w:vAlign w:val="center"/>
          </w:tcPr>
          <w:p w14:paraId="5CB278C8" w14:textId="77777777" w:rsidR="00FC14E8" w:rsidRPr="00025D97" w:rsidRDefault="00FC14E8" w:rsidP="00FC14E8">
            <w:pPr>
              <w:rPr>
                <w:b/>
                <w:bCs/>
                <w:sz w:val="20"/>
                <w:szCs w:val="20"/>
              </w:rPr>
            </w:pPr>
            <w:r w:rsidRPr="00025D97">
              <w:rPr>
                <w:b/>
                <w:bCs/>
                <w:sz w:val="20"/>
                <w:szCs w:val="20"/>
              </w:rPr>
              <w:t>Average projected charges for water services over FY2024/25 to FY2033/34</w:t>
            </w:r>
          </w:p>
        </w:tc>
        <w:tc>
          <w:tcPr>
            <w:tcW w:w="4779" w:type="dxa"/>
          </w:tcPr>
          <w:p w14:paraId="45D0761C" w14:textId="115E008C" w:rsidR="00FC14E8" w:rsidRPr="00DF0C80" w:rsidRDefault="00FC14E8" w:rsidP="00FC14E8">
            <w:pPr>
              <w:rPr>
                <w:sz w:val="20"/>
                <w:szCs w:val="20"/>
              </w:rPr>
            </w:pPr>
            <w:r>
              <w:rPr>
                <w:sz w:val="20"/>
                <w:szCs w:val="20"/>
              </w:rPr>
              <w:t xml:space="preserve">Average charges are $117 in </w:t>
            </w:r>
            <w:r w:rsidR="000167E2">
              <w:rPr>
                <w:sz w:val="20"/>
                <w:szCs w:val="20"/>
              </w:rPr>
              <w:t>2024/</w:t>
            </w:r>
            <w:r>
              <w:rPr>
                <w:sz w:val="20"/>
                <w:szCs w:val="20"/>
              </w:rPr>
              <w:t>25</w:t>
            </w:r>
            <w:r w:rsidR="00F16263">
              <w:rPr>
                <w:sz w:val="20"/>
                <w:szCs w:val="20"/>
              </w:rPr>
              <w:t>,</w:t>
            </w:r>
            <w:r>
              <w:rPr>
                <w:sz w:val="20"/>
                <w:szCs w:val="20"/>
              </w:rPr>
              <w:t xml:space="preserve"> rising to $141 in </w:t>
            </w:r>
            <w:r w:rsidR="000167E2">
              <w:rPr>
                <w:sz w:val="20"/>
                <w:szCs w:val="20"/>
              </w:rPr>
              <w:t>2033/</w:t>
            </w:r>
            <w:r>
              <w:rPr>
                <w:sz w:val="20"/>
                <w:szCs w:val="20"/>
              </w:rPr>
              <w:t xml:space="preserve">34. This is 0.14% of the median household income throughout the </w:t>
            </w:r>
            <w:r w:rsidR="00F16263">
              <w:rPr>
                <w:sz w:val="20"/>
                <w:szCs w:val="20"/>
              </w:rPr>
              <w:t>P</w:t>
            </w:r>
            <w:r>
              <w:rPr>
                <w:sz w:val="20"/>
                <w:szCs w:val="20"/>
              </w:rPr>
              <w:t>lan</w:t>
            </w:r>
            <w:r w:rsidR="00F16263">
              <w:rPr>
                <w:sz w:val="20"/>
                <w:szCs w:val="20"/>
              </w:rPr>
              <w:t xml:space="preserve">. </w:t>
            </w:r>
          </w:p>
        </w:tc>
        <w:tc>
          <w:tcPr>
            <w:tcW w:w="4844" w:type="dxa"/>
            <w:gridSpan w:val="2"/>
          </w:tcPr>
          <w:p w14:paraId="694FE7C3" w14:textId="3F27487F" w:rsidR="00FC14E8" w:rsidRPr="00DF0C80" w:rsidRDefault="00746D51" w:rsidP="00FC14E8">
            <w:pPr>
              <w:rPr>
                <w:sz w:val="20"/>
                <w:szCs w:val="20"/>
              </w:rPr>
            </w:pPr>
            <w:r>
              <w:rPr>
                <w:sz w:val="20"/>
                <w:szCs w:val="20"/>
              </w:rPr>
              <w:t xml:space="preserve">The Department does not provide guidance for stormwater affordability. Stormwater charges have inflationary increases across the </w:t>
            </w:r>
            <w:r w:rsidR="00F16263">
              <w:rPr>
                <w:sz w:val="20"/>
                <w:szCs w:val="20"/>
              </w:rPr>
              <w:t>P</w:t>
            </w:r>
            <w:r>
              <w:rPr>
                <w:sz w:val="20"/>
                <w:szCs w:val="20"/>
              </w:rPr>
              <w:t>lan.</w:t>
            </w:r>
          </w:p>
        </w:tc>
        <w:tc>
          <w:tcPr>
            <w:tcW w:w="1862" w:type="dxa"/>
          </w:tcPr>
          <w:p w14:paraId="397B0AA4" w14:textId="07C181A5" w:rsidR="00FC14E8" w:rsidRPr="00DF0C80" w:rsidRDefault="00FC14E8" w:rsidP="00FC14E8">
            <w:pPr>
              <w:rPr>
                <w:sz w:val="20"/>
                <w:szCs w:val="20"/>
              </w:rPr>
            </w:pPr>
            <w:r>
              <w:rPr>
                <w:sz w:val="20"/>
                <w:szCs w:val="20"/>
              </w:rPr>
              <w:t>Meets requirements</w:t>
            </w:r>
          </w:p>
        </w:tc>
        <w:tc>
          <w:tcPr>
            <w:tcW w:w="1178" w:type="dxa"/>
          </w:tcPr>
          <w:p w14:paraId="40541782" w14:textId="595528EC" w:rsidR="00FC14E8" w:rsidRPr="00DF0C80" w:rsidRDefault="00CB034A" w:rsidP="00FC14E8">
            <w:pPr>
              <w:rPr>
                <w:sz w:val="20"/>
                <w:szCs w:val="20"/>
              </w:rPr>
            </w:pPr>
            <w:r w:rsidRPr="000A5EAF">
              <w:rPr>
                <w:sz w:val="20"/>
                <w:szCs w:val="20"/>
              </w:rPr>
              <w:t>N/A</w:t>
            </w:r>
          </w:p>
        </w:tc>
      </w:tr>
      <w:tr w:rsidR="007C64C0" w:rsidRPr="005A5E21" w14:paraId="1B58211F" w14:textId="77777777" w:rsidTr="007058E3">
        <w:trPr>
          <w:trHeight w:val="20"/>
        </w:trPr>
        <w:tc>
          <w:tcPr>
            <w:tcW w:w="1986" w:type="dxa"/>
            <w:vAlign w:val="center"/>
          </w:tcPr>
          <w:p w14:paraId="04C05315" w14:textId="77777777" w:rsidR="007C64C0" w:rsidRPr="00025D97" w:rsidRDefault="007C64C0" w:rsidP="007C64C0">
            <w:pPr>
              <w:rPr>
                <w:b/>
                <w:bCs/>
                <w:sz w:val="20"/>
                <w:szCs w:val="20"/>
              </w:rPr>
            </w:pPr>
            <w:r w:rsidRPr="00025D97">
              <w:rPr>
                <w:b/>
                <w:bCs/>
                <w:sz w:val="20"/>
                <w:szCs w:val="20"/>
              </w:rPr>
              <w:t>Projected operating surpluses/(deficits) for water services</w:t>
            </w:r>
          </w:p>
        </w:tc>
        <w:tc>
          <w:tcPr>
            <w:tcW w:w="4779" w:type="dxa"/>
          </w:tcPr>
          <w:p w14:paraId="613FF6A9" w14:textId="0999CBCA" w:rsidR="007C64C0" w:rsidRPr="00DF0C80" w:rsidRDefault="007C64C0" w:rsidP="007C64C0">
            <w:pPr>
              <w:rPr>
                <w:sz w:val="20"/>
                <w:szCs w:val="20"/>
              </w:rPr>
            </w:pPr>
            <w:r>
              <w:rPr>
                <w:sz w:val="20"/>
                <w:szCs w:val="20"/>
              </w:rPr>
              <w:t xml:space="preserve">Operating deficits are forecast over the whole </w:t>
            </w:r>
            <w:r w:rsidR="008B6DB9">
              <w:rPr>
                <w:sz w:val="20"/>
                <w:szCs w:val="20"/>
              </w:rPr>
              <w:t>P</w:t>
            </w:r>
            <w:r>
              <w:rPr>
                <w:sz w:val="20"/>
                <w:szCs w:val="20"/>
              </w:rPr>
              <w:t xml:space="preserve">lan. The </w:t>
            </w:r>
            <w:r w:rsidR="002C018C">
              <w:rPr>
                <w:sz w:val="20"/>
                <w:szCs w:val="20"/>
              </w:rPr>
              <w:t>P</w:t>
            </w:r>
            <w:r>
              <w:rPr>
                <w:sz w:val="20"/>
                <w:szCs w:val="20"/>
              </w:rPr>
              <w:t xml:space="preserve">lan states </w:t>
            </w:r>
            <w:r w:rsidRPr="00460031">
              <w:rPr>
                <w:sz w:val="20"/>
                <w:szCs w:val="20"/>
              </w:rPr>
              <w:t>a net deficit each year averaging $873</w:t>
            </w:r>
            <w:r w:rsidR="00E42072">
              <w:rPr>
                <w:sz w:val="20"/>
                <w:szCs w:val="20"/>
              </w:rPr>
              <w:t>,000</w:t>
            </w:r>
            <w:r w:rsidRPr="00460031">
              <w:rPr>
                <w:sz w:val="20"/>
                <w:szCs w:val="20"/>
              </w:rPr>
              <w:t xml:space="preserve"> due to not fully</w:t>
            </w:r>
            <w:r w:rsidR="00E42072">
              <w:rPr>
                <w:sz w:val="20"/>
                <w:szCs w:val="20"/>
              </w:rPr>
              <w:t xml:space="preserve"> </w:t>
            </w:r>
            <w:r w:rsidRPr="00460031">
              <w:rPr>
                <w:sz w:val="20"/>
                <w:szCs w:val="20"/>
              </w:rPr>
              <w:t xml:space="preserve">funding </w:t>
            </w:r>
            <w:r>
              <w:rPr>
                <w:sz w:val="20"/>
                <w:szCs w:val="20"/>
              </w:rPr>
              <w:t>depreciation</w:t>
            </w:r>
            <w:r w:rsidR="00E42072">
              <w:rPr>
                <w:sz w:val="20"/>
                <w:szCs w:val="20"/>
              </w:rPr>
              <w:t>. T</w:t>
            </w:r>
            <w:r>
              <w:rPr>
                <w:sz w:val="20"/>
                <w:szCs w:val="20"/>
              </w:rPr>
              <w:t xml:space="preserve">hat revenue is </w:t>
            </w:r>
            <w:r w:rsidRPr="00566EA0">
              <w:rPr>
                <w:sz w:val="20"/>
                <w:szCs w:val="20"/>
              </w:rPr>
              <w:t xml:space="preserve">budgeted to fund depreciation at a level that will maintain a projected positive cashflow for this activity over the term of this </w:t>
            </w:r>
            <w:r w:rsidR="004F5CA0">
              <w:rPr>
                <w:sz w:val="20"/>
                <w:szCs w:val="20"/>
              </w:rPr>
              <w:t>LTP.</w:t>
            </w:r>
          </w:p>
        </w:tc>
        <w:tc>
          <w:tcPr>
            <w:tcW w:w="4844" w:type="dxa"/>
            <w:gridSpan w:val="2"/>
          </w:tcPr>
          <w:p w14:paraId="6DE6ADC6" w14:textId="79E9EA3A" w:rsidR="007C64C0" w:rsidRPr="00DF0C80" w:rsidRDefault="009170F9" w:rsidP="007C64C0">
            <w:pPr>
              <w:rPr>
                <w:sz w:val="20"/>
                <w:szCs w:val="20"/>
              </w:rPr>
            </w:pPr>
            <w:r>
              <w:rPr>
                <w:sz w:val="20"/>
                <w:szCs w:val="20"/>
              </w:rPr>
              <w:t>Although the plan has operating deficits there is a sufficient explanation as to why this is acceptable for the stormwater activity</w:t>
            </w:r>
            <w:r w:rsidR="004F5CA0">
              <w:rPr>
                <w:sz w:val="20"/>
                <w:szCs w:val="20"/>
              </w:rPr>
              <w:t>.</w:t>
            </w:r>
          </w:p>
        </w:tc>
        <w:tc>
          <w:tcPr>
            <w:tcW w:w="1862" w:type="dxa"/>
          </w:tcPr>
          <w:p w14:paraId="45A572D9" w14:textId="0CA35CB1" w:rsidR="007C64C0" w:rsidRPr="00DF0C80" w:rsidRDefault="007C64C0" w:rsidP="007C64C0">
            <w:pPr>
              <w:rPr>
                <w:sz w:val="20"/>
                <w:szCs w:val="20"/>
              </w:rPr>
            </w:pPr>
            <w:r>
              <w:rPr>
                <w:sz w:val="20"/>
                <w:szCs w:val="20"/>
              </w:rPr>
              <w:t>Meets requirements</w:t>
            </w:r>
          </w:p>
        </w:tc>
        <w:tc>
          <w:tcPr>
            <w:tcW w:w="1178" w:type="dxa"/>
          </w:tcPr>
          <w:p w14:paraId="7733DAA7" w14:textId="4814F994" w:rsidR="007C64C0" w:rsidRPr="00DF0C80" w:rsidRDefault="00CB034A" w:rsidP="007C64C0">
            <w:pPr>
              <w:rPr>
                <w:sz w:val="20"/>
                <w:szCs w:val="20"/>
              </w:rPr>
            </w:pPr>
            <w:r w:rsidRPr="000A5EAF">
              <w:rPr>
                <w:sz w:val="20"/>
                <w:szCs w:val="20"/>
              </w:rPr>
              <w:t>N/A</w:t>
            </w:r>
          </w:p>
        </w:tc>
      </w:tr>
      <w:tr w:rsidR="007C64C0" w:rsidRPr="005A5E21" w14:paraId="6D9B5ADF" w14:textId="77777777" w:rsidTr="007058E3">
        <w:trPr>
          <w:trHeight w:val="20"/>
        </w:trPr>
        <w:tc>
          <w:tcPr>
            <w:tcW w:w="1986" w:type="dxa"/>
            <w:vAlign w:val="center"/>
          </w:tcPr>
          <w:p w14:paraId="1EFB5DD5" w14:textId="77777777" w:rsidR="007C64C0" w:rsidRPr="00025D97" w:rsidRDefault="007C64C0" w:rsidP="007C64C0">
            <w:pPr>
              <w:rPr>
                <w:b/>
                <w:bCs/>
                <w:sz w:val="20"/>
                <w:szCs w:val="20"/>
              </w:rPr>
            </w:pPr>
            <w:r w:rsidRPr="00025D97">
              <w:rPr>
                <w:b/>
                <w:bCs/>
                <w:sz w:val="20"/>
                <w:szCs w:val="20"/>
              </w:rPr>
              <w:t>Projected operating cash surpluses for water services</w:t>
            </w:r>
          </w:p>
        </w:tc>
        <w:tc>
          <w:tcPr>
            <w:tcW w:w="4779" w:type="dxa"/>
          </w:tcPr>
          <w:p w14:paraId="2C4B775E" w14:textId="302D9D3D" w:rsidR="007C64C0" w:rsidRPr="00DF0C80" w:rsidRDefault="007C64C0" w:rsidP="007C64C0">
            <w:pPr>
              <w:rPr>
                <w:sz w:val="20"/>
                <w:szCs w:val="20"/>
              </w:rPr>
            </w:pPr>
            <w:r>
              <w:rPr>
                <w:sz w:val="20"/>
                <w:szCs w:val="20"/>
              </w:rPr>
              <w:t xml:space="preserve">Cash surplus </w:t>
            </w:r>
            <w:r w:rsidR="004F5CA0">
              <w:rPr>
                <w:sz w:val="20"/>
                <w:szCs w:val="20"/>
              </w:rPr>
              <w:t>is</w:t>
            </w:r>
            <w:r>
              <w:rPr>
                <w:sz w:val="20"/>
                <w:szCs w:val="20"/>
              </w:rPr>
              <w:t xml:space="preserve"> forecast to remain stable between 27.1% of operating revenue in </w:t>
            </w:r>
            <w:r w:rsidR="004F5CA0">
              <w:rPr>
                <w:sz w:val="20"/>
                <w:szCs w:val="20"/>
              </w:rPr>
              <w:t>2024/</w:t>
            </w:r>
            <w:r>
              <w:rPr>
                <w:sz w:val="20"/>
                <w:szCs w:val="20"/>
              </w:rPr>
              <w:t xml:space="preserve">25 and 26.6% of operating revenue in </w:t>
            </w:r>
            <w:r w:rsidR="004F5CA0">
              <w:rPr>
                <w:sz w:val="20"/>
                <w:szCs w:val="20"/>
              </w:rPr>
              <w:t>2033/</w:t>
            </w:r>
            <w:r>
              <w:rPr>
                <w:sz w:val="20"/>
                <w:szCs w:val="20"/>
              </w:rPr>
              <w:t>34</w:t>
            </w:r>
            <w:r w:rsidR="004F5CA0">
              <w:rPr>
                <w:sz w:val="20"/>
                <w:szCs w:val="20"/>
              </w:rPr>
              <w:t>.</w:t>
            </w:r>
          </w:p>
        </w:tc>
        <w:tc>
          <w:tcPr>
            <w:tcW w:w="4844" w:type="dxa"/>
            <w:gridSpan w:val="2"/>
          </w:tcPr>
          <w:p w14:paraId="662F1375" w14:textId="60F5EF78" w:rsidR="007C64C0" w:rsidRPr="00DF0C80" w:rsidRDefault="0028235D" w:rsidP="007C64C0">
            <w:pPr>
              <w:rPr>
                <w:sz w:val="20"/>
                <w:szCs w:val="20"/>
              </w:rPr>
            </w:pPr>
            <w:r>
              <w:rPr>
                <w:sz w:val="20"/>
                <w:szCs w:val="20"/>
              </w:rPr>
              <w:t>Cash surpluses remain stable throughout the plan</w:t>
            </w:r>
            <w:r w:rsidR="004F5CA0">
              <w:rPr>
                <w:sz w:val="20"/>
                <w:szCs w:val="20"/>
              </w:rPr>
              <w:t>.</w:t>
            </w:r>
          </w:p>
        </w:tc>
        <w:tc>
          <w:tcPr>
            <w:tcW w:w="1862" w:type="dxa"/>
          </w:tcPr>
          <w:p w14:paraId="370A6631" w14:textId="4AC5FB1D" w:rsidR="007C64C0" w:rsidRPr="00DF0C80" w:rsidRDefault="007C64C0" w:rsidP="007C64C0">
            <w:pPr>
              <w:rPr>
                <w:sz w:val="20"/>
                <w:szCs w:val="20"/>
              </w:rPr>
            </w:pPr>
            <w:r>
              <w:rPr>
                <w:sz w:val="20"/>
                <w:szCs w:val="20"/>
              </w:rPr>
              <w:t>Meets requirements</w:t>
            </w:r>
          </w:p>
        </w:tc>
        <w:tc>
          <w:tcPr>
            <w:tcW w:w="1178" w:type="dxa"/>
          </w:tcPr>
          <w:p w14:paraId="24FF34DA" w14:textId="174AE175" w:rsidR="007C64C0" w:rsidRPr="00DF0C80" w:rsidRDefault="00CB034A" w:rsidP="007C64C0">
            <w:pPr>
              <w:rPr>
                <w:sz w:val="20"/>
                <w:szCs w:val="20"/>
              </w:rPr>
            </w:pPr>
            <w:r w:rsidRPr="000A5EAF">
              <w:rPr>
                <w:sz w:val="20"/>
                <w:szCs w:val="20"/>
              </w:rPr>
              <w:t>N/A</w:t>
            </w:r>
          </w:p>
        </w:tc>
      </w:tr>
      <w:tr w:rsidR="007C64C0" w:rsidRPr="005A5E21" w14:paraId="42207CAE" w14:textId="77777777">
        <w:trPr>
          <w:trHeight w:val="20"/>
        </w:trPr>
        <w:tc>
          <w:tcPr>
            <w:tcW w:w="14649" w:type="dxa"/>
            <w:gridSpan w:val="6"/>
            <w:shd w:val="clear" w:color="auto" w:fill="E4F3F5" w:themeFill="accent1" w:themeFillTint="33"/>
          </w:tcPr>
          <w:p w14:paraId="7BFA0861" w14:textId="77777777" w:rsidR="007C64C0" w:rsidRPr="008A34FB" w:rsidRDefault="007C64C0" w:rsidP="007C64C0">
            <w:pPr>
              <w:rPr>
                <w:b/>
                <w:bCs/>
                <w:sz w:val="20"/>
                <w:szCs w:val="20"/>
              </w:rPr>
            </w:pPr>
            <w:r w:rsidRPr="009A5A55">
              <w:rPr>
                <w:b/>
                <w:bCs/>
                <w:sz w:val="20"/>
                <w:szCs w:val="20"/>
              </w:rPr>
              <w:t>Assessment of investment sufficiency</w:t>
            </w:r>
          </w:p>
        </w:tc>
      </w:tr>
      <w:tr w:rsidR="007C64C0" w:rsidRPr="005A5E21" w14:paraId="05AA0896" w14:textId="77777777" w:rsidTr="007058E3">
        <w:trPr>
          <w:trHeight w:val="20"/>
        </w:trPr>
        <w:tc>
          <w:tcPr>
            <w:tcW w:w="1986" w:type="dxa"/>
            <w:vAlign w:val="center"/>
          </w:tcPr>
          <w:p w14:paraId="735BFA65" w14:textId="77777777" w:rsidR="007C64C0" w:rsidRPr="00025D97" w:rsidRDefault="007C64C0" w:rsidP="007C64C0">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4779" w:type="dxa"/>
          </w:tcPr>
          <w:p w14:paraId="2AA1F711" w14:textId="5BB7D771" w:rsidR="007C64C0" w:rsidRDefault="007C64C0" w:rsidP="007C64C0">
            <w:pPr>
              <w:spacing w:before="60"/>
              <w:rPr>
                <w:rFonts w:eastAsia="Calibri" w:cs="Calibri"/>
                <w:color w:val="000000" w:themeColor="text1"/>
                <w:sz w:val="20"/>
                <w:szCs w:val="20"/>
              </w:rPr>
            </w:pPr>
            <w:r w:rsidRPr="57E4BFDF">
              <w:rPr>
                <w:rFonts w:eastAsia="Calibri" w:cs="Calibri"/>
                <w:color w:val="000000" w:themeColor="text1"/>
                <w:sz w:val="20"/>
                <w:szCs w:val="20"/>
              </w:rPr>
              <w:t xml:space="preserve">Information </w:t>
            </w:r>
            <w:r w:rsidR="0051046E">
              <w:rPr>
                <w:rFonts w:eastAsia="Calibri" w:cs="Calibri"/>
                <w:color w:val="000000" w:themeColor="text1"/>
                <w:sz w:val="20"/>
                <w:szCs w:val="20"/>
              </w:rPr>
              <w:t xml:space="preserve">is </w:t>
            </w:r>
            <w:r w:rsidRPr="57E4BFDF">
              <w:rPr>
                <w:rFonts w:eastAsia="Calibri" w:cs="Calibri"/>
                <w:color w:val="000000" w:themeColor="text1"/>
                <w:sz w:val="20"/>
                <w:szCs w:val="20"/>
              </w:rPr>
              <w:t xml:space="preserve">provided </w:t>
            </w:r>
            <w:r w:rsidR="0051046E">
              <w:rPr>
                <w:rFonts w:eastAsia="Calibri" w:cs="Calibri"/>
                <w:color w:val="000000" w:themeColor="text1"/>
                <w:sz w:val="20"/>
                <w:szCs w:val="20"/>
              </w:rPr>
              <w:t xml:space="preserve">for </w:t>
            </w:r>
            <w:r w:rsidR="004F5CA0">
              <w:rPr>
                <w:rFonts w:eastAsia="Calibri" w:cs="Calibri"/>
                <w:color w:val="000000" w:themeColor="text1"/>
                <w:sz w:val="20"/>
                <w:szCs w:val="20"/>
              </w:rPr>
              <w:t>20</w:t>
            </w:r>
            <w:r w:rsidRPr="57E4BFDF">
              <w:rPr>
                <w:rFonts w:eastAsia="Calibri" w:cs="Calibri"/>
                <w:color w:val="000000" w:themeColor="text1"/>
                <w:sz w:val="20"/>
                <w:szCs w:val="20"/>
              </w:rPr>
              <w:t xml:space="preserve">24/25 and </w:t>
            </w:r>
            <w:r w:rsidR="004F5CA0">
              <w:rPr>
                <w:rFonts w:eastAsia="Calibri" w:cs="Calibri"/>
                <w:color w:val="000000" w:themeColor="text1"/>
                <w:sz w:val="20"/>
                <w:szCs w:val="20"/>
              </w:rPr>
              <w:t>20</w:t>
            </w:r>
            <w:r w:rsidRPr="57E4BFDF">
              <w:rPr>
                <w:rFonts w:eastAsia="Calibri" w:cs="Calibri"/>
                <w:color w:val="000000" w:themeColor="text1"/>
                <w:sz w:val="20"/>
                <w:szCs w:val="20"/>
              </w:rPr>
              <w:t>26/27</w:t>
            </w:r>
            <w:r w:rsidR="0051046E">
              <w:rPr>
                <w:rFonts w:eastAsia="Calibri" w:cs="Calibri"/>
                <w:color w:val="000000" w:themeColor="text1"/>
                <w:sz w:val="20"/>
                <w:szCs w:val="20"/>
              </w:rPr>
              <w:t>, before the establishment of the</w:t>
            </w:r>
            <w:r w:rsidRPr="57E4BFDF">
              <w:rPr>
                <w:rFonts w:eastAsia="Calibri" w:cs="Calibri"/>
                <w:color w:val="000000" w:themeColor="text1"/>
                <w:sz w:val="20"/>
                <w:szCs w:val="20"/>
              </w:rPr>
              <w:t xml:space="preserve"> CCO for </w:t>
            </w:r>
            <w:r w:rsidR="004F5CA0">
              <w:rPr>
                <w:rFonts w:eastAsia="Calibri" w:cs="Calibri"/>
                <w:color w:val="000000" w:themeColor="text1"/>
                <w:sz w:val="20"/>
                <w:szCs w:val="20"/>
              </w:rPr>
              <w:t>drinking water and wastewater</w:t>
            </w:r>
            <w:r w:rsidRPr="57E4BFDF">
              <w:rPr>
                <w:rFonts w:eastAsia="Calibri" w:cs="Calibri"/>
                <w:color w:val="000000" w:themeColor="text1"/>
                <w:sz w:val="20"/>
                <w:szCs w:val="20"/>
              </w:rPr>
              <w:t>.</w:t>
            </w:r>
          </w:p>
          <w:p w14:paraId="2290231D" w14:textId="4AFC4C58" w:rsidR="007C64C0" w:rsidRDefault="007C64C0" w:rsidP="007C64C0">
            <w:pPr>
              <w:spacing w:before="60"/>
              <w:rPr>
                <w:rFonts w:eastAsia="Calibri" w:cs="Calibri"/>
                <w:color w:val="000000" w:themeColor="text1"/>
                <w:sz w:val="20"/>
                <w:szCs w:val="20"/>
              </w:rPr>
            </w:pPr>
            <w:r w:rsidRPr="57E4BFDF">
              <w:rPr>
                <w:rFonts w:eastAsia="Calibri" w:cs="Calibri"/>
                <w:color w:val="000000" w:themeColor="text1"/>
                <w:sz w:val="20"/>
                <w:szCs w:val="20"/>
              </w:rPr>
              <w:t xml:space="preserve">Information </w:t>
            </w:r>
            <w:r w:rsidR="007D6F0E">
              <w:rPr>
                <w:rFonts w:eastAsia="Calibri" w:cs="Calibri"/>
                <w:color w:val="000000" w:themeColor="text1"/>
                <w:sz w:val="20"/>
                <w:szCs w:val="20"/>
              </w:rPr>
              <w:t>is</w:t>
            </w:r>
            <w:r w:rsidRPr="57E4BFDF">
              <w:rPr>
                <w:rFonts w:eastAsia="Calibri" w:cs="Calibri"/>
                <w:color w:val="000000" w:themeColor="text1"/>
                <w:sz w:val="20"/>
                <w:szCs w:val="20"/>
              </w:rPr>
              <w:t xml:space="preserve"> provided for </w:t>
            </w:r>
            <w:r w:rsidR="004F5CA0">
              <w:rPr>
                <w:rFonts w:eastAsia="Calibri" w:cs="Calibri"/>
                <w:color w:val="000000" w:themeColor="text1"/>
                <w:sz w:val="20"/>
                <w:szCs w:val="20"/>
              </w:rPr>
              <w:t>stormwater</w:t>
            </w:r>
            <w:r w:rsidRPr="57E4BFDF">
              <w:rPr>
                <w:rFonts w:eastAsia="Calibri" w:cs="Calibri"/>
                <w:color w:val="000000" w:themeColor="text1"/>
                <w:sz w:val="20"/>
                <w:szCs w:val="20"/>
              </w:rPr>
              <w:t xml:space="preserve">, </w:t>
            </w:r>
            <w:r w:rsidR="007D6F0E">
              <w:rPr>
                <w:rFonts w:eastAsia="Calibri" w:cs="Calibri"/>
                <w:color w:val="000000" w:themeColor="text1"/>
                <w:sz w:val="20"/>
                <w:szCs w:val="20"/>
              </w:rPr>
              <w:t xml:space="preserve">including </w:t>
            </w:r>
            <w:r w:rsidRPr="57E4BFDF">
              <w:rPr>
                <w:rFonts w:eastAsia="Calibri" w:cs="Calibri"/>
                <w:color w:val="000000" w:themeColor="text1"/>
                <w:sz w:val="20"/>
                <w:szCs w:val="20"/>
              </w:rPr>
              <w:t>table of expenditure against depreciation.</w:t>
            </w:r>
          </w:p>
          <w:p w14:paraId="0E9FE482" w14:textId="1D984496" w:rsidR="007C64C0" w:rsidRPr="57E4BFDF" w:rsidRDefault="007C64C0" w:rsidP="007C64C0">
            <w:pPr>
              <w:spacing w:before="60"/>
              <w:rPr>
                <w:rFonts w:eastAsia="Calibri" w:cs="Calibri"/>
                <w:color w:val="000000" w:themeColor="text1"/>
                <w:sz w:val="20"/>
                <w:szCs w:val="20"/>
              </w:rPr>
            </w:pPr>
            <w:r w:rsidRPr="57E4BFDF">
              <w:rPr>
                <w:rFonts w:eastAsia="Calibri" w:cs="Calibri"/>
                <w:color w:val="000000" w:themeColor="text1"/>
                <w:sz w:val="20"/>
                <w:szCs w:val="20"/>
              </w:rPr>
              <w:t>S</w:t>
            </w:r>
            <w:r w:rsidR="004F5CA0">
              <w:rPr>
                <w:rFonts w:eastAsia="Calibri" w:cs="Calibri"/>
                <w:color w:val="000000" w:themeColor="text1"/>
                <w:sz w:val="20"/>
                <w:szCs w:val="20"/>
              </w:rPr>
              <w:t>tormwater</w:t>
            </w:r>
            <w:r w:rsidRPr="57E4BFDF">
              <w:rPr>
                <w:rFonts w:eastAsia="Calibri" w:cs="Calibri"/>
                <w:color w:val="000000" w:themeColor="text1"/>
                <w:sz w:val="20"/>
                <w:szCs w:val="20"/>
              </w:rPr>
              <w:t xml:space="preserve"> renewal spend is inconsistent across the </w:t>
            </w:r>
            <w:r w:rsidR="007D6F0E">
              <w:rPr>
                <w:rFonts w:eastAsia="Calibri" w:cs="Calibri"/>
                <w:color w:val="000000" w:themeColor="text1"/>
                <w:sz w:val="20"/>
                <w:szCs w:val="20"/>
              </w:rPr>
              <w:t>P</w:t>
            </w:r>
            <w:r w:rsidRPr="57E4BFDF">
              <w:rPr>
                <w:rFonts w:eastAsia="Calibri" w:cs="Calibri"/>
                <w:color w:val="000000" w:themeColor="text1"/>
                <w:sz w:val="20"/>
                <w:szCs w:val="20"/>
              </w:rPr>
              <w:t>lan period and below depreciation.</w:t>
            </w:r>
          </w:p>
        </w:tc>
        <w:tc>
          <w:tcPr>
            <w:tcW w:w="4815" w:type="dxa"/>
          </w:tcPr>
          <w:p w14:paraId="270E01F4" w14:textId="3591657C" w:rsidR="007C64C0" w:rsidRDefault="004F5CA0" w:rsidP="007C64C0">
            <w:pPr>
              <w:spacing w:before="60"/>
              <w:rPr>
                <w:rFonts w:eastAsia="Calibri" w:cs="Calibri"/>
                <w:color w:val="000000" w:themeColor="text1"/>
                <w:sz w:val="20"/>
                <w:szCs w:val="20"/>
              </w:rPr>
            </w:pPr>
            <w:r>
              <w:rPr>
                <w:rFonts w:eastAsia="Calibri" w:cs="Calibri"/>
                <w:color w:val="000000" w:themeColor="text1"/>
                <w:sz w:val="20"/>
                <w:szCs w:val="20"/>
              </w:rPr>
              <w:t>Matamata-Piako DC’s asset management plan</w:t>
            </w:r>
            <w:r w:rsidR="007C64C0" w:rsidRPr="57E4BFDF">
              <w:rPr>
                <w:rFonts w:eastAsia="Calibri" w:cs="Calibri"/>
                <w:color w:val="000000" w:themeColor="text1"/>
                <w:sz w:val="20"/>
                <w:szCs w:val="20"/>
              </w:rPr>
              <w:t xml:space="preserve"> to support the LTP</w:t>
            </w:r>
            <w:r>
              <w:rPr>
                <w:rFonts w:eastAsia="Calibri" w:cs="Calibri"/>
                <w:color w:val="000000" w:themeColor="text1"/>
                <w:sz w:val="20"/>
                <w:szCs w:val="20"/>
              </w:rPr>
              <w:t>,</w:t>
            </w:r>
            <w:r w:rsidR="007C64C0" w:rsidRPr="57E4BFDF">
              <w:rPr>
                <w:rFonts w:eastAsia="Calibri" w:cs="Calibri"/>
                <w:color w:val="000000" w:themeColor="text1"/>
                <w:sz w:val="20"/>
                <w:szCs w:val="20"/>
              </w:rPr>
              <w:t xml:space="preserve"> and </w:t>
            </w:r>
            <w:r w:rsidRPr="57E4BFDF">
              <w:rPr>
                <w:rFonts w:eastAsia="Calibri" w:cs="Calibri"/>
                <w:color w:val="000000" w:themeColor="text1"/>
                <w:sz w:val="20"/>
                <w:szCs w:val="20"/>
              </w:rPr>
              <w:t>its</w:t>
            </w:r>
            <w:r w:rsidR="007C64C0" w:rsidRPr="57E4BFDF">
              <w:rPr>
                <w:rFonts w:eastAsia="Calibri" w:cs="Calibri"/>
                <w:color w:val="000000" w:themeColor="text1"/>
                <w:sz w:val="20"/>
                <w:szCs w:val="20"/>
              </w:rPr>
              <w:t xml:space="preserve"> subsequent revision, includes all known expenditure requirements to meet the activities obligations in regards to service levels, growth and asset renewal requirements. </w:t>
            </w:r>
          </w:p>
          <w:p w14:paraId="5F6DC65B" w14:textId="3893415F" w:rsidR="007C64C0" w:rsidRPr="57E4BFDF" w:rsidRDefault="004F5CA0" w:rsidP="007C64C0">
            <w:pPr>
              <w:spacing w:before="60"/>
              <w:rPr>
                <w:rFonts w:eastAsia="Calibri" w:cs="Calibri"/>
                <w:color w:val="000000" w:themeColor="text1"/>
                <w:sz w:val="20"/>
                <w:szCs w:val="20"/>
              </w:rPr>
            </w:pPr>
            <w:r>
              <w:rPr>
                <w:rFonts w:eastAsia="Calibri" w:cs="Calibri"/>
                <w:color w:val="000000" w:themeColor="text1"/>
                <w:sz w:val="20"/>
                <w:szCs w:val="20"/>
              </w:rPr>
              <w:t>Matamata-Piako DC</w:t>
            </w:r>
            <w:r w:rsidR="007C64C0" w:rsidRPr="57E4BFDF">
              <w:rPr>
                <w:rFonts w:eastAsia="Calibri" w:cs="Calibri"/>
                <w:color w:val="000000" w:themeColor="text1"/>
                <w:sz w:val="20"/>
                <w:szCs w:val="20"/>
              </w:rPr>
              <w:t xml:space="preserve"> is forecasting to fund depreciation at a lower level than the depreciation expense</w:t>
            </w:r>
            <w:r>
              <w:rPr>
                <w:rFonts w:eastAsia="Calibri" w:cs="Calibri"/>
                <w:color w:val="000000" w:themeColor="text1"/>
                <w:sz w:val="20"/>
                <w:szCs w:val="20"/>
              </w:rPr>
              <w:t>.</w:t>
            </w:r>
            <w:r w:rsidR="007C64C0" w:rsidRPr="57E4BFDF">
              <w:rPr>
                <w:rFonts w:eastAsia="Calibri" w:cs="Calibri"/>
                <w:color w:val="000000" w:themeColor="text1"/>
                <w:sz w:val="20"/>
                <w:szCs w:val="20"/>
              </w:rPr>
              <w:t xml:space="preserve"> $2.6</w:t>
            </w:r>
            <w:r w:rsidR="009813F4">
              <w:rPr>
                <w:rFonts w:eastAsia="Calibri" w:cs="Calibri"/>
                <w:color w:val="000000" w:themeColor="text1"/>
                <w:sz w:val="20"/>
                <w:szCs w:val="20"/>
              </w:rPr>
              <w:t xml:space="preserve"> </w:t>
            </w:r>
            <w:r w:rsidR="007C64C0" w:rsidRPr="57E4BFDF">
              <w:rPr>
                <w:rFonts w:eastAsia="Calibri" w:cs="Calibri"/>
                <w:color w:val="000000" w:themeColor="text1"/>
                <w:sz w:val="20"/>
                <w:szCs w:val="20"/>
              </w:rPr>
              <w:t>m</w:t>
            </w:r>
            <w:r w:rsidR="009813F4">
              <w:rPr>
                <w:rFonts w:eastAsia="Calibri" w:cs="Calibri"/>
                <w:color w:val="000000" w:themeColor="text1"/>
                <w:sz w:val="20"/>
                <w:szCs w:val="20"/>
              </w:rPr>
              <w:t>illion</w:t>
            </w:r>
            <w:r w:rsidR="007C64C0" w:rsidRPr="57E4BFDF">
              <w:rPr>
                <w:rFonts w:eastAsia="Calibri" w:cs="Calibri"/>
                <w:color w:val="000000" w:themeColor="text1"/>
                <w:sz w:val="20"/>
                <w:szCs w:val="20"/>
              </w:rPr>
              <w:t xml:space="preserve"> of cash reserves are available to fund capital work in the early years, and the funded level of depreciation is projected to maintain renewal requirements for the 30 years of the infrastructure strategy.</w:t>
            </w:r>
          </w:p>
        </w:tc>
        <w:tc>
          <w:tcPr>
            <w:tcW w:w="1891" w:type="dxa"/>
            <w:gridSpan w:val="2"/>
          </w:tcPr>
          <w:p w14:paraId="115F6D4C" w14:textId="2FCBD15C" w:rsidR="007C64C0" w:rsidRPr="00DF0C80" w:rsidRDefault="007C64C0" w:rsidP="007C64C0">
            <w:pPr>
              <w:spacing w:before="60" w:line="259" w:lineRule="auto"/>
              <w:rPr>
                <w:rFonts w:eastAsia="Calibri" w:cs="Calibri"/>
                <w:color w:val="000000" w:themeColor="text1"/>
                <w:sz w:val="20"/>
                <w:szCs w:val="20"/>
              </w:rPr>
            </w:pPr>
            <w:r w:rsidRPr="0CAE865A">
              <w:rPr>
                <w:rFonts w:eastAsia="Calibri" w:cs="Calibri"/>
                <w:color w:val="000000" w:themeColor="text1"/>
                <w:sz w:val="20"/>
                <w:szCs w:val="20"/>
              </w:rPr>
              <w:t>Meets requirements</w:t>
            </w:r>
          </w:p>
          <w:p w14:paraId="14F0C717" w14:textId="77777777" w:rsidR="007C64C0" w:rsidRPr="00DF0C80" w:rsidRDefault="007C64C0" w:rsidP="007C64C0">
            <w:pPr>
              <w:rPr>
                <w:sz w:val="20"/>
                <w:szCs w:val="20"/>
              </w:rPr>
            </w:pPr>
          </w:p>
        </w:tc>
        <w:tc>
          <w:tcPr>
            <w:tcW w:w="1178" w:type="dxa"/>
          </w:tcPr>
          <w:p w14:paraId="741285F5" w14:textId="51D3AA51" w:rsidR="007C64C0" w:rsidRPr="00DF0C80" w:rsidRDefault="00CB034A" w:rsidP="007C64C0">
            <w:pPr>
              <w:rPr>
                <w:sz w:val="20"/>
                <w:szCs w:val="20"/>
              </w:rPr>
            </w:pPr>
            <w:r w:rsidRPr="000A5EAF">
              <w:rPr>
                <w:sz w:val="20"/>
                <w:szCs w:val="20"/>
              </w:rPr>
              <w:t>N/A</w:t>
            </w:r>
          </w:p>
        </w:tc>
      </w:tr>
      <w:tr w:rsidR="007C64C0" w:rsidRPr="005A5E21" w14:paraId="58399585" w14:textId="77777777" w:rsidTr="007058E3">
        <w:trPr>
          <w:trHeight w:val="20"/>
        </w:trPr>
        <w:tc>
          <w:tcPr>
            <w:tcW w:w="1986" w:type="dxa"/>
            <w:vAlign w:val="center"/>
          </w:tcPr>
          <w:p w14:paraId="67180A47" w14:textId="77777777" w:rsidR="007C64C0" w:rsidRPr="00025D97" w:rsidRDefault="007C64C0" w:rsidP="007C64C0">
            <w:pPr>
              <w:rPr>
                <w:b/>
                <w:bCs/>
                <w:sz w:val="20"/>
                <w:szCs w:val="20"/>
              </w:rPr>
            </w:pPr>
            <w:r w:rsidRPr="00025D97">
              <w:rPr>
                <w:b/>
                <w:bCs/>
                <w:sz w:val="20"/>
                <w:szCs w:val="20"/>
              </w:rPr>
              <w:t>Renewals requirements for water services</w:t>
            </w:r>
          </w:p>
        </w:tc>
        <w:tc>
          <w:tcPr>
            <w:tcW w:w="4779" w:type="dxa"/>
          </w:tcPr>
          <w:p w14:paraId="204F30F1" w14:textId="1745B834" w:rsidR="007C64C0" w:rsidRPr="57E4BFDF" w:rsidRDefault="007C64C0" w:rsidP="007C64C0">
            <w:pPr>
              <w:rPr>
                <w:rFonts w:eastAsia="Calibri" w:cs="Calibri"/>
                <w:sz w:val="20"/>
                <w:szCs w:val="20"/>
              </w:rPr>
            </w:pPr>
            <w:r w:rsidRPr="57E4BFDF">
              <w:rPr>
                <w:rFonts w:eastAsia="Calibri" w:cs="Calibri"/>
                <w:sz w:val="20"/>
                <w:szCs w:val="20"/>
              </w:rPr>
              <w:t xml:space="preserve">The </w:t>
            </w:r>
            <w:r w:rsidR="00E27045">
              <w:rPr>
                <w:rFonts w:eastAsia="Calibri" w:cs="Calibri"/>
                <w:sz w:val="20"/>
                <w:szCs w:val="20"/>
              </w:rPr>
              <w:t>s</w:t>
            </w:r>
            <w:r w:rsidR="004F5CA0">
              <w:rPr>
                <w:rFonts w:eastAsia="Calibri" w:cs="Calibri"/>
                <w:sz w:val="20"/>
                <w:szCs w:val="20"/>
              </w:rPr>
              <w:t>tormwater</w:t>
            </w:r>
            <w:r w:rsidRPr="57E4BFDF">
              <w:rPr>
                <w:rFonts w:eastAsia="Calibri" w:cs="Calibri"/>
                <w:sz w:val="20"/>
                <w:szCs w:val="20"/>
              </w:rPr>
              <w:t xml:space="preserve"> </w:t>
            </w:r>
            <w:r w:rsidR="00E27045">
              <w:rPr>
                <w:rFonts w:eastAsia="Calibri" w:cs="Calibri"/>
                <w:sz w:val="20"/>
                <w:szCs w:val="20"/>
              </w:rPr>
              <w:t>a</w:t>
            </w:r>
            <w:r w:rsidRPr="57E4BFDF">
              <w:rPr>
                <w:rFonts w:eastAsia="Calibri" w:cs="Calibri"/>
                <w:sz w:val="20"/>
                <w:szCs w:val="20"/>
              </w:rPr>
              <w:t xml:space="preserve">sset </w:t>
            </w:r>
            <w:r w:rsidR="00E27045">
              <w:rPr>
                <w:rFonts w:eastAsia="Calibri" w:cs="Calibri"/>
                <w:sz w:val="20"/>
                <w:szCs w:val="20"/>
              </w:rPr>
              <w:t>s</w:t>
            </w:r>
            <w:r w:rsidRPr="57E4BFDF">
              <w:rPr>
                <w:rFonts w:eastAsia="Calibri" w:cs="Calibri"/>
                <w:sz w:val="20"/>
                <w:szCs w:val="20"/>
              </w:rPr>
              <w:t xml:space="preserve">ustainability </w:t>
            </w:r>
            <w:r w:rsidR="00E27045">
              <w:rPr>
                <w:rFonts w:eastAsia="Calibri" w:cs="Calibri"/>
                <w:sz w:val="20"/>
                <w:szCs w:val="20"/>
              </w:rPr>
              <w:t>r</w:t>
            </w:r>
            <w:r w:rsidRPr="57E4BFDF">
              <w:rPr>
                <w:rFonts w:eastAsia="Calibri" w:cs="Calibri"/>
                <w:sz w:val="20"/>
                <w:szCs w:val="20"/>
              </w:rPr>
              <w:t xml:space="preserve">atio is inconsistent, from -100% for years with no expenditure, to -55%. </w:t>
            </w:r>
          </w:p>
        </w:tc>
        <w:tc>
          <w:tcPr>
            <w:tcW w:w="4815" w:type="dxa"/>
          </w:tcPr>
          <w:p w14:paraId="19155DA7" w14:textId="1EEBA076" w:rsidR="007C64C0" w:rsidRPr="57E4BFDF" w:rsidRDefault="007C64C0" w:rsidP="007C64C0">
            <w:pPr>
              <w:rPr>
                <w:rFonts w:eastAsia="Calibri" w:cs="Calibri"/>
                <w:sz w:val="20"/>
                <w:szCs w:val="20"/>
              </w:rPr>
            </w:pPr>
            <w:r w:rsidRPr="57E4BFDF">
              <w:rPr>
                <w:rFonts w:eastAsia="Calibri" w:cs="Calibri"/>
                <w:sz w:val="20"/>
                <w:szCs w:val="20"/>
              </w:rPr>
              <w:t xml:space="preserve">The projected levels of </w:t>
            </w:r>
            <w:r w:rsidR="003F34A8">
              <w:rPr>
                <w:rFonts w:eastAsia="Calibri" w:cs="Calibri"/>
                <w:sz w:val="20"/>
                <w:szCs w:val="20"/>
              </w:rPr>
              <w:t>stormwater</w:t>
            </w:r>
            <w:r w:rsidRPr="57E4BFDF">
              <w:rPr>
                <w:rFonts w:eastAsia="Calibri" w:cs="Calibri"/>
                <w:sz w:val="20"/>
                <w:szCs w:val="20"/>
              </w:rPr>
              <w:t xml:space="preserve"> renewals investment is significantly lower than projected depreciation</w:t>
            </w:r>
            <w:r w:rsidR="003F34A8">
              <w:rPr>
                <w:rFonts w:eastAsia="Calibri" w:cs="Calibri"/>
                <w:sz w:val="20"/>
                <w:szCs w:val="20"/>
              </w:rPr>
              <w:t>.</w:t>
            </w:r>
            <w:r w:rsidRPr="57E4BFDF">
              <w:rPr>
                <w:rFonts w:eastAsia="Calibri" w:cs="Calibri"/>
                <w:sz w:val="20"/>
                <w:szCs w:val="20"/>
              </w:rPr>
              <w:t xml:space="preserve"> </w:t>
            </w:r>
            <w:r w:rsidR="003F34A8">
              <w:rPr>
                <w:rFonts w:eastAsia="Calibri" w:cs="Calibri"/>
                <w:sz w:val="20"/>
                <w:szCs w:val="20"/>
              </w:rPr>
              <w:t>T</w:t>
            </w:r>
            <w:r w:rsidRPr="57E4BFDF">
              <w:rPr>
                <w:rFonts w:eastAsia="Calibri" w:cs="Calibri"/>
                <w:sz w:val="20"/>
                <w:szCs w:val="20"/>
              </w:rPr>
              <w:t>his reflects the relative</w:t>
            </w:r>
            <w:r w:rsidR="003E310E">
              <w:rPr>
                <w:rFonts w:eastAsia="Calibri" w:cs="Calibri"/>
                <w:sz w:val="20"/>
                <w:szCs w:val="20"/>
              </w:rPr>
              <w:t>ly</w:t>
            </w:r>
            <w:r w:rsidRPr="57E4BFDF">
              <w:rPr>
                <w:rFonts w:eastAsia="Calibri" w:cs="Calibri"/>
                <w:sz w:val="20"/>
                <w:szCs w:val="20"/>
              </w:rPr>
              <w:t xml:space="preserve"> young age of a large portion of the network</w:t>
            </w:r>
            <w:r w:rsidR="00E27045">
              <w:rPr>
                <w:rFonts w:eastAsia="Calibri" w:cs="Calibri"/>
                <w:sz w:val="20"/>
                <w:szCs w:val="20"/>
              </w:rPr>
              <w:t>,</w:t>
            </w:r>
            <w:r w:rsidRPr="57E4BFDF">
              <w:rPr>
                <w:rFonts w:eastAsia="Calibri" w:cs="Calibri"/>
                <w:sz w:val="20"/>
                <w:szCs w:val="20"/>
              </w:rPr>
              <w:t xml:space="preserve"> including the higher value treatment assets. Projections show that even with a lower level of funded depreciation, cashflows will be sufficient to keep up with renewals over a 30</w:t>
            </w:r>
            <w:r w:rsidR="003E310E" w:rsidRPr="57E4BFDF">
              <w:rPr>
                <w:rFonts w:eastAsia="Calibri" w:cs="Calibri"/>
                <w:sz w:val="20"/>
                <w:szCs w:val="20"/>
              </w:rPr>
              <w:t>-</w:t>
            </w:r>
            <w:r w:rsidRPr="57E4BFDF">
              <w:rPr>
                <w:rFonts w:eastAsia="Calibri" w:cs="Calibri"/>
                <w:sz w:val="20"/>
                <w:szCs w:val="20"/>
              </w:rPr>
              <w:t>year period.</w:t>
            </w:r>
          </w:p>
        </w:tc>
        <w:tc>
          <w:tcPr>
            <w:tcW w:w="1891" w:type="dxa"/>
            <w:gridSpan w:val="2"/>
          </w:tcPr>
          <w:p w14:paraId="63B689CF" w14:textId="49A73C94" w:rsidR="007C64C0" w:rsidRPr="00DF0C80" w:rsidRDefault="007C64C0" w:rsidP="007C64C0">
            <w:pPr>
              <w:spacing w:before="60" w:line="259" w:lineRule="auto"/>
              <w:rPr>
                <w:rFonts w:eastAsia="Calibri" w:cs="Calibri"/>
                <w:color w:val="000000" w:themeColor="text1"/>
                <w:sz w:val="20"/>
                <w:szCs w:val="20"/>
              </w:rPr>
            </w:pPr>
            <w:r w:rsidRPr="2E6961F6">
              <w:rPr>
                <w:rFonts w:eastAsia="Calibri" w:cs="Calibri"/>
                <w:color w:val="000000" w:themeColor="text1"/>
                <w:sz w:val="20"/>
                <w:szCs w:val="20"/>
              </w:rPr>
              <w:t>Meets requirements</w:t>
            </w:r>
          </w:p>
          <w:p w14:paraId="6CD1C89A" w14:textId="77777777" w:rsidR="007C64C0" w:rsidRPr="00DF0C80" w:rsidRDefault="007C64C0" w:rsidP="007C64C0">
            <w:pPr>
              <w:rPr>
                <w:sz w:val="20"/>
                <w:szCs w:val="20"/>
              </w:rPr>
            </w:pPr>
          </w:p>
        </w:tc>
        <w:tc>
          <w:tcPr>
            <w:tcW w:w="1178" w:type="dxa"/>
          </w:tcPr>
          <w:p w14:paraId="4709A632" w14:textId="00855150" w:rsidR="007C64C0" w:rsidRPr="00DF0C80" w:rsidRDefault="00CB034A" w:rsidP="007C64C0">
            <w:pPr>
              <w:rPr>
                <w:sz w:val="20"/>
                <w:szCs w:val="20"/>
              </w:rPr>
            </w:pPr>
            <w:r w:rsidRPr="000A5EAF">
              <w:rPr>
                <w:sz w:val="20"/>
                <w:szCs w:val="20"/>
              </w:rPr>
              <w:t>N/A</w:t>
            </w:r>
          </w:p>
        </w:tc>
      </w:tr>
      <w:tr w:rsidR="007C64C0" w:rsidRPr="005A5E21" w14:paraId="08F23F26" w14:textId="77777777" w:rsidTr="007058E3">
        <w:trPr>
          <w:trHeight w:val="20"/>
        </w:trPr>
        <w:tc>
          <w:tcPr>
            <w:tcW w:w="1986" w:type="dxa"/>
            <w:vAlign w:val="center"/>
          </w:tcPr>
          <w:p w14:paraId="3429E27D" w14:textId="77777777" w:rsidR="007C64C0" w:rsidRPr="00025D97" w:rsidRDefault="007C64C0" w:rsidP="007C64C0">
            <w:pPr>
              <w:rPr>
                <w:b/>
                <w:bCs/>
                <w:sz w:val="20"/>
                <w:szCs w:val="20"/>
              </w:rPr>
            </w:pPr>
            <w:r w:rsidRPr="00025D97">
              <w:rPr>
                <w:b/>
                <w:bCs/>
                <w:sz w:val="20"/>
                <w:szCs w:val="20"/>
              </w:rPr>
              <w:t>Total water services investment required over 10 years</w:t>
            </w:r>
          </w:p>
        </w:tc>
        <w:tc>
          <w:tcPr>
            <w:tcW w:w="4779" w:type="dxa"/>
          </w:tcPr>
          <w:p w14:paraId="45E2A0B7" w14:textId="5ED4401A" w:rsidR="007C64C0" w:rsidRPr="57E4BFDF" w:rsidRDefault="00D53CDD" w:rsidP="007C64C0">
            <w:pPr>
              <w:rPr>
                <w:rFonts w:eastAsia="Calibri" w:cs="Calibri"/>
                <w:sz w:val="20"/>
                <w:szCs w:val="20"/>
              </w:rPr>
            </w:pPr>
            <w:r>
              <w:rPr>
                <w:rFonts w:eastAsia="Calibri" w:cs="Calibri"/>
                <w:sz w:val="20"/>
                <w:szCs w:val="20"/>
              </w:rPr>
              <w:t>The s</w:t>
            </w:r>
            <w:r w:rsidR="003E310E">
              <w:rPr>
                <w:rFonts w:eastAsia="Calibri" w:cs="Calibri"/>
                <w:sz w:val="20"/>
                <w:szCs w:val="20"/>
              </w:rPr>
              <w:t>tormwater</w:t>
            </w:r>
            <w:r w:rsidR="007C64C0" w:rsidRPr="57E4BFDF">
              <w:rPr>
                <w:rFonts w:eastAsia="Calibri" w:cs="Calibri"/>
                <w:sz w:val="20"/>
                <w:szCs w:val="20"/>
              </w:rPr>
              <w:t xml:space="preserve"> </w:t>
            </w:r>
            <w:r>
              <w:rPr>
                <w:rFonts w:eastAsia="Calibri" w:cs="Calibri"/>
                <w:sz w:val="20"/>
                <w:szCs w:val="20"/>
              </w:rPr>
              <w:t>a</w:t>
            </w:r>
            <w:r w:rsidR="007C64C0" w:rsidRPr="57E4BFDF">
              <w:rPr>
                <w:rFonts w:eastAsia="Calibri" w:cs="Calibri"/>
                <w:sz w:val="20"/>
                <w:szCs w:val="20"/>
              </w:rPr>
              <w:t xml:space="preserve">sset </w:t>
            </w:r>
            <w:r>
              <w:rPr>
                <w:rFonts w:eastAsia="Calibri" w:cs="Calibri"/>
                <w:sz w:val="20"/>
                <w:szCs w:val="20"/>
              </w:rPr>
              <w:t>i</w:t>
            </w:r>
            <w:r w:rsidR="007C64C0" w:rsidRPr="57E4BFDF">
              <w:rPr>
                <w:rFonts w:eastAsia="Calibri" w:cs="Calibri"/>
                <w:sz w:val="20"/>
                <w:szCs w:val="20"/>
              </w:rPr>
              <w:t xml:space="preserve">nvestment </w:t>
            </w:r>
            <w:r>
              <w:rPr>
                <w:rFonts w:eastAsia="Calibri" w:cs="Calibri"/>
                <w:sz w:val="20"/>
                <w:szCs w:val="20"/>
              </w:rPr>
              <w:t>r</w:t>
            </w:r>
            <w:r w:rsidR="007C64C0" w:rsidRPr="57E4BFDF">
              <w:rPr>
                <w:rFonts w:eastAsia="Calibri" w:cs="Calibri"/>
                <w:sz w:val="20"/>
                <w:szCs w:val="20"/>
              </w:rPr>
              <w:t>atio moved between 61% to -100%.</w:t>
            </w:r>
          </w:p>
        </w:tc>
        <w:tc>
          <w:tcPr>
            <w:tcW w:w="4815" w:type="dxa"/>
          </w:tcPr>
          <w:p w14:paraId="223C5503" w14:textId="71B83E24" w:rsidR="007C64C0" w:rsidRPr="57E4BFDF" w:rsidRDefault="007C64C0" w:rsidP="007C64C0">
            <w:pPr>
              <w:rPr>
                <w:rFonts w:eastAsia="Calibri" w:cs="Calibri"/>
                <w:sz w:val="20"/>
                <w:szCs w:val="20"/>
              </w:rPr>
            </w:pPr>
            <w:r w:rsidRPr="57E4BFDF">
              <w:rPr>
                <w:rFonts w:eastAsia="Calibri" w:cs="Calibri"/>
                <w:sz w:val="20"/>
                <w:szCs w:val="20"/>
              </w:rPr>
              <w:t xml:space="preserve">Investment levels have been set to maintain current service levels and to ensure compliance with current and future consents. This is consistent with </w:t>
            </w:r>
            <w:r w:rsidR="003E310E">
              <w:rPr>
                <w:rFonts w:eastAsia="Calibri" w:cs="Calibri"/>
                <w:color w:val="000000" w:themeColor="text1"/>
                <w:sz w:val="20"/>
                <w:szCs w:val="20"/>
              </w:rPr>
              <w:t>Matamata-Piako DC’s</w:t>
            </w:r>
            <w:r w:rsidRPr="57E4BFDF">
              <w:rPr>
                <w:rFonts w:eastAsia="Calibri" w:cs="Calibri"/>
                <w:sz w:val="20"/>
                <w:szCs w:val="20"/>
              </w:rPr>
              <w:t xml:space="preserve"> plans.</w:t>
            </w:r>
          </w:p>
        </w:tc>
        <w:tc>
          <w:tcPr>
            <w:tcW w:w="1891" w:type="dxa"/>
            <w:gridSpan w:val="2"/>
          </w:tcPr>
          <w:p w14:paraId="7F962755" w14:textId="77777777" w:rsidR="007C64C0" w:rsidRPr="00DF0C80" w:rsidRDefault="007C64C0" w:rsidP="007C64C0">
            <w:pPr>
              <w:spacing w:before="60" w:line="259" w:lineRule="auto"/>
              <w:rPr>
                <w:rFonts w:eastAsia="Calibri" w:cs="Calibri"/>
                <w:color w:val="000000" w:themeColor="text1"/>
                <w:sz w:val="20"/>
                <w:szCs w:val="20"/>
              </w:rPr>
            </w:pPr>
            <w:r w:rsidRPr="55007FBB">
              <w:rPr>
                <w:rFonts w:eastAsia="Calibri" w:cs="Calibri"/>
                <w:color w:val="000000" w:themeColor="text1"/>
                <w:sz w:val="20"/>
                <w:szCs w:val="20"/>
              </w:rPr>
              <w:t>Meets requirements.</w:t>
            </w:r>
          </w:p>
          <w:p w14:paraId="3E6FE084" w14:textId="77777777" w:rsidR="007C64C0" w:rsidRPr="00DF0C80" w:rsidRDefault="007C64C0" w:rsidP="007C64C0">
            <w:pPr>
              <w:rPr>
                <w:sz w:val="20"/>
                <w:szCs w:val="20"/>
              </w:rPr>
            </w:pPr>
          </w:p>
        </w:tc>
        <w:tc>
          <w:tcPr>
            <w:tcW w:w="1178" w:type="dxa"/>
          </w:tcPr>
          <w:p w14:paraId="6504EC83" w14:textId="359BAE3B" w:rsidR="007C64C0" w:rsidRPr="00DF0C80" w:rsidRDefault="00CB034A" w:rsidP="007C64C0">
            <w:pPr>
              <w:rPr>
                <w:sz w:val="20"/>
                <w:szCs w:val="20"/>
              </w:rPr>
            </w:pPr>
            <w:r w:rsidRPr="000A5EAF">
              <w:rPr>
                <w:sz w:val="20"/>
                <w:szCs w:val="20"/>
              </w:rPr>
              <w:t>N/A</w:t>
            </w:r>
          </w:p>
        </w:tc>
      </w:tr>
      <w:tr w:rsidR="007C64C0" w:rsidRPr="005A5E21" w14:paraId="5D385583" w14:textId="77777777" w:rsidTr="007058E3">
        <w:trPr>
          <w:trHeight w:val="20"/>
        </w:trPr>
        <w:tc>
          <w:tcPr>
            <w:tcW w:w="1986" w:type="dxa"/>
            <w:vAlign w:val="center"/>
          </w:tcPr>
          <w:p w14:paraId="506D5B50" w14:textId="77777777" w:rsidR="007C64C0" w:rsidRPr="00025D97" w:rsidRDefault="007C64C0" w:rsidP="007C64C0">
            <w:pPr>
              <w:rPr>
                <w:b/>
                <w:bCs/>
                <w:sz w:val="20"/>
                <w:szCs w:val="20"/>
              </w:rPr>
            </w:pPr>
            <w:r w:rsidRPr="00025D97">
              <w:rPr>
                <w:b/>
                <w:bCs/>
                <w:sz w:val="20"/>
                <w:szCs w:val="20"/>
              </w:rPr>
              <w:t>Average remaining useful life of network assets</w:t>
            </w:r>
          </w:p>
        </w:tc>
        <w:tc>
          <w:tcPr>
            <w:tcW w:w="4779" w:type="dxa"/>
          </w:tcPr>
          <w:p w14:paraId="0E54E2FC" w14:textId="52E76D0A" w:rsidR="007C64C0" w:rsidRPr="57E4BFDF" w:rsidRDefault="007C64C0" w:rsidP="007C64C0">
            <w:pPr>
              <w:rPr>
                <w:rFonts w:eastAsia="Calibri" w:cs="Calibri"/>
                <w:sz w:val="20"/>
                <w:szCs w:val="20"/>
              </w:rPr>
            </w:pPr>
            <w:r w:rsidRPr="57E4BFDF">
              <w:rPr>
                <w:rFonts w:eastAsia="Calibri" w:cs="Calibri"/>
                <w:sz w:val="20"/>
                <w:szCs w:val="20"/>
              </w:rPr>
              <w:t xml:space="preserve">The </w:t>
            </w:r>
            <w:r w:rsidR="00D53CDD">
              <w:rPr>
                <w:rFonts w:eastAsia="Calibri" w:cs="Calibri"/>
                <w:sz w:val="20"/>
                <w:szCs w:val="20"/>
              </w:rPr>
              <w:t>s</w:t>
            </w:r>
            <w:r w:rsidR="003E310E">
              <w:rPr>
                <w:rFonts w:eastAsia="Calibri" w:cs="Calibri"/>
                <w:sz w:val="20"/>
                <w:szCs w:val="20"/>
              </w:rPr>
              <w:t>tormwater</w:t>
            </w:r>
            <w:r w:rsidRPr="57E4BFDF">
              <w:rPr>
                <w:rFonts w:eastAsia="Calibri" w:cs="Calibri"/>
                <w:sz w:val="20"/>
                <w:szCs w:val="20"/>
              </w:rPr>
              <w:t xml:space="preserve"> </w:t>
            </w:r>
            <w:r w:rsidR="00D53CDD">
              <w:rPr>
                <w:rFonts w:eastAsia="Calibri" w:cs="Calibri"/>
                <w:sz w:val="20"/>
                <w:szCs w:val="20"/>
              </w:rPr>
              <w:t>a</w:t>
            </w:r>
            <w:r w:rsidRPr="57E4BFDF">
              <w:rPr>
                <w:rFonts w:eastAsia="Calibri" w:cs="Calibri"/>
                <w:sz w:val="20"/>
                <w:szCs w:val="20"/>
              </w:rPr>
              <w:t xml:space="preserve">sset </w:t>
            </w:r>
            <w:r w:rsidR="00D53CDD">
              <w:rPr>
                <w:rFonts w:eastAsia="Calibri" w:cs="Calibri"/>
                <w:sz w:val="20"/>
                <w:szCs w:val="20"/>
              </w:rPr>
              <w:t>c</w:t>
            </w:r>
            <w:r w:rsidRPr="57E4BFDF">
              <w:rPr>
                <w:rFonts w:eastAsia="Calibri" w:cs="Calibri"/>
                <w:sz w:val="20"/>
                <w:szCs w:val="20"/>
              </w:rPr>
              <w:t xml:space="preserve">onsumption </w:t>
            </w:r>
            <w:r w:rsidR="00D53CDD">
              <w:rPr>
                <w:rFonts w:eastAsia="Calibri" w:cs="Calibri"/>
                <w:sz w:val="20"/>
                <w:szCs w:val="20"/>
              </w:rPr>
              <w:t>r</w:t>
            </w:r>
            <w:r w:rsidRPr="57E4BFDF">
              <w:rPr>
                <w:rFonts w:eastAsia="Calibri" w:cs="Calibri"/>
                <w:sz w:val="20"/>
                <w:szCs w:val="20"/>
              </w:rPr>
              <w:t>atio decreases from 71% to 55% over the 10-year plan period.</w:t>
            </w:r>
          </w:p>
        </w:tc>
        <w:tc>
          <w:tcPr>
            <w:tcW w:w="4815" w:type="dxa"/>
          </w:tcPr>
          <w:p w14:paraId="699485A2" w14:textId="1F457438" w:rsidR="007C64C0" w:rsidRPr="57E4BFDF" w:rsidRDefault="003E310E" w:rsidP="007C64C0">
            <w:pPr>
              <w:rPr>
                <w:rFonts w:eastAsia="Calibri" w:cs="Calibri"/>
                <w:sz w:val="20"/>
                <w:szCs w:val="20"/>
              </w:rPr>
            </w:pPr>
            <w:r>
              <w:rPr>
                <w:rFonts w:eastAsia="Calibri" w:cs="Calibri"/>
                <w:color w:val="000000" w:themeColor="text1"/>
                <w:sz w:val="20"/>
                <w:szCs w:val="20"/>
              </w:rPr>
              <w:t>Matamata-Piako DC’s</w:t>
            </w:r>
            <w:r w:rsidR="007C64C0" w:rsidRPr="57E4BFDF">
              <w:rPr>
                <w:rFonts w:eastAsia="Calibri" w:cs="Calibri"/>
                <w:sz w:val="20"/>
                <w:szCs w:val="20"/>
              </w:rPr>
              <w:t xml:space="preserve"> asset consumption ratio is forecast to reduce over this 10</w:t>
            </w:r>
            <w:r w:rsidR="00056415" w:rsidRPr="57E4BFDF">
              <w:rPr>
                <w:rFonts w:eastAsia="Calibri" w:cs="Calibri"/>
                <w:sz w:val="20"/>
                <w:szCs w:val="20"/>
              </w:rPr>
              <w:t>-</w:t>
            </w:r>
            <w:r w:rsidR="007C64C0" w:rsidRPr="57E4BFDF">
              <w:rPr>
                <w:rFonts w:eastAsia="Calibri" w:cs="Calibri"/>
                <w:sz w:val="20"/>
                <w:szCs w:val="20"/>
              </w:rPr>
              <w:t>year period</w:t>
            </w:r>
            <w:r w:rsidR="00056415">
              <w:rPr>
                <w:rFonts w:eastAsia="Calibri" w:cs="Calibri"/>
                <w:sz w:val="20"/>
                <w:szCs w:val="20"/>
              </w:rPr>
              <w:t>. H</w:t>
            </w:r>
            <w:r w:rsidR="007C64C0" w:rsidRPr="57E4BFDF">
              <w:rPr>
                <w:rFonts w:eastAsia="Calibri" w:cs="Calibri"/>
                <w:sz w:val="20"/>
                <w:szCs w:val="20"/>
              </w:rPr>
              <w:t>owever</w:t>
            </w:r>
            <w:r w:rsidR="00056415">
              <w:rPr>
                <w:rFonts w:eastAsia="Calibri" w:cs="Calibri"/>
                <w:sz w:val="20"/>
                <w:szCs w:val="20"/>
              </w:rPr>
              <w:t>,</w:t>
            </w:r>
            <w:r w:rsidR="007C64C0" w:rsidRPr="57E4BFDF">
              <w:rPr>
                <w:rFonts w:eastAsia="Calibri" w:cs="Calibri"/>
                <w:sz w:val="20"/>
                <w:szCs w:val="20"/>
              </w:rPr>
              <w:t xml:space="preserve"> investment beyond 2034 is forecast to be steady and sufficient to maintain the network.</w:t>
            </w:r>
          </w:p>
        </w:tc>
        <w:tc>
          <w:tcPr>
            <w:tcW w:w="1891" w:type="dxa"/>
            <w:gridSpan w:val="2"/>
          </w:tcPr>
          <w:p w14:paraId="01D77883" w14:textId="77777777" w:rsidR="007C64C0" w:rsidRPr="00DF0C80" w:rsidRDefault="007C64C0" w:rsidP="007C64C0">
            <w:pPr>
              <w:spacing w:before="60" w:line="259" w:lineRule="auto"/>
              <w:rPr>
                <w:rFonts w:eastAsia="Calibri" w:cs="Calibri"/>
                <w:color w:val="000000" w:themeColor="text1"/>
                <w:sz w:val="20"/>
                <w:szCs w:val="20"/>
              </w:rPr>
            </w:pPr>
            <w:r w:rsidRPr="55007FBB">
              <w:rPr>
                <w:rFonts w:eastAsia="Calibri" w:cs="Calibri"/>
                <w:color w:val="000000" w:themeColor="text1"/>
                <w:sz w:val="20"/>
                <w:szCs w:val="20"/>
              </w:rPr>
              <w:t>Meets requirements.</w:t>
            </w:r>
          </w:p>
          <w:p w14:paraId="4236F934" w14:textId="77777777" w:rsidR="007C64C0" w:rsidRPr="00DF0C80" w:rsidRDefault="007C64C0" w:rsidP="007C64C0">
            <w:pPr>
              <w:rPr>
                <w:sz w:val="20"/>
                <w:szCs w:val="20"/>
              </w:rPr>
            </w:pPr>
          </w:p>
        </w:tc>
        <w:tc>
          <w:tcPr>
            <w:tcW w:w="1178" w:type="dxa"/>
          </w:tcPr>
          <w:p w14:paraId="520321E6" w14:textId="4D479C83" w:rsidR="007C64C0" w:rsidRPr="00DF0C80" w:rsidRDefault="00CB034A" w:rsidP="007C64C0">
            <w:pPr>
              <w:rPr>
                <w:sz w:val="20"/>
                <w:szCs w:val="20"/>
              </w:rPr>
            </w:pPr>
            <w:r w:rsidRPr="000A5EAF">
              <w:rPr>
                <w:sz w:val="20"/>
                <w:szCs w:val="20"/>
              </w:rPr>
              <w:t>N/A</w:t>
            </w:r>
          </w:p>
        </w:tc>
      </w:tr>
      <w:tr w:rsidR="007C64C0" w:rsidRPr="005A5E21" w14:paraId="7B66F6C9" w14:textId="77777777">
        <w:trPr>
          <w:trHeight w:val="20"/>
        </w:trPr>
        <w:tc>
          <w:tcPr>
            <w:tcW w:w="14649" w:type="dxa"/>
            <w:gridSpan w:val="6"/>
            <w:shd w:val="clear" w:color="auto" w:fill="E4F3F5" w:themeFill="accent1" w:themeFillTint="33"/>
          </w:tcPr>
          <w:p w14:paraId="55355E14" w14:textId="77777777" w:rsidR="007C64C0" w:rsidRPr="00DF0C80" w:rsidRDefault="007C64C0" w:rsidP="007C64C0">
            <w:pPr>
              <w:rPr>
                <w:sz w:val="20"/>
                <w:szCs w:val="20"/>
              </w:rPr>
            </w:pPr>
            <w:r w:rsidRPr="00F514EE">
              <w:rPr>
                <w:b/>
                <w:bCs/>
                <w:sz w:val="20"/>
                <w:szCs w:val="20"/>
              </w:rPr>
              <w:t>Assessment of financing sufficiency</w:t>
            </w:r>
          </w:p>
        </w:tc>
      </w:tr>
      <w:tr w:rsidR="007C64C0" w:rsidRPr="005A5E21" w14:paraId="1DD0681C" w14:textId="77777777" w:rsidTr="007058E3">
        <w:trPr>
          <w:trHeight w:val="20"/>
        </w:trPr>
        <w:tc>
          <w:tcPr>
            <w:tcW w:w="1986" w:type="dxa"/>
            <w:vAlign w:val="center"/>
          </w:tcPr>
          <w:p w14:paraId="38166ED6" w14:textId="77777777" w:rsidR="007C64C0" w:rsidRPr="00025D97" w:rsidRDefault="007C64C0" w:rsidP="007C64C0">
            <w:pPr>
              <w:rPr>
                <w:b/>
                <w:bCs/>
                <w:sz w:val="20"/>
                <w:szCs w:val="20"/>
              </w:rPr>
            </w:pPr>
            <w:r w:rsidRPr="00025D97">
              <w:rPr>
                <w:b/>
                <w:bCs/>
                <w:sz w:val="20"/>
                <w:szCs w:val="20"/>
              </w:rPr>
              <w:t xml:space="preserve">Confirmation that sufficient funding and financing can be secured to deliver water services </w:t>
            </w:r>
          </w:p>
        </w:tc>
        <w:tc>
          <w:tcPr>
            <w:tcW w:w="4779" w:type="dxa"/>
          </w:tcPr>
          <w:p w14:paraId="4FA6DE49" w14:textId="2A0233F4" w:rsidR="007C64C0" w:rsidRPr="00DF0C80" w:rsidRDefault="00D53CDD" w:rsidP="007C64C0">
            <w:pPr>
              <w:rPr>
                <w:sz w:val="20"/>
                <w:szCs w:val="20"/>
              </w:rPr>
            </w:pPr>
            <w:r>
              <w:rPr>
                <w:sz w:val="20"/>
                <w:szCs w:val="20"/>
              </w:rPr>
              <w:t xml:space="preserve">The </w:t>
            </w:r>
            <w:r w:rsidR="007C64C0">
              <w:rPr>
                <w:sz w:val="20"/>
                <w:szCs w:val="20"/>
              </w:rPr>
              <w:t>Plan states that stormwater services are not forecast to be funded through debt</w:t>
            </w:r>
            <w:r w:rsidR="003E310E">
              <w:rPr>
                <w:sz w:val="20"/>
                <w:szCs w:val="20"/>
              </w:rPr>
              <w:t>.</w:t>
            </w:r>
          </w:p>
        </w:tc>
        <w:tc>
          <w:tcPr>
            <w:tcW w:w="4844" w:type="dxa"/>
            <w:gridSpan w:val="2"/>
          </w:tcPr>
          <w:p w14:paraId="4FAA687E" w14:textId="00F70073" w:rsidR="007C64C0" w:rsidRPr="00DF0C80" w:rsidRDefault="007C64C0" w:rsidP="007C64C0">
            <w:pPr>
              <w:rPr>
                <w:sz w:val="20"/>
                <w:szCs w:val="20"/>
              </w:rPr>
            </w:pPr>
            <w:r>
              <w:rPr>
                <w:sz w:val="20"/>
                <w:szCs w:val="20"/>
              </w:rPr>
              <w:t>The stormwater a</w:t>
            </w:r>
            <w:r w:rsidR="00E64EF4">
              <w:rPr>
                <w:sz w:val="20"/>
                <w:szCs w:val="20"/>
              </w:rPr>
              <w:t xml:space="preserve">ctivity </w:t>
            </w:r>
            <w:r w:rsidR="000129BF">
              <w:rPr>
                <w:sz w:val="20"/>
                <w:szCs w:val="20"/>
              </w:rPr>
              <w:t>receives sufficient funding through revenue. Stormwater is not funded through debt</w:t>
            </w:r>
            <w:r w:rsidR="003E310E">
              <w:rPr>
                <w:sz w:val="20"/>
                <w:szCs w:val="20"/>
              </w:rPr>
              <w:t>.</w:t>
            </w:r>
          </w:p>
        </w:tc>
        <w:tc>
          <w:tcPr>
            <w:tcW w:w="1862" w:type="dxa"/>
          </w:tcPr>
          <w:p w14:paraId="577778AC" w14:textId="78F37D5E" w:rsidR="007C64C0" w:rsidRPr="00DF0C80" w:rsidRDefault="007C64C0" w:rsidP="007C64C0">
            <w:pPr>
              <w:rPr>
                <w:sz w:val="20"/>
                <w:szCs w:val="20"/>
              </w:rPr>
            </w:pPr>
            <w:r>
              <w:rPr>
                <w:sz w:val="20"/>
                <w:szCs w:val="20"/>
              </w:rPr>
              <w:t>Meets requirements</w:t>
            </w:r>
          </w:p>
        </w:tc>
        <w:tc>
          <w:tcPr>
            <w:tcW w:w="1178" w:type="dxa"/>
          </w:tcPr>
          <w:p w14:paraId="1D5D4297" w14:textId="362CD164" w:rsidR="007C64C0" w:rsidRPr="00DF0C80" w:rsidRDefault="00CB034A" w:rsidP="007C64C0">
            <w:pPr>
              <w:rPr>
                <w:sz w:val="20"/>
                <w:szCs w:val="20"/>
              </w:rPr>
            </w:pPr>
            <w:r w:rsidRPr="000A5EAF">
              <w:rPr>
                <w:sz w:val="20"/>
                <w:szCs w:val="20"/>
              </w:rPr>
              <w:t>N/A</w:t>
            </w:r>
          </w:p>
        </w:tc>
      </w:tr>
      <w:tr w:rsidR="007C64C0" w:rsidRPr="005A5E21" w14:paraId="26DAF3AE" w14:textId="77777777" w:rsidTr="007058E3">
        <w:trPr>
          <w:trHeight w:val="20"/>
        </w:trPr>
        <w:tc>
          <w:tcPr>
            <w:tcW w:w="1986" w:type="dxa"/>
            <w:vAlign w:val="center"/>
          </w:tcPr>
          <w:p w14:paraId="5F36B810" w14:textId="77777777" w:rsidR="007C64C0" w:rsidRPr="00025D97" w:rsidRDefault="007C64C0" w:rsidP="007C64C0">
            <w:pPr>
              <w:rPr>
                <w:b/>
                <w:bCs/>
                <w:sz w:val="20"/>
                <w:szCs w:val="20"/>
              </w:rPr>
            </w:pPr>
            <w:r w:rsidRPr="00025D97">
              <w:rPr>
                <w:b/>
                <w:bCs/>
                <w:sz w:val="20"/>
                <w:szCs w:val="20"/>
              </w:rPr>
              <w:t>Projected council borrowings against borrowing limits</w:t>
            </w:r>
          </w:p>
        </w:tc>
        <w:tc>
          <w:tcPr>
            <w:tcW w:w="4779" w:type="dxa"/>
          </w:tcPr>
          <w:p w14:paraId="51401900" w14:textId="5964B641" w:rsidR="007C64C0" w:rsidRPr="00DF0C80" w:rsidRDefault="0028235D" w:rsidP="007C64C0">
            <w:pPr>
              <w:rPr>
                <w:sz w:val="20"/>
                <w:szCs w:val="20"/>
              </w:rPr>
            </w:pPr>
            <w:r>
              <w:rPr>
                <w:sz w:val="20"/>
                <w:szCs w:val="20"/>
              </w:rPr>
              <w:t xml:space="preserve">Whole of council borrowing limits are not stated in the </w:t>
            </w:r>
            <w:r w:rsidR="00C56304">
              <w:rPr>
                <w:sz w:val="20"/>
                <w:szCs w:val="20"/>
              </w:rPr>
              <w:t>P</w:t>
            </w:r>
            <w:r>
              <w:rPr>
                <w:sz w:val="20"/>
                <w:szCs w:val="20"/>
              </w:rPr>
              <w:t>lan. Stormwater does not rely on debt funding</w:t>
            </w:r>
            <w:r w:rsidR="003E310E">
              <w:rPr>
                <w:sz w:val="20"/>
                <w:szCs w:val="20"/>
              </w:rPr>
              <w:t>.</w:t>
            </w:r>
          </w:p>
        </w:tc>
        <w:tc>
          <w:tcPr>
            <w:tcW w:w="4844" w:type="dxa"/>
            <w:gridSpan w:val="2"/>
          </w:tcPr>
          <w:p w14:paraId="230BF104" w14:textId="5BAE7F13" w:rsidR="007C64C0" w:rsidRPr="00DF0C80" w:rsidRDefault="0004371F" w:rsidP="007C64C0">
            <w:pPr>
              <w:rPr>
                <w:sz w:val="20"/>
                <w:szCs w:val="20"/>
              </w:rPr>
            </w:pPr>
            <w:r>
              <w:rPr>
                <w:sz w:val="20"/>
                <w:szCs w:val="20"/>
              </w:rPr>
              <w:t xml:space="preserve">Total </w:t>
            </w:r>
            <w:r w:rsidR="0028235D">
              <w:rPr>
                <w:sz w:val="20"/>
                <w:szCs w:val="20"/>
              </w:rPr>
              <w:t xml:space="preserve">council debt </w:t>
            </w:r>
            <w:r w:rsidR="00E34E19">
              <w:rPr>
                <w:sz w:val="20"/>
                <w:szCs w:val="20"/>
              </w:rPr>
              <w:t xml:space="preserve">is </w:t>
            </w:r>
            <w:r w:rsidR="008B79A5">
              <w:rPr>
                <w:sz w:val="20"/>
                <w:szCs w:val="20"/>
              </w:rPr>
              <w:t>not stated. This</w:t>
            </w:r>
            <w:r w:rsidR="0028235D">
              <w:rPr>
                <w:sz w:val="20"/>
                <w:szCs w:val="20"/>
              </w:rPr>
              <w:t xml:space="preserve"> </w:t>
            </w:r>
            <w:r w:rsidR="005E7343">
              <w:rPr>
                <w:sz w:val="20"/>
                <w:szCs w:val="20"/>
              </w:rPr>
              <w:t>does not</w:t>
            </w:r>
            <w:r w:rsidR="000A70F4">
              <w:rPr>
                <w:sz w:val="20"/>
                <w:szCs w:val="20"/>
              </w:rPr>
              <w:t xml:space="preserve"> impact the </w:t>
            </w:r>
            <w:r w:rsidR="005E7343">
              <w:rPr>
                <w:sz w:val="20"/>
                <w:szCs w:val="20"/>
              </w:rPr>
              <w:t>Plan’s ability to meet the</w:t>
            </w:r>
            <w:r w:rsidR="000A70F4">
              <w:rPr>
                <w:sz w:val="20"/>
                <w:szCs w:val="20"/>
              </w:rPr>
              <w:t xml:space="preserve"> legislative requirements</w:t>
            </w:r>
            <w:r w:rsidR="005E7343">
              <w:rPr>
                <w:sz w:val="20"/>
                <w:szCs w:val="20"/>
              </w:rPr>
              <w:t>.</w:t>
            </w:r>
            <w:r w:rsidR="00CF0197">
              <w:rPr>
                <w:sz w:val="20"/>
                <w:szCs w:val="20"/>
              </w:rPr>
              <w:t xml:space="preserve"> </w:t>
            </w:r>
          </w:p>
        </w:tc>
        <w:tc>
          <w:tcPr>
            <w:tcW w:w="1862" w:type="dxa"/>
          </w:tcPr>
          <w:p w14:paraId="1C29DC08" w14:textId="31F98FFC" w:rsidR="007C64C0" w:rsidRPr="00DF0C80" w:rsidRDefault="007C64C0" w:rsidP="007C64C0">
            <w:pPr>
              <w:rPr>
                <w:sz w:val="20"/>
                <w:szCs w:val="20"/>
              </w:rPr>
            </w:pPr>
            <w:r>
              <w:rPr>
                <w:sz w:val="20"/>
                <w:szCs w:val="20"/>
              </w:rPr>
              <w:t>Meets requirements</w:t>
            </w:r>
          </w:p>
        </w:tc>
        <w:tc>
          <w:tcPr>
            <w:tcW w:w="1178" w:type="dxa"/>
          </w:tcPr>
          <w:p w14:paraId="0CEACD84" w14:textId="23F5B38A" w:rsidR="007C64C0" w:rsidRPr="00DF0C80" w:rsidRDefault="00CB034A" w:rsidP="007C64C0">
            <w:pPr>
              <w:rPr>
                <w:sz w:val="20"/>
                <w:szCs w:val="20"/>
              </w:rPr>
            </w:pPr>
            <w:r w:rsidRPr="000A5EAF">
              <w:rPr>
                <w:sz w:val="20"/>
                <w:szCs w:val="20"/>
              </w:rPr>
              <w:t>N/A</w:t>
            </w:r>
          </w:p>
        </w:tc>
      </w:tr>
      <w:tr w:rsidR="007C64C0" w:rsidRPr="005A5E21" w14:paraId="3424C572" w14:textId="77777777" w:rsidTr="007058E3">
        <w:trPr>
          <w:trHeight w:val="20"/>
        </w:trPr>
        <w:tc>
          <w:tcPr>
            <w:tcW w:w="1986" w:type="dxa"/>
            <w:vAlign w:val="center"/>
          </w:tcPr>
          <w:p w14:paraId="38C332ED" w14:textId="77777777" w:rsidR="007C64C0" w:rsidRPr="00025D97" w:rsidRDefault="007C64C0" w:rsidP="007C64C0">
            <w:pPr>
              <w:rPr>
                <w:b/>
                <w:bCs/>
                <w:sz w:val="20"/>
                <w:szCs w:val="20"/>
              </w:rPr>
            </w:pPr>
            <w:r w:rsidRPr="00025D97">
              <w:rPr>
                <w:b/>
                <w:bCs/>
                <w:sz w:val="20"/>
                <w:szCs w:val="20"/>
              </w:rPr>
              <w:t>Projected water services borrowings against borrowing limits</w:t>
            </w:r>
          </w:p>
        </w:tc>
        <w:tc>
          <w:tcPr>
            <w:tcW w:w="4779" w:type="dxa"/>
          </w:tcPr>
          <w:p w14:paraId="33858A56" w14:textId="0D7B5952" w:rsidR="007C64C0" w:rsidRPr="00DF0C80" w:rsidRDefault="00CF0197" w:rsidP="007C64C0">
            <w:pPr>
              <w:rPr>
                <w:sz w:val="20"/>
                <w:szCs w:val="20"/>
              </w:rPr>
            </w:pPr>
            <w:r>
              <w:rPr>
                <w:sz w:val="20"/>
                <w:szCs w:val="20"/>
              </w:rPr>
              <w:t xml:space="preserve">The </w:t>
            </w:r>
            <w:r w:rsidR="007C64C0">
              <w:rPr>
                <w:sz w:val="20"/>
                <w:szCs w:val="20"/>
              </w:rPr>
              <w:t>Plan states that stormwater services are not forecast to be funded through debt</w:t>
            </w:r>
            <w:r w:rsidR="00DB018C">
              <w:rPr>
                <w:sz w:val="20"/>
                <w:szCs w:val="20"/>
              </w:rPr>
              <w:t>.</w:t>
            </w:r>
          </w:p>
        </w:tc>
        <w:tc>
          <w:tcPr>
            <w:tcW w:w="4844" w:type="dxa"/>
            <w:gridSpan w:val="2"/>
            <w:vMerge w:val="restart"/>
          </w:tcPr>
          <w:p w14:paraId="2518CFB9" w14:textId="71D7D604" w:rsidR="007C64C0" w:rsidRPr="00DF0C80" w:rsidRDefault="00CB034A" w:rsidP="007C64C0">
            <w:pPr>
              <w:rPr>
                <w:sz w:val="20"/>
                <w:szCs w:val="20"/>
              </w:rPr>
            </w:pPr>
            <w:r>
              <w:rPr>
                <w:sz w:val="20"/>
                <w:szCs w:val="20"/>
              </w:rPr>
              <w:t>N/A</w:t>
            </w:r>
            <w:r w:rsidR="007C64C0">
              <w:rPr>
                <w:sz w:val="20"/>
                <w:szCs w:val="20"/>
              </w:rPr>
              <w:t xml:space="preserve"> – </w:t>
            </w:r>
            <w:r w:rsidR="00CF0197">
              <w:rPr>
                <w:sz w:val="20"/>
                <w:szCs w:val="20"/>
              </w:rPr>
              <w:t>s</w:t>
            </w:r>
            <w:r w:rsidR="007C64C0">
              <w:rPr>
                <w:sz w:val="20"/>
                <w:szCs w:val="20"/>
              </w:rPr>
              <w:t>tormwater is not debt funded</w:t>
            </w:r>
            <w:r w:rsidR="00CF0197">
              <w:rPr>
                <w:sz w:val="20"/>
                <w:szCs w:val="20"/>
              </w:rPr>
              <w:t xml:space="preserve">. </w:t>
            </w:r>
          </w:p>
        </w:tc>
        <w:tc>
          <w:tcPr>
            <w:tcW w:w="1862" w:type="dxa"/>
          </w:tcPr>
          <w:p w14:paraId="43E5B4D0" w14:textId="67793449" w:rsidR="007C64C0" w:rsidRPr="00DF0C80" w:rsidRDefault="007C64C0" w:rsidP="007C64C0">
            <w:pPr>
              <w:rPr>
                <w:sz w:val="20"/>
                <w:szCs w:val="20"/>
              </w:rPr>
            </w:pPr>
            <w:r>
              <w:rPr>
                <w:sz w:val="20"/>
                <w:szCs w:val="20"/>
              </w:rPr>
              <w:t>Meets requirements</w:t>
            </w:r>
          </w:p>
        </w:tc>
        <w:tc>
          <w:tcPr>
            <w:tcW w:w="1178" w:type="dxa"/>
          </w:tcPr>
          <w:p w14:paraId="5E5669C6" w14:textId="0CE9A834" w:rsidR="007C64C0" w:rsidRPr="00DF0C80" w:rsidRDefault="00CB034A" w:rsidP="007C64C0">
            <w:pPr>
              <w:rPr>
                <w:sz w:val="20"/>
                <w:szCs w:val="20"/>
              </w:rPr>
            </w:pPr>
            <w:r w:rsidRPr="000A5EAF">
              <w:rPr>
                <w:sz w:val="20"/>
                <w:szCs w:val="20"/>
              </w:rPr>
              <w:t>N/A</w:t>
            </w:r>
          </w:p>
        </w:tc>
      </w:tr>
      <w:tr w:rsidR="007C64C0" w:rsidRPr="005A5E21" w14:paraId="181362CC" w14:textId="77777777" w:rsidTr="007058E3">
        <w:trPr>
          <w:trHeight w:val="20"/>
        </w:trPr>
        <w:tc>
          <w:tcPr>
            <w:tcW w:w="1986" w:type="dxa"/>
            <w:vAlign w:val="center"/>
          </w:tcPr>
          <w:p w14:paraId="01B76B34" w14:textId="77777777" w:rsidR="007C64C0" w:rsidRPr="00025D97" w:rsidRDefault="007C64C0" w:rsidP="007C64C0">
            <w:pPr>
              <w:rPr>
                <w:b/>
                <w:bCs/>
                <w:sz w:val="20"/>
                <w:szCs w:val="20"/>
              </w:rPr>
            </w:pPr>
            <w:r w:rsidRPr="00025D97">
              <w:rPr>
                <w:b/>
                <w:bCs/>
                <w:sz w:val="20"/>
                <w:szCs w:val="20"/>
              </w:rPr>
              <w:t xml:space="preserve">Projected borrowings for water services </w:t>
            </w:r>
          </w:p>
        </w:tc>
        <w:tc>
          <w:tcPr>
            <w:tcW w:w="4779" w:type="dxa"/>
          </w:tcPr>
          <w:p w14:paraId="7498539F" w14:textId="32C18A87" w:rsidR="007C64C0" w:rsidRPr="00DF0C80" w:rsidRDefault="00CF0197" w:rsidP="007C64C0">
            <w:pPr>
              <w:rPr>
                <w:sz w:val="20"/>
                <w:szCs w:val="20"/>
              </w:rPr>
            </w:pPr>
            <w:r>
              <w:rPr>
                <w:sz w:val="20"/>
                <w:szCs w:val="20"/>
              </w:rPr>
              <w:t xml:space="preserve">The </w:t>
            </w:r>
            <w:r w:rsidR="007C64C0">
              <w:rPr>
                <w:sz w:val="20"/>
                <w:szCs w:val="20"/>
              </w:rPr>
              <w:t>Plan states that stormwater services are not forecast to be funded through debt</w:t>
            </w:r>
            <w:r w:rsidR="00DB018C">
              <w:rPr>
                <w:sz w:val="20"/>
                <w:szCs w:val="20"/>
              </w:rPr>
              <w:t>.</w:t>
            </w:r>
          </w:p>
        </w:tc>
        <w:tc>
          <w:tcPr>
            <w:tcW w:w="4844" w:type="dxa"/>
            <w:gridSpan w:val="2"/>
            <w:vMerge/>
          </w:tcPr>
          <w:p w14:paraId="12CD01A3" w14:textId="77777777" w:rsidR="007C64C0" w:rsidRPr="00DF0C80" w:rsidRDefault="007C64C0" w:rsidP="007C64C0">
            <w:pPr>
              <w:rPr>
                <w:sz w:val="20"/>
                <w:szCs w:val="20"/>
              </w:rPr>
            </w:pPr>
          </w:p>
        </w:tc>
        <w:tc>
          <w:tcPr>
            <w:tcW w:w="1862" w:type="dxa"/>
          </w:tcPr>
          <w:p w14:paraId="5DC492F8" w14:textId="7ACABDB8" w:rsidR="007C64C0" w:rsidRPr="00DF0C80" w:rsidRDefault="007C64C0" w:rsidP="007C64C0">
            <w:pPr>
              <w:rPr>
                <w:sz w:val="20"/>
                <w:szCs w:val="20"/>
              </w:rPr>
            </w:pPr>
            <w:r>
              <w:rPr>
                <w:sz w:val="20"/>
                <w:szCs w:val="20"/>
              </w:rPr>
              <w:t>Meets requirements</w:t>
            </w:r>
          </w:p>
        </w:tc>
        <w:tc>
          <w:tcPr>
            <w:tcW w:w="1178" w:type="dxa"/>
          </w:tcPr>
          <w:p w14:paraId="59471C3E" w14:textId="25B90434" w:rsidR="007C64C0" w:rsidRPr="00DF0C80" w:rsidRDefault="00CB034A" w:rsidP="007C64C0">
            <w:pPr>
              <w:rPr>
                <w:sz w:val="20"/>
                <w:szCs w:val="20"/>
              </w:rPr>
            </w:pPr>
            <w:r w:rsidRPr="000A5EAF">
              <w:rPr>
                <w:sz w:val="20"/>
                <w:szCs w:val="20"/>
              </w:rPr>
              <w:t>N/A</w:t>
            </w:r>
          </w:p>
        </w:tc>
      </w:tr>
      <w:tr w:rsidR="007C64C0" w:rsidRPr="005A5E21" w14:paraId="59431753" w14:textId="77777777" w:rsidTr="007058E3">
        <w:trPr>
          <w:trHeight w:val="20"/>
        </w:trPr>
        <w:tc>
          <w:tcPr>
            <w:tcW w:w="1986" w:type="dxa"/>
            <w:vAlign w:val="center"/>
          </w:tcPr>
          <w:p w14:paraId="3AC1F1A5" w14:textId="77777777" w:rsidR="007C64C0" w:rsidRPr="00025D97" w:rsidRDefault="007C64C0" w:rsidP="007C64C0">
            <w:pPr>
              <w:rPr>
                <w:b/>
                <w:bCs/>
                <w:sz w:val="20"/>
                <w:szCs w:val="20"/>
              </w:rPr>
            </w:pPr>
            <w:r w:rsidRPr="00025D97">
              <w:rPr>
                <w:b/>
                <w:bCs/>
                <w:sz w:val="20"/>
                <w:szCs w:val="20"/>
              </w:rPr>
              <w:t>Borrowing headroom/(shortfall) for water services</w:t>
            </w:r>
          </w:p>
        </w:tc>
        <w:tc>
          <w:tcPr>
            <w:tcW w:w="4779" w:type="dxa"/>
          </w:tcPr>
          <w:p w14:paraId="3D600FFF" w14:textId="45D53989" w:rsidR="007C64C0" w:rsidRPr="00DF0C80" w:rsidRDefault="00CF0197" w:rsidP="007C64C0">
            <w:pPr>
              <w:rPr>
                <w:sz w:val="20"/>
                <w:szCs w:val="20"/>
              </w:rPr>
            </w:pPr>
            <w:r>
              <w:rPr>
                <w:sz w:val="20"/>
                <w:szCs w:val="20"/>
              </w:rPr>
              <w:t xml:space="preserve">The </w:t>
            </w:r>
            <w:r w:rsidR="007C64C0">
              <w:rPr>
                <w:sz w:val="20"/>
                <w:szCs w:val="20"/>
              </w:rPr>
              <w:t>Plan states that stormwater services are not forecast to be funded through debt</w:t>
            </w:r>
            <w:r w:rsidR="00DB018C">
              <w:rPr>
                <w:sz w:val="20"/>
                <w:szCs w:val="20"/>
              </w:rPr>
              <w:t>.</w:t>
            </w:r>
          </w:p>
        </w:tc>
        <w:tc>
          <w:tcPr>
            <w:tcW w:w="4844" w:type="dxa"/>
            <w:gridSpan w:val="2"/>
            <w:vMerge/>
          </w:tcPr>
          <w:p w14:paraId="2952874C" w14:textId="77777777" w:rsidR="007C64C0" w:rsidRPr="00DF0C80" w:rsidRDefault="007C64C0" w:rsidP="007C64C0">
            <w:pPr>
              <w:rPr>
                <w:sz w:val="20"/>
                <w:szCs w:val="20"/>
              </w:rPr>
            </w:pPr>
          </w:p>
        </w:tc>
        <w:tc>
          <w:tcPr>
            <w:tcW w:w="1862" w:type="dxa"/>
          </w:tcPr>
          <w:p w14:paraId="5E1D4A65" w14:textId="6F477F59" w:rsidR="007C64C0" w:rsidRPr="00DF0C80" w:rsidRDefault="007C64C0" w:rsidP="007C64C0">
            <w:pPr>
              <w:rPr>
                <w:sz w:val="20"/>
                <w:szCs w:val="20"/>
              </w:rPr>
            </w:pPr>
            <w:r>
              <w:rPr>
                <w:sz w:val="20"/>
                <w:szCs w:val="20"/>
              </w:rPr>
              <w:t>Meets requirements</w:t>
            </w:r>
          </w:p>
        </w:tc>
        <w:tc>
          <w:tcPr>
            <w:tcW w:w="1178" w:type="dxa"/>
          </w:tcPr>
          <w:p w14:paraId="24BBF217" w14:textId="78398D7B" w:rsidR="007C64C0" w:rsidRPr="00DF0C80" w:rsidRDefault="00CB034A" w:rsidP="007C64C0">
            <w:pPr>
              <w:rPr>
                <w:sz w:val="20"/>
                <w:szCs w:val="20"/>
              </w:rPr>
            </w:pPr>
            <w:r w:rsidRPr="000A5EAF">
              <w:rPr>
                <w:sz w:val="20"/>
                <w:szCs w:val="20"/>
              </w:rPr>
              <w:t>N/A</w:t>
            </w:r>
          </w:p>
        </w:tc>
      </w:tr>
      <w:tr w:rsidR="007C64C0" w:rsidRPr="005A5E21" w14:paraId="5B936D96" w14:textId="77777777" w:rsidTr="007058E3">
        <w:trPr>
          <w:trHeight w:val="20"/>
        </w:trPr>
        <w:tc>
          <w:tcPr>
            <w:tcW w:w="1986" w:type="dxa"/>
            <w:vAlign w:val="center"/>
          </w:tcPr>
          <w:p w14:paraId="7DE2A31D" w14:textId="77777777" w:rsidR="007C64C0" w:rsidRPr="00025D97" w:rsidRDefault="007C64C0" w:rsidP="007C64C0">
            <w:pPr>
              <w:rPr>
                <w:b/>
                <w:bCs/>
                <w:sz w:val="20"/>
                <w:szCs w:val="20"/>
              </w:rPr>
            </w:pPr>
            <w:r w:rsidRPr="00025D97">
              <w:rPr>
                <w:b/>
                <w:bCs/>
                <w:sz w:val="20"/>
                <w:szCs w:val="20"/>
              </w:rPr>
              <w:t>Free funds from operations</w:t>
            </w:r>
          </w:p>
        </w:tc>
        <w:tc>
          <w:tcPr>
            <w:tcW w:w="4779" w:type="dxa"/>
          </w:tcPr>
          <w:p w14:paraId="7A98992D" w14:textId="0CEFE7EC" w:rsidR="007C64C0" w:rsidRPr="00DF0C80" w:rsidRDefault="00CF0197" w:rsidP="007C64C0">
            <w:pPr>
              <w:rPr>
                <w:sz w:val="20"/>
                <w:szCs w:val="20"/>
              </w:rPr>
            </w:pPr>
            <w:r>
              <w:rPr>
                <w:sz w:val="20"/>
                <w:szCs w:val="20"/>
              </w:rPr>
              <w:t xml:space="preserve">The </w:t>
            </w:r>
            <w:r w:rsidR="007C64C0">
              <w:rPr>
                <w:sz w:val="20"/>
                <w:szCs w:val="20"/>
              </w:rPr>
              <w:t>Plan states that stormwater services are not forecast to be funded through debt</w:t>
            </w:r>
            <w:r w:rsidR="00DB018C">
              <w:rPr>
                <w:sz w:val="20"/>
                <w:szCs w:val="20"/>
              </w:rPr>
              <w:t>.</w:t>
            </w:r>
          </w:p>
        </w:tc>
        <w:tc>
          <w:tcPr>
            <w:tcW w:w="4844" w:type="dxa"/>
            <w:gridSpan w:val="2"/>
            <w:vMerge/>
          </w:tcPr>
          <w:p w14:paraId="4B39471D" w14:textId="77777777" w:rsidR="007C64C0" w:rsidRPr="00DF0C80" w:rsidRDefault="007C64C0" w:rsidP="007C64C0">
            <w:pPr>
              <w:rPr>
                <w:sz w:val="20"/>
                <w:szCs w:val="20"/>
              </w:rPr>
            </w:pPr>
          </w:p>
        </w:tc>
        <w:tc>
          <w:tcPr>
            <w:tcW w:w="1862" w:type="dxa"/>
          </w:tcPr>
          <w:p w14:paraId="6F69EF6F" w14:textId="7429984D" w:rsidR="007C64C0" w:rsidRPr="00DF0C80" w:rsidRDefault="007C64C0" w:rsidP="007C64C0">
            <w:pPr>
              <w:rPr>
                <w:sz w:val="20"/>
                <w:szCs w:val="20"/>
              </w:rPr>
            </w:pPr>
            <w:r>
              <w:rPr>
                <w:sz w:val="20"/>
                <w:szCs w:val="20"/>
              </w:rPr>
              <w:t>Meets requirements</w:t>
            </w:r>
          </w:p>
        </w:tc>
        <w:tc>
          <w:tcPr>
            <w:tcW w:w="1178" w:type="dxa"/>
          </w:tcPr>
          <w:p w14:paraId="4E13759A" w14:textId="563F0244" w:rsidR="007C64C0" w:rsidRPr="00DF0C80" w:rsidRDefault="00CB034A" w:rsidP="007C64C0">
            <w:pPr>
              <w:rPr>
                <w:sz w:val="20"/>
                <w:szCs w:val="20"/>
              </w:rPr>
            </w:pPr>
            <w:r w:rsidRPr="000A5EAF">
              <w:rPr>
                <w:sz w:val="20"/>
                <w:szCs w:val="20"/>
              </w:rPr>
              <w:t>N/A</w:t>
            </w:r>
          </w:p>
        </w:tc>
      </w:tr>
      <w:tr w:rsidR="007C64C0" w:rsidRPr="005A5E21" w14:paraId="705D2767" w14:textId="77777777" w:rsidTr="007058E3">
        <w:trPr>
          <w:trHeight w:val="20"/>
        </w:trPr>
        <w:tc>
          <w:tcPr>
            <w:tcW w:w="1986" w:type="dxa"/>
          </w:tcPr>
          <w:p w14:paraId="41DFE8C3" w14:textId="77777777" w:rsidR="007C64C0" w:rsidRPr="00025D97" w:rsidRDefault="007C64C0" w:rsidP="007C64C0">
            <w:pPr>
              <w:rPr>
                <w:b/>
                <w:bCs/>
                <w:sz w:val="20"/>
                <w:szCs w:val="20"/>
              </w:rPr>
            </w:pPr>
            <w:r w:rsidRPr="00F514EE">
              <w:rPr>
                <w:b/>
                <w:bCs/>
                <w:sz w:val="20"/>
                <w:szCs w:val="20"/>
              </w:rPr>
              <w:t>Assessment of financing sufficiency</w:t>
            </w:r>
          </w:p>
        </w:tc>
        <w:tc>
          <w:tcPr>
            <w:tcW w:w="4779" w:type="dxa"/>
          </w:tcPr>
          <w:p w14:paraId="45F14F71" w14:textId="2EA57173" w:rsidR="007C64C0" w:rsidRPr="00DF0C80" w:rsidRDefault="00247D50" w:rsidP="007C64C0">
            <w:pPr>
              <w:rPr>
                <w:sz w:val="20"/>
                <w:szCs w:val="20"/>
              </w:rPr>
            </w:pPr>
            <w:r>
              <w:rPr>
                <w:sz w:val="20"/>
                <w:szCs w:val="20"/>
              </w:rPr>
              <w:t xml:space="preserve">The </w:t>
            </w:r>
            <w:r w:rsidR="007C64C0">
              <w:rPr>
                <w:sz w:val="20"/>
                <w:szCs w:val="20"/>
              </w:rPr>
              <w:t>Plan states that stormwater services are not forecast to be funded through debt. Stormwater services do not require finance</w:t>
            </w:r>
            <w:r w:rsidR="00DB018C">
              <w:rPr>
                <w:sz w:val="20"/>
                <w:szCs w:val="20"/>
              </w:rPr>
              <w:t>.</w:t>
            </w:r>
          </w:p>
        </w:tc>
        <w:tc>
          <w:tcPr>
            <w:tcW w:w="4844" w:type="dxa"/>
            <w:gridSpan w:val="2"/>
          </w:tcPr>
          <w:p w14:paraId="55816A48" w14:textId="1BFE03F9" w:rsidR="007C64C0" w:rsidRPr="00DF0C80" w:rsidRDefault="009E6522" w:rsidP="007C64C0">
            <w:pPr>
              <w:rPr>
                <w:sz w:val="20"/>
                <w:szCs w:val="20"/>
              </w:rPr>
            </w:pPr>
            <w:r>
              <w:rPr>
                <w:sz w:val="20"/>
                <w:szCs w:val="20"/>
              </w:rPr>
              <w:t>No financing is necessary as the stormwater activity is funded through revenue</w:t>
            </w:r>
            <w:r w:rsidR="00DB018C">
              <w:rPr>
                <w:sz w:val="20"/>
                <w:szCs w:val="20"/>
              </w:rPr>
              <w:t>.</w:t>
            </w:r>
          </w:p>
        </w:tc>
        <w:tc>
          <w:tcPr>
            <w:tcW w:w="1862" w:type="dxa"/>
          </w:tcPr>
          <w:p w14:paraId="60D729E4" w14:textId="477CE323" w:rsidR="007C64C0" w:rsidRPr="00DF0C80" w:rsidRDefault="007C64C0" w:rsidP="007C64C0">
            <w:pPr>
              <w:rPr>
                <w:sz w:val="20"/>
                <w:szCs w:val="20"/>
              </w:rPr>
            </w:pPr>
            <w:r>
              <w:rPr>
                <w:sz w:val="20"/>
                <w:szCs w:val="20"/>
              </w:rPr>
              <w:t>Meets requirements</w:t>
            </w:r>
          </w:p>
        </w:tc>
        <w:tc>
          <w:tcPr>
            <w:tcW w:w="1178" w:type="dxa"/>
          </w:tcPr>
          <w:p w14:paraId="396EF296" w14:textId="3F4C83F5" w:rsidR="007C64C0" w:rsidRPr="00DF0C80" w:rsidRDefault="00CB034A" w:rsidP="007C64C0">
            <w:pPr>
              <w:rPr>
                <w:sz w:val="20"/>
                <w:szCs w:val="20"/>
              </w:rPr>
            </w:pPr>
            <w:r w:rsidRPr="000A5EAF">
              <w:rPr>
                <w:sz w:val="20"/>
                <w:szCs w:val="20"/>
              </w:rPr>
              <w:t>N/A</w:t>
            </w:r>
          </w:p>
        </w:tc>
      </w:tr>
    </w:tbl>
    <w:p w14:paraId="40BD7C20" w14:textId="77777777" w:rsidR="006D691D" w:rsidRDefault="006D691D" w:rsidP="006D691D"/>
    <w:p w14:paraId="404FAC12" w14:textId="77777777" w:rsidR="006D691D" w:rsidRDefault="006D691D" w:rsidP="006D691D">
      <w:pPr>
        <w:keepLines w:val="0"/>
        <w:rPr>
          <w:rFonts w:cs="Arial"/>
          <w:b/>
          <w:bCs/>
          <w:color w:val="1F546B" w:themeColor="text2"/>
          <w:kern w:val="32"/>
          <w:sz w:val="52"/>
          <w:szCs w:val="32"/>
        </w:rPr>
      </w:pPr>
      <w:r>
        <w:br w:type="page"/>
      </w:r>
    </w:p>
    <w:p w14:paraId="4B88FD37" w14:textId="77777777" w:rsidR="006D691D" w:rsidRPr="00464AF4" w:rsidRDefault="006D691D" w:rsidP="006D691D">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1CC901C0"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6166F62E" w14:textId="77777777" w:rsidR="006D691D" w:rsidRPr="005A5E21" w:rsidRDefault="006D691D">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45FF1C53" w14:textId="77777777" w:rsidR="006D691D" w:rsidRPr="00DF0C80" w:rsidRDefault="006D691D">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66EE7F48" w14:textId="77777777" w:rsidR="006D691D" w:rsidRPr="00DF0C80" w:rsidRDefault="006D691D">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6695D2E8" w14:textId="77777777" w:rsidR="006D691D" w:rsidRPr="00DF0C80" w:rsidRDefault="006D691D">
            <w:pPr>
              <w:rPr>
                <w:sz w:val="20"/>
                <w:szCs w:val="20"/>
              </w:rPr>
            </w:pPr>
            <w:r>
              <w:rPr>
                <w:sz w:val="20"/>
                <w:szCs w:val="20"/>
              </w:rPr>
              <w:t>Focus for panel</w:t>
            </w:r>
          </w:p>
        </w:tc>
      </w:tr>
      <w:tr w:rsidR="006D691D" w:rsidRPr="005A5E21" w14:paraId="6A80FFB4" w14:textId="77777777">
        <w:trPr>
          <w:trHeight w:val="20"/>
        </w:trPr>
        <w:tc>
          <w:tcPr>
            <w:tcW w:w="665" w:type="pct"/>
            <w:tcBorders>
              <w:top w:val="single" w:sz="6" w:space="0" w:color="1F546B" w:themeColor="text2"/>
              <w:bottom w:val="single" w:sz="6" w:space="0" w:color="1F546B" w:themeColor="text2"/>
            </w:tcBorders>
            <w:vAlign w:val="center"/>
          </w:tcPr>
          <w:p w14:paraId="6654D2B4" w14:textId="77777777" w:rsidR="006D691D" w:rsidRPr="00025D97" w:rsidRDefault="006D691D">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5F2426D2" w14:textId="55CACE5D" w:rsidR="006D691D" w:rsidRPr="00DF0C80" w:rsidRDefault="006D691D">
            <w:pPr>
              <w:rPr>
                <w:sz w:val="20"/>
                <w:szCs w:val="20"/>
              </w:rPr>
            </w:pPr>
            <w:r>
              <w:rPr>
                <w:sz w:val="20"/>
                <w:szCs w:val="20"/>
              </w:rPr>
              <w:t xml:space="preserve">Funding impact statement for stormwater services </w:t>
            </w:r>
            <w:r w:rsidR="00247D50">
              <w:rPr>
                <w:sz w:val="20"/>
                <w:szCs w:val="20"/>
              </w:rPr>
              <w:t xml:space="preserve">is </w:t>
            </w:r>
            <w:r>
              <w:rPr>
                <w:sz w:val="20"/>
                <w:szCs w:val="20"/>
              </w:rPr>
              <w:t xml:space="preserve">included in </w:t>
            </w:r>
            <w:r w:rsidR="00247D50">
              <w:rPr>
                <w:sz w:val="20"/>
                <w:szCs w:val="20"/>
              </w:rPr>
              <w:t xml:space="preserve">the Plan. </w:t>
            </w:r>
          </w:p>
        </w:tc>
        <w:tc>
          <w:tcPr>
            <w:tcW w:w="1893" w:type="pct"/>
            <w:tcBorders>
              <w:top w:val="single" w:sz="6" w:space="0" w:color="1F546B" w:themeColor="text2"/>
              <w:bottom w:val="single" w:sz="6" w:space="0" w:color="1F546B" w:themeColor="text2"/>
            </w:tcBorders>
          </w:tcPr>
          <w:p w14:paraId="08F2218E" w14:textId="12575E50" w:rsidR="006D691D" w:rsidRPr="00DF0C80" w:rsidRDefault="00647310">
            <w:pPr>
              <w:rPr>
                <w:sz w:val="20"/>
                <w:szCs w:val="20"/>
              </w:rPr>
            </w:pPr>
            <w:r>
              <w:rPr>
                <w:sz w:val="20"/>
                <w:szCs w:val="20"/>
              </w:rPr>
              <w:t xml:space="preserve">The </w:t>
            </w:r>
            <w:r w:rsidR="00247D50">
              <w:rPr>
                <w:sz w:val="20"/>
                <w:szCs w:val="20"/>
              </w:rPr>
              <w:t>funding impact statement</w:t>
            </w:r>
            <w:r>
              <w:rPr>
                <w:sz w:val="20"/>
                <w:szCs w:val="20"/>
              </w:rPr>
              <w:t xml:space="preserve"> shows movements in debt. </w:t>
            </w:r>
            <w:r w:rsidR="008B25E3">
              <w:t xml:space="preserve">Matamata-Piako </w:t>
            </w:r>
            <w:r>
              <w:rPr>
                <w:sz w:val="20"/>
                <w:szCs w:val="20"/>
              </w:rPr>
              <w:t xml:space="preserve">DC has confirmed debt movements in the </w:t>
            </w:r>
            <w:r w:rsidR="008B25E3">
              <w:rPr>
                <w:sz w:val="20"/>
                <w:szCs w:val="20"/>
              </w:rPr>
              <w:t>funding impact statement</w:t>
            </w:r>
            <w:r>
              <w:rPr>
                <w:sz w:val="20"/>
                <w:szCs w:val="20"/>
              </w:rPr>
              <w:t xml:space="preserve"> are for internal </w:t>
            </w:r>
            <w:r w:rsidR="00602EBB">
              <w:rPr>
                <w:sz w:val="20"/>
                <w:szCs w:val="20"/>
              </w:rPr>
              <w:t xml:space="preserve">purposes in the stormwater activity. The stormwater activity does not draw down debt over the </w:t>
            </w:r>
            <w:r w:rsidR="008B25E3">
              <w:rPr>
                <w:sz w:val="20"/>
                <w:szCs w:val="20"/>
              </w:rPr>
              <w:t>Plan</w:t>
            </w:r>
            <w:r w:rsidR="00602EBB">
              <w:rPr>
                <w:sz w:val="20"/>
                <w:szCs w:val="20"/>
              </w:rPr>
              <w:t xml:space="preserve"> period</w:t>
            </w:r>
            <w:r w:rsidR="008B25E3">
              <w:rPr>
                <w:sz w:val="20"/>
                <w:szCs w:val="20"/>
              </w:rPr>
              <w:t xml:space="preserve">. </w:t>
            </w:r>
          </w:p>
        </w:tc>
        <w:tc>
          <w:tcPr>
            <w:tcW w:w="549" w:type="pct"/>
            <w:vMerge w:val="restart"/>
            <w:tcBorders>
              <w:top w:val="single" w:sz="6" w:space="0" w:color="1F546B" w:themeColor="text2"/>
            </w:tcBorders>
          </w:tcPr>
          <w:p w14:paraId="4BFE0134" w14:textId="153F34DA" w:rsidR="006D691D" w:rsidRPr="00DF0C80" w:rsidRDefault="000A5EAF">
            <w:pPr>
              <w:rPr>
                <w:sz w:val="20"/>
                <w:szCs w:val="20"/>
              </w:rPr>
            </w:pPr>
            <w:r w:rsidRPr="000A5EAF">
              <w:rPr>
                <w:sz w:val="20"/>
                <w:szCs w:val="20"/>
              </w:rPr>
              <w:t>N/A</w:t>
            </w:r>
          </w:p>
        </w:tc>
      </w:tr>
      <w:tr w:rsidR="006D691D" w:rsidRPr="005A5E21" w14:paraId="15EDA870" w14:textId="77777777">
        <w:trPr>
          <w:trHeight w:val="20"/>
        </w:trPr>
        <w:tc>
          <w:tcPr>
            <w:tcW w:w="665" w:type="pct"/>
            <w:tcBorders>
              <w:top w:val="single" w:sz="6" w:space="0" w:color="1F546B" w:themeColor="text2"/>
              <w:bottom w:val="single" w:sz="6" w:space="0" w:color="1F546B" w:themeColor="text2"/>
            </w:tcBorders>
            <w:vAlign w:val="center"/>
          </w:tcPr>
          <w:p w14:paraId="71DE9818" w14:textId="77777777" w:rsidR="006D691D" w:rsidRPr="00025D97" w:rsidRDefault="006D691D">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037DCCA7" w14:textId="14E35D62" w:rsidR="006D691D" w:rsidRPr="00DF0C80" w:rsidRDefault="006D691D">
            <w:pPr>
              <w:rPr>
                <w:sz w:val="20"/>
                <w:szCs w:val="20"/>
              </w:rPr>
            </w:pPr>
            <w:r>
              <w:rPr>
                <w:sz w:val="20"/>
                <w:szCs w:val="20"/>
              </w:rPr>
              <w:t xml:space="preserve">Statement of comprehensive revenue and expense </w:t>
            </w:r>
            <w:r w:rsidR="00247D50">
              <w:rPr>
                <w:sz w:val="20"/>
                <w:szCs w:val="20"/>
              </w:rPr>
              <w:t>is</w:t>
            </w:r>
            <w:r>
              <w:rPr>
                <w:sz w:val="20"/>
                <w:szCs w:val="20"/>
              </w:rPr>
              <w:t xml:space="preserve"> included in </w:t>
            </w:r>
            <w:r w:rsidR="00247D50">
              <w:rPr>
                <w:sz w:val="20"/>
                <w:szCs w:val="20"/>
              </w:rPr>
              <w:t>the P</w:t>
            </w:r>
            <w:r>
              <w:rPr>
                <w:sz w:val="20"/>
                <w:szCs w:val="20"/>
              </w:rPr>
              <w:t>lan</w:t>
            </w:r>
            <w:r w:rsidR="00DB018C">
              <w:rPr>
                <w:sz w:val="20"/>
                <w:szCs w:val="20"/>
              </w:rPr>
              <w:t>.</w:t>
            </w:r>
          </w:p>
        </w:tc>
        <w:tc>
          <w:tcPr>
            <w:tcW w:w="1893" w:type="pct"/>
            <w:vMerge w:val="restart"/>
            <w:tcBorders>
              <w:top w:val="single" w:sz="6" w:space="0" w:color="1F546B" w:themeColor="text2"/>
            </w:tcBorders>
          </w:tcPr>
          <w:p w14:paraId="0C20E6EE" w14:textId="56DAA8D9" w:rsidR="006D691D" w:rsidRPr="00DF0C80" w:rsidRDefault="006D691D">
            <w:pPr>
              <w:rPr>
                <w:sz w:val="20"/>
                <w:szCs w:val="20"/>
              </w:rPr>
            </w:pPr>
            <w:r>
              <w:rPr>
                <w:sz w:val="20"/>
                <w:szCs w:val="20"/>
              </w:rPr>
              <w:t xml:space="preserve">The cash surplus in the </w:t>
            </w:r>
            <w:r w:rsidR="008E799B">
              <w:rPr>
                <w:sz w:val="20"/>
                <w:szCs w:val="20"/>
              </w:rPr>
              <w:t>statement of comprehensive revenue and expense</w:t>
            </w:r>
            <w:r>
              <w:rPr>
                <w:sz w:val="20"/>
                <w:szCs w:val="20"/>
              </w:rPr>
              <w:t xml:space="preserve"> does not reconcile to the statement of cashflows surplus from operations.</w:t>
            </w:r>
            <w:r w:rsidR="00602EBB">
              <w:rPr>
                <w:sz w:val="20"/>
                <w:szCs w:val="20"/>
              </w:rPr>
              <w:t xml:space="preserve"> The inclusion of vested assets in the </w:t>
            </w:r>
            <w:r w:rsidR="008B25E3">
              <w:rPr>
                <w:sz w:val="20"/>
                <w:szCs w:val="20"/>
              </w:rPr>
              <w:t>statement of comprehensive revenue and expense</w:t>
            </w:r>
            <w:r w:rsidR="00602EBB">
              <w:rPr>
                <w:sz w:val="20"/>
                <w:szCs w:val="20"/>
              </w:rPr>
              <w:t xml:space="preserve"> causes this variance</w:t>
            </w:r>
            <w:r w:rsidR="008B25E3">
              <w:rPr>
                <w:sz w:val="20"/>
                <w:szCs w:val="20"/>
              </w:rPr>
              <w:t xml:space="preserve">. </w:t>
            </w:r>
          </w:p>
        </w:tc>
        <w:tc>
          <w:tcPr>
            <w:tcW w:w="549" w:type="pct"/>
            <w:vMerge/>
          </w:tcPr>
          <w:p w14:paraId="6547FE24" w14:textId="77777777" w:rsidR="006D691D" w:rsidRPr="00DF0C80" w:rsidRDefault="006D691D">
            <w:pPr>
              <w:rPr>
                <w:sz w:val="20"/>
                <w:szCs w:val="20"/>
              </w:rPr>
            </w:pPr>
          </w:p>
        </w:tc>
      </w:tr>
      <w:tr w:rsidR="006D691D" w:rsidRPr="005A5E21" w14:paraId="27EE7838" w14:textId="77777777">
        <w:trPr>
          <w:trHeight w:val="20"/>
        </w:trPr>
        <w:tc>
          <w:tcPr>
            <w:tcW w:w="665" w:type="pct"/>
            <w:tcBorders>
              <w:top w:val="single" w:sz="6" w:space="0" w:color="1F546B" w:themeColor="text2"/>
              <w:bottom w:val="single" w:sz="6" w:space="0" w:color="1F546B" w:themeColor="text2"/>
            </w:tcBorders>
            <w:vAlign w:val="center"/>
          </w:tcPr>
          <w:p w14:paraId="59637FBE" w14:textId="77777777" w:rsidR="006D691D" w:rsidRPr="00025D97" w:rsidRDefault="006D691D">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5928788F" w14:textId="37635F26" w:rsidR="006D691D" w:rsidRPr="00DF0C80" w:rsidRDefault="006D691D">
            <w:pPr>
              <w:rPr>
                <w:sz w:val="20"/>
                <w:szCs w:val="20"/>
              </w:rPr>
            </w:pPr>
            <w:r>
              <w:rPr>
                <w:sz w:val="20"/>
                <w:szCs w:val="20"/>
              </w:rPr>
              <w:t xml:space="preserve">Statement of cashflows </w:t>
            </w:r>
            <w:r w:rsidR="00247D50">
              <w:rPr>
                <w:sz w:val="20"/>
                <w:szCs w:val="20"/>
              </w:rPr>
              <w:t xml:space="preserve">is </w:t>
            </w:r>
            <w:r>
              <w:rPr>
                <w:sz w:val="20"/>
                <w:szCs w:val="20"/>
              </w:rPr>
              <w:t xml:space="preserve">included in </w:t>
            </w:r>
            <w:r w:rsidR="00247D50">
              <w:rPr>
                <w:sz w:val="20"/>
                <w:szCs w:val="20"/>
              </w:rPr>
              <w:t>the Plan</w:t>
            </w:r>
            <w:r w:rsidR="00DB018C">
              <w:rPr>
                <w:sz w:val="20"/>
                <w:szCs w:val="20"/>
              </w:rPr>
              <w:t>.</w:t>
            </w:r>
          </w:p>
        </w:tc>
        <w:tc>
          <w:tcPr>
            <w:tcW w:w="1893" w:type="pct"/>
            <w:vMerge/>
            <w:tcBorders>
              <w:bottom w:val="single" w:sz="6" w:space="0" w:color="1F546B" w:themeColor="text2"/>
            </w:tcBorders>
          </w:tcPr>
          <w:p w14:paraId="00A5EC4E" w14:textId="2882EE97" w:rsidR="006D691D" w:rsidRPr="00DF0C80" w:rsidRDefault="006D691D">
            <w:pPr>
              <w:rPr>
                <w:sz w:val="20"/>
                <w:szCs w:val="20"/>
              </w:rPr>
            </w:pPr>
          </w:p>
        </w:tc>
        <w:tc>
          <w:tcPr>
            <w:tcW w:w="549" w:type="pct"/>
            <w:vMerge/>
          </w:tcPr>
          <w:p w14:paraId="78672474" w14:textId="77777777" w:rsidR="006D691D" w:rsidRPr="00DF0C80" w:rsidRDefault="006D691D">
            <w:pPr>
              <w:rPr>
                <w:sz w:val="20"/>
                <w:szCs w:val="20"/>
              </w:rPr>
            </w:pPr>
          </w:p>
        </w:tc>
      </w:tr>
      <w:tr w:rsidR="006D691D" w:rsidRPr="005A5E21" w14:paraId="4E08583F" w14:textId="77777777">
        <w:trPr>
          <w:trHeight w:val="20"/>
        </w:trPr>
        <w:tc>
          <w:tcPr>
            <w:tcW w:w="665" w:type="pct"/>
            <w:tcBorders>
              <w:top w:val="single" w:sz="6" w:space="0" w:color="1F546B" w:themeColor="text2"/>
              <w:bottom w:val="single" w:sz="12" w:space="0" w:color="1F546B" w:themeColor="text2"/>
            </w:tcBorders>
            <w:vAlign w:val="center"/>
          </w:tcPr>
          <w:p w14:paraId="0286C7F3" w14:textId="77777777" w:rsidR="006D691D" w:rsidRPr="00025D97" w:rsidRDefault="006D691D">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07B17352" w14:textId="0E60CC0D" w:rsidR="006D691D" w:rsidRPr="00DF0C80" w:rsidRDefault="006D691D">
            <w:pPr>
              <w:rPr>
                <w:sz w:val="20"/>
                <w:szCs w:val="20"/>
              </w:rPr>
            </w:pPr>
            <w:r>
              <w:rPr>
                <w:sz w:val="20"/>
                <w:szCs w:val="20"/>
              </w:rPr>
              <w:t xml:space="preserve">Statement of financial position </w:t>
            </w:r>
            <w:r w:rsidR="00247D50">
              <w:rPr>
                <w:sz w:val="20"/>
                <w:szCs w:val="20"/>
              </w:rPr>
              <w:t xml:space="preserve">is </w:t>
            </w:r>
            <w:r>
              <w:rPr>
                <w:sz w:val="20"/>
                <w:szCs w:val="20"/>
              </w:rPr>
              <w:t xml:space="preserve">included in </w:t>
            </w:r>
            <w:r w:rsidR="00247D50">
              <w:rPr>
                <w:sz w:val="20"/>
                <w:szCs w:val="20"/>
              </w:rPr>
              <w:t xml:space="preserve">the Plan. </w:t>
            </w:r>
          </w:p>
        </w:tc>
        <w:tc>
          <w:tcPr>
            <w:tcW w:w="1893" w:type="pct"/>
            <w:tcBorders>
              <w:top w:val="single" w:sz="6" w:space="0" w:color="1F546B" w:themeColor="text2"/>
              <w:bottom w:val="single" w:sz="12" w:space="0" w:color="1F546B" w:themeColor="text2"/>
            </w:tcBorders>
          </w:tcPr>
          <w:p w14:paraId="3DA1D38E" w14:textId="04E4E21F" w:rsidR="006D691D" w:rsidRPr="00DF0C80" w:rsidRDefault="006D691D">
            <w:pPr>
              <w:rPr>
                <w:sz w:val="20"/>
                <w:szCs w:val="20"/>
              </w:rPr>
            </w:pPr>
            <w:r>
              <w:rPr>
                <w:sz w:val="20"/>
                <w:szCs w:val="20"/>
              </w:rPr>
              <w:t xml:space="preserve">The statement of financial position </w:t>
            </w:r>
            <w:r w:rsidR="00602EBB">
              <w:rPr>
                <w:sz w:val="20"/>
                <w:szCs w:val="20"/>
              </w:rPr>
              <w:t xml:space="preserve">reconciles to </w:t>
            </w:r>
            <w:r w:rsidR="00663435">
              <w:rPr>
                <w:sz w:val="20"/>
                <w:szCs w:val="20"/>
              </w:rPr>
              <w:t>the</w:t>
            </w:r>
            <w:r w:rsidR="00602EBB">
              <w:rPr>
                <w:sz w:val="20"/>
                <w:szCs w:val="20"/>
              </w:rPr>
              <w:t xml:space="preserve"> debt tables and </w:t>
            </w:r>
            <w:r>
              <w:rPr>
                <w:sz w:val="20"/>
                <w:szCs w:val="20"/>
              </w:rPr>
              <w:t>commentary</w:t>
            </w:r>
            <w:r w:rsidR="00602EBB">
              <w:rPr>
                <w:sz w:val="20"/>
                <w:szCs w:val="20"/>
              </w:rPr>
              <w:t xml:space="preserve"> in the </w:t>
            </w:r>
            <w:r w:rsidR="00663435">
              <w:rPr>
                <w:sz w:val="20"/>
                <w:szCs w:val="20"/>
              </w:rPr>
              <w:t>P</w:t>
            </w:r>
            <w:r w:rsidR="00602EBB">
              <w:rPr>
                <w:sz w:val="20"/>
                <w:szCs w:val="20"/>
              </w:rPr>
              <w:t>lan</w:t>
            </w:r>
            <w:r w:rsidR="00663435">
              <w:rPr>
                <w:sz w:val="20"/>
                <w:szCs w:val="20"/>
              </w:rPr>
              <w:t xml:space="preserve">. </w:t>
            </w:r>
          </w:p>
        </w:tc>
        <w:tc>
          <w:tcPr>
            <w:tcW w:w="549" w:type="pct"/>
            <w:vMerge/>
            <w:tcBorders>
              <w:bottom w:val="single" w:sz="12" w:space="0" w:color="1F546B" w:themeColor="text2"/>
            </w:tcBorders>
          </w:tcPr>
          <w:p w14:paraId="043DB2FD" w14:textId="77777777" w:rsidR="006D691D" w:rsidRPr="00DF0C80" w:rsidRDefault="006D691D">
            <w:pPr>
              <w:rPr>
                <w:sz w:val="20"/>
                <w:szCs w:val="20"/>
              </w:rPr>
            </w:pPr>
          </w:p>
        </w:tc>
      </w:tr>
    </w:tbl>
    <w:p w14:paraId="312E358A" w14:textId="77777777" w:rsidR="006D691D" w:rsidRDefault="006D691D" w:rsidP="006D691D"/>
    <w:p w14:paraId="54C8C201" w14:textId="77777777" w:rsidR="006D691D" w:rsidRDefault="006D691D" w:rsidP="006D691D">
      <w:pPr>
        <w:keepLines w:val="0"/>
      </w:pPr>
    </w:p>
    <w:p w14:paraId="11D1575E" w14:textId="77777777" w:rsidR="006D691D" w:rsidRDefault="006D691D" w:rsidP="006D691D">
      <w:pPr>
        <w:keepLines w:val="0"/>
        <w:rPr>
          <w:rFonts w:cs="Arial"/>
          <w:b/>
          <w:bCs/>
          <w:color w:val="1F546B" w:themeColor="text2"/>
          <w:kern w:val="32"/>
          <w:sz w:val="52"/>
          <w:szCs w:val="32"/>
        </w:rPr>
      </w:pPr>
    </w:p>
    <w:p w14:paraId="1CF9A536" w14:textId="77777777" w:rsidR="00B63BC5" w:rsidRDefault="00B63BC5" w:rsidP="006D691D">
      <w:pPr>
        <w:keepLines w:val="0"/>
        <w:rPr>
          <w:rFonts w:cs="Arial"/>
          <w:b/>
          <w:bCs/>
          <w:color w:val="1F546B" w:themeColor="text2"/>
          <w:kern w:val="32"/>
          <w:sz w:val="52"/>
          <w:szCs w:val="32"/>
        </w:rPr>
      </w:pPr>
    </w:p>
    <w:p w14:paraId="3EF61416" w14:textId="77777777" w:rsidR="00B63BC5" w:rsidRDefault="00B63BC5" w:rsidP="00B63BC5">
      <w:pPr>
        <w:pStyle w:val="Heading1"/>
      </w:pPr>
      <w:r>
        <w:t>Assessment</w:t>
      </w:r>
      <w:r w:rsidRPr="009922D5">
        <w:t xml:space="preserve"> Report: Part E – Financial projections and measures </w:t>
      </w:r>
    </w:p>
    <w:p w14:paraId="016D5CDF" w14:textId="77777777" w:rsidR="00B63BC5" w:rsidRDefault="00B63BC5" w:rsidP="00B63BC5"/>
    <w:p w14:paraId="5B90986C" w14:textId="77777777" w:rsidR="00B63BC5" w:rsidRPr="003417D1" w:rsidRDefault="00B63BC5" w:rsidP="00B63BC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55345707" w14:textId="1F70570C" w:rsidR="00B63BC5" w:rsidRPr="003417D1" w:rsidRDefault="00B63BC5" w:rsidP="00B63BC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663435">
        <w:rPr>
          <w:rFonts w:asciiTheme="minorHAnsi" w:eastAsia="Times New Roman" w:hAnsiTheme="minorHAnsi" w:cstheme="minorHAnsi"/>
          <w:lang w:eastAsia="en-NZ"/>
        </w:rPr>
        <w:t xml:space="preserve"> </w:t>
      </w:r>
      <w:r w:rsidR="004E34B3">
        <w:rPr>
          <w:rFonts w:asciiTheme="minorHAnsi" w:eastAsia="Times New Roman" w:hAnsiTheme="minorHAnsi" w:cstheme="minorHAnsi"/>
          <w:lang w:eastAsia="en-NZ"/>
        </w:rPr>
        <w:t>86</w:t>
      </w:r>
    </w:p>
    <w:p w14:paraId="53FB8D25"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p>
    <w:p w14:paraId="7462A9F7"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081F6DA8"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38BE8280" w14:textId="026851E8" w:rsidR="00B63BC5" w:rsidRPr="003417D1" w:rsidRDefault="00B63BC5" w:rsidP="00B63BC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663435">
        <w:rPr>
          <w:rFonts w:asciiTheme="minorHAnsi" w:eastAsia="Times New Roman" w:hAnsiTheme="minorHAnsi" w:cstheme="minorHAnsi"/>
          <w:lang w:eastAsia="en-NZ"/>
        </w:rPr>
        <w:t xml:space="preserve"> </w:t>
      </w:r>
      <w:r w:rsidR="004E34B3">
        <w:rPr>
          <w:rFonts w:asciiTheme="minorHAnsi" w:eastAsia="Times New Roman" w:hAnsiTheme="minorHAnsi" w:cstheme="minorHAnsi"/>
          <w:lang w:eastAsia="en-NZ"/>
        </w:rPr>
        <w:t>87</w:t>
      </w:r>
    </w:p>
    <w:p w14:paraId="7FA13260"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p>
    <w:p w14:paraId="661690D2"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0ABEC38D"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3D7FB105" w14:textId="0571AB59" w:rsidR="00B63BC5" w:rsidRDefault="00B63BC5" w:rsidP="00B63BC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C35AF7">
        <w:rPr>
          <w:rFonts w:asciiTheme="minorHAnsi" w:eastAsia="Times New Roman" w:hAnsiTheme="minorHAnsi" w:cstheme="minorHAnsi"/>
          <w:lang w:eastAsia="en-NZ"/>
        </w:rPr>
        <w:t>61-62</w:t>
      </w:r>
    </w:p>
    <w:p w14:paraId="144D016B" w14:textId="77777777" w:rsidR="00C35AF7" w:rsidRPr="00E72F03" w:rsidRDefault="00C35AF7" w:rsidP="00B63BC5">
      <w:pPr>
        <w:keepLines w:val="0"/>
        <w:spacing w:before="0" w:after="0"/>
        <w:textAlignment w:val="baseline"/>
        <w:rPr>
          <w:rFonts w:asciiTheme="minorHAnsi" w:eastAsia="Times New Roman" w:hAnsiTheme="minorHAnsi" w:cstheme="minorHAnsi"/>
          <w:sz w:val="18"/>
          <w:szCs w:val="18"/>
          <w:lang w:eastAsia="en-NZ"/>
        </w:rPr>
      </w:pPr>
    </w:p>
    <w:p w14:paraId="66B6E8AD"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12092937"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047ED9D5" w14:textId="1D4EB4FE" w:rsidR="00B63BC5" w:rsidRPr="003417D1" w:rsidRDefault="00B63BC5" w:rsidP="00B63BC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C35AF7">
        <w:rPr>
          <w:rFonts w:asciiTheme="minorHAnsi" w:eastAsia="Times New Roman" w:hAnsiTheme="minorHAnsi" w:cstheme="minorHAnsi"/>
          <w:lang w:eastAsia="en-NZ"/>
        </w:rPr>
        <w:t>63-65</w:t>
      </w:r>
    </w:p>
    <w:p w14:paraId="1177725C"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p>
    <w:p w14:paraId="2E6AECD1"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570BED02" w14:textId="77777777"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7F9052D2" w14:textId="3C60ADB5" w:rsidR="00B63BC5" w:rsidRPr="00E72F03" w:rsidRDefault="00B63BC5" w:rsidP="00B63BC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xml:space="preserve">Water Services Delivery Plan pages </w:t>
      </w:r>
      <w:r w:rsidR="00C35AF7">
        <w:rPr>
          <w:rFonts w:asciiTheme="minorHAnsi" w:eastAsia="Times New Roman" w:hAnsiTheme="minorHAnsi" w:cstheme="minorHAnsi"/>
          <w:lang w:eastAsia="en-NZ"/>
        </w:rPr>
        <w:t>65-68</w:t>
      </w:r>
    </w:p>
    <w:p w14:paraId="0356D86B" w14:textId="77777777" w:rsidR="00724EB4" w:rsidRDefault="00724EB4" w:rsidP="00312607">
      <w:pPr>
        <w:rPr>
          <w:rFonts w:eastAsiaTheme="majorEastAsia" w:cstheme="majorBidi"/>
          <w:b/>
          <w:bCs/>
          <w:color w:val="51A7CC"/>
          <w:kern w:val="24"/>
          <w:sz w:val="64"/>
          <w:szCs w:val="64"/>
        </w:rPr>
      </w:pPr>
    </w:p>
    <w:p w14:paraId="1EA1349F" w14:textId="77777777" w:rsidR="00451209" w:rsidRDefault="00451209" w:rsidP="00312607">
      <w:pPr>
        <w:rPr>
          <w:rFonts w:eastAsiaTheme="majorEastAsia" w:cstheme="majorBidi"/>
          <w:b/>
          <w:bCs/>
          <w:color w:val="51A7CC"/>
          <w:kern w:val="24"/>
          <w:sz w:val="64"/>
          <w:szCs w:val="64"/>
        </w:rPr>
        <w:sectPr w:rsidR="00451209" w:rsidSect="007E7803">
          <w:footerReference w:type="default" r:id="rId21"/>
          <w:pgSz w:w="16838" w:h="11906" w:orient="landscape" w:code="9"/>
          <w:pgMar w:top="1440" w:right="1077" w:bottom="1440" w:left="1077" w:header="425" w:footer="635" w:gutter="0"/>
          <w:cols w:space="708"/>
          <w:docGrid w:linePitch="360"/>
        </w:sectPr>
      </w:pPr>
    </w:p>
    <w:p w14:paraId="0D9BC9CF" w14:textId="77777777" w:rsidR="004D2621" w:rsidRDefault="004D2621" w:rsidP="00312607">
      <w:pPr>
        <w:rPr>
          <w:rFonts w:eastAsiaTheme="majorEastAsia" w:cstheme="majorBidi"/>
          <w:b/>
          <w:color w:val="51A7CC" w:themeColor="text2" w:themeTint="99"/>
          <w:sz w:val="64"/>
          <w:szCs w:val="64"/>
        </w:rPr>
      </w:pPr>
      <w:r w:rsidRPr="10E4A7BC">
        <w:rPr>
          <w:rFonts w:eastAsiaTheme="majorEastAsia" w:cstheme="majorBidi"/>
          <w:b/>
          <w:bCs/>
          <w:color w:val="51A7CC"/>
          <w:kern w:val="24"/>
          <w:sz w:val="64"/>
          <w:szCs w:val="64"/>
        </w:rPr>
        <w:t xml:space="preserve">Assessment Report – </w:t>
      </w:r>
      <w:r w:rsidRPr="42613546">
        <w:rPr>
          <w:rFonts w:eastAsiaTheme="majorEastAsia" w:cstheme="majorBidi"/>
          <w:b/>
          <w:bCs/>
          <w:color w:val="51A7CC" w:themeColor="text2" w:themeTint="99"/>
          <w:sz w:val="64"/>
          <w:szCs w:val="64"/>
        </w:rPr>
        <w:t>Ōtorohanga</w:t>
      </w:r>
      <w:r w:rsidRPr="42613546">
        <w:rPr>
          <w:rFonts w:eastAsiaTheme="majorEastAsia" w:cstheme="majorBidi"/>
          <w:b/>
          <w:color w:val="51A7CC" w:themeColor="text2" w:themeTint="99"/>
          <w:sz w:val="64"/>
          <w:szCs w:val="64"/>
        </w:rPr>
        <w:t xml:space="preserve"> District Council</w:t>
      </w:r>
    </w:p>
    <w:p w14:paraId="60420309" w14:textId="77777777" w:rsidR="004A37AE" w:rsidRDefault="004A37AE" w:rsidP="004A37AE">
      <w:pPr>
        <w:pStyle w:val="Heading1"/>
      </w:pPr>
      <w:r>
        <w:t xml:space="preserve">Assessment Report: Part A – </w:t>
      </w:r>
      <w:r w:rsidRPr="005A5E21">
        <w:t>Statement of financial sustainability, delivery model, implementation plan and assurance</w:t>
      </w:r>
    </w:p>
    <w:tbl>
      <w:tblPr>
        <w:tblStyle w:val="DIATable"/>
        <w:tblW w:w="5001" w:type="pct"/>
        <w:tblInd w:w="0" w:type="dxa"/>
        <w:tblLook w:val="04A0" w:firstRow="1" w:lastRow="0" w:firstColumn="1" w:lastColumn="0" w:noHBand="0" w:noVBand="1"/>
      </w:tblPr>
      <w:tblGrid>
        <w:gridCol w:w="1958"/>
        <w:gridCol w:w="6816"/>
        <w:gridCol w:w="2629"/>
        <w:gridCol w:w="1627"/>
        <w:gridCol w:w="1627"/>
      </w:tblGrid>
      <w:tr w:rsidR="009E3BF9" w:rsidRPr="005A5E21" w14:paraId="203EA920" w14:textId="77777777" w:rsidTr="40782DC1">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5F7B592B" w14:textId="77777777" w:rsidR="004A37AE" w:rsidRPr="005A5E21" w:rsidRDefault="004A37AE">
            <w:pPr>
              <w:rPr>
                <w:sz w:val="20"/>
                <w:szCs w:val="20"/>
              </w:rPr>
            </w:pPr>
            <w:r>
              <w:rPr>
                <w:sz w:val="20"/>
                <w:szCs w:val="20"/>
              </w:rPr>
              <w:t>Section in Part A</w:t>
            </w:r>
          </w:p>
        </w:tc>
        <w:tc>
          <w:tcPr>
            <w:tcW w:w="2325" w:type="pct"/>
            <w:tcBorders>
              <w:bottom w:val="single" w:sz="6" w:space="0" w:color="1F546B" w:themeColor="text2"/>
            </w:tcBorders>
          </w:tcPr>
          <w:p w14:paraId="1A18ABDA" w14:textId="77777777" w:rsidR="004A37AE" w:rsidRPr="00DF0C80" w:rsidRDefault="004A37AE">
            <w:pPr>
              <w:rPr>
                <w:sz w:val="20"/>
                <w:szCs w:val="20"/>
              </w:rPr>
            </w:pPr>
            <w:r w:rsidRPr="00DF0C80">
              <w:rPr>
                <w:sz w:val="20"/>
                <w:szCs w:val="20"/>
              </w:rPr>
              <w:t>Summary of content in Plan</w:t>
            </w:r>
          </w:p>
        </w:tc>
        <w:tc>
          <w:tcPr>
            <w:tcW w:w="897" w:type="pct"/>
            <w:tcBorders>
              <w:bottom w:val="single" w:sz="6" w:space="0" w:color="1F546B" w:themeColor="text2"/>
            </w:tcBorders>
          </w:tcPr>
          <w:p w14:paraId="3F858CE2" w14:textId="77777777" w:rsidR="004A37AE" w:rsidRPr="00DF0C80" w:rsidRDefault="004A37AE">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017A86E8" w14:textId="77777777" w:rsidR="004A37AE" w:rsidRPr="00DF0C80" w:rsidRDefault="004A37AE">
            <w:pPr>
              <w:rPr>
                <w:b w:val="0"/>
                <w:sz w:val="20"/>
                <w:szCs w:val="20"/>
              </w:rPr>
            </w:pPr>
            <w:r>
              <w:rPr>
                <w:sz w:val="20"/>
                <w:szCs w:val="20"/>
              </w:rPr>
              <w:t>Assessment</w:t>
            </w:r>
          </w:p>
        </w:tc>
        <w:tc>
          <w:tcPr>
            <w:tcW w:w="555" w:type="pct"/>
            <w:tcBorders>
              <w:bottom w:val="single" w:sz="6" w:space="0" w:color="1F546B" w:themeColor="text2"/>
            </w:tcBorders>
          </w:tcPr>
          <w:p w14:paraId="54962CB9" w14:textId="77777777" w:rsidR="004A37AE" w:rsidRPr="00DF0C80" w:rsidRDefault="004A37AE">
            <w:pPr>
              <w:rPr>
                <w:sz w:val="20"/>
                <w:szCs w:val="20"/>
              </w:rPr>
            </w:pPr>
            <w:r>
              <w:rPr>
                <w:sz w:val="20"/>
                <w:szCs w:val="20"/>
              </w:rPr>
              <w:t xml:space="preserve">Focus for panel </w:t>
            </w:r>
          </w:p>
        </w:tc>
      </w:tr>
      <w:tr w:rsidR="004A37AE" w:rsidRPr="005A5E21" w14:paraId="35F27776" w14:textId="77777777" w:rsidTr="00D7392D">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1EEAEF7E" w14:textId="77777777" w:rsidR="004A37AE" w:rsidRPr="00DF0C80" w:rsidRDefault="004A37AE">
            <w:pPr>
              <w:rPr>
                <w:sz w:val="20"/>
                <w:szCs w:val="20"/>
              </w:rPr>
            </w:pPr>
            <w:r w:rsidRPr="00811549">
              <w:rPr>
                <w:b/>
                <w:bCs/>
                <w:sz w:val="20"/>
                <w:szCs w:val="20"/>
              </w:rPr>
              <w:t>Delivery model and implementation  </w:t>
            </w:r>
          </w:p>
        </w:tc>
      </w:tr>
      <w:tr w:rsidR="004A37AE" w:rsidRPr="005A5E21" w14:paraId="27E795DA" w14:textId="77777777" w:rsidTr="00D90503">
        <w:trPr>
          <w:trHeight w:val="850"/>
        </w:trPr>
        <w:tc>
          <w:tcPr>
            <w:tcW w:w="668" w:type="pct"/>
            <w:tcBorders>
              <w:top w:val="single" w:sz="6" w:space="0" w:color="1F546B" w:themeColor="text2"/>
              <w:bottom w:val="single" w:sz="6" w:space="0" w:color="1F546B" w:themeColor="text2"/>
            </w:tcBorders>
            <w:vAlign w:val="center"/>
          </w:tcPr>
          <w:p w14:paraId="31DDB6AB" w14:textId="77777777" w:rsidR="004A37AE" w:rsidRPr="00122EBB" w:rsidRDefault="004A37AE">
            <w:pPr>
              <w:rPr>
                <w:b/>
                <w:bCs/>
                <w:sz w:val="20"/>
                <w:szCs w:val="20"/>
              </w:rPr>
            </w:pPr>
            <w:r w:rsidRPr="00122EBB">
              <w:rPr>
                <w:b/>
                <w:bCs/>
                <w:sz w:val="20"/>
                <w:szCs w:val="20"/>
              </w:rPr>
              <w:t>Financially sustainable water services provision</w:t>
            </w:r>
          </w:p>
        </w:tc>
        <w:tc>
          <w:tcPr>
            <w:tcW w:w="2325" w:type="pct"/>
            <w:tcBorders>
              <w:top w:val="single" w:sz="6" w:space="0" w:color="1F546B" w:themeColor="text2"/>
              <w:bottom w:val="single" w:sz="6" w:space="0" w:color="1F546B" w:themeColor="text2"/>
            </w:tcBorders>
          </w:tcPr>
          <w:p w14:paraId="21B59EEE" w14:textId="7A67CD0F" w:rsidR="004A37AE" w:rsidRPr="00DF0C80" w:rsidRDefault="5B1A03DD" w:rsidP="3D24EACC">
            <w:pPr>
              <w:rPr>
                <w:rFonts w:eastAsia="Calibri" w:cs="Calibri"/>
                <w:color w:val="000000" w:themeColor="text1"/>
                <w:sz w:val="20"/>
                <w:szCs w:val="20"/>
              </w:rPr>
            </w:pPr>
            <w:r w:rsidRPr="27BB0AF9">
              <w:rPr>
                <w:rFonts w:eastAsia="Calibri" w:cs="Calibri"/>
                <w:color w:val="000000" w:themeColor="text1"/>
                <w:sz w:val="20"/>
                <w:szCs w:val="20"/>
              </w:rPr>
              <w:t xml:space="preserve">Ōtorohanga </w:t>
            </w:r>
            <w:r w:rsidR="00E942D6">
              <w:rPr>
                <w:rFonts w:eastAsia="Calibri" w:cs="Calibri"/>
                <w:color w:val="000000" w:themeColor="text1"/>
                <w:sz w:val="20"/>
                <w:szCs w:val="20"/>
              </w:rPr>
              <w:t>DC</w:t>
            </w:r>
            <w:r w:rsidRPr="27BB0AF9">
              <w:rPr>
                <w:rFonts w:eastAsia="Calibri" w:cs="Calibri"/>
                <w:color w:val="000000" w:themeColor="text1"/>
                <w:sz w:val="20"/>
                <w:szCs w:val="20"/>
              </w:rPr>
              <w:t xml:space="preserve"> will continue to deliver operations and maintenance activities for both urban and rural stormwater services. The financial sustainability projected by Ōtorohanga </w:t>
            </w:r>
            <w:r w:rsidR="00E942D6">
              <w:rPr>
                <w:rFonts w:eastAsia="Calibri" w:cs="Calibri"/>
                <w:color w:val="000000" w:themeColor="text1"/>
                <w:sz w:val="20"/>
                <w:szCs w:val="20"/>
              </w:rPr>
              <w:t>DC</w:t>
            </w:r>
            <w:r w:rsidRPr="27BB0AF9">
              <w:rPr>
                <w:rFonts w:eastAsia="Calibri" w:cs="Calibri"/>
                <w:color w:val="000000" w:themeColor="text1"/>
                <w:sz w:val="20"/>
                <w:szCs w:val="20"/>
              </w:rPr>
              <w:t xml:space="preserve"> for the stormwater activity is supported by</w:t>
            </w:r>
            <w:r w:rsidRPr="706E0331">
              <w:rPr>
                <w:rFonts w:eastAsia="Calibri" w:cs="Calibri"/>
                <w:color w:val="000000" w:themeColor="text1"/>
                <w:sz w:val="20"/>
                <w:szCs w:val="20"/>
              </w:rPr>
              <w:t xml:space="preserve"> </w:t>
            </w:r>
            <w:r w:rsidRPr="6DF17BA0">
              <w:rPr>
                <w:rFonts w:eastAsia="Calibri" w:cs="Calibri"/>
                <w:color w:val="000000" w:themeColor="text1"/>
                <w:sz w:val="20"/>
                <w:szCs w:val="20"/>
              </w:rPr>
              <w:t>detailed</w:t>
            </w:r>
            <w:r w:rsidRPr="27BB0AF9">
              <w:rPr>
                <w:rFonts w:eastAsia="Calibri" w:cs="Calibri"/>
                <w:color w:val="000000" w:themeColor="text1"/>
                <w:sz w:val="20"/>
                <w:szCs w:val="20"/>
              </w:rPr>
              <w:t xml:space="preserve"> financial modelling carried out to support council decision </w:t>
            </w:r>
            <w:r w:rsidRPr="3D24EACC">
              <w:rPr>
                <w:rFonts w:eastAsia="Calibri" w:cs="Calibri"/>
                <w:color w:val="000000" w:themeColor="text1"/>
                <w:sz w:val="20"/>
                <w:szCs w:val="20"/>
              </w:rPr>
              <w:t>making</w:t>
            </w:r>
            <w:r w:rsidR="00B125C4">
              <w:rPr>
                <w:rFonts w:eastAsia="Calibri" w:cs="Calibri"/>
                <w:color w:val="000000" w:themeColor="text1"/>
                <w:sz w:val="20"/>
                <w:szCs w:val="20"/>
              </w:rPr>
              <w:t>,</w:t>
            </w:r>
            <w:r w:rsidRPr="27BB0AF9">
              <w:rPr>
                <w:rFonts w:eastAsia="Calibri" w:cs="Calibri"/>
                <w:color w:val="000000" w:themeColor="text1"/>
                <w:sz w:val="20"/>
                <w:szCs w:val="20"/>
              </w:rPr>
              <w:t xml:space="preserve"> and </w:t>
            </w:r>
            <w:r w:rsidRPr="7EED7153">
              <w:rPr>
                <w:rFonts w:eastAsia="Calibri" w:cs="Calibri"/>
                <w:color w:val="000000" w:themeColor="text1"/>
                <w:sz w:val="20"/>
                <w:szCs w:val="20"/>
              </w:rPr>
              <w:t>detailed</w:t>
            </w:r>
            <w:r w:rsidRPr="27BB0AF9">
              <w:rPr>
                <w:rFonts w:eastAsia="Calibri" w:cs="Calibri"/>
                <w:color w:val="000000" w:themeColor="text1"/>
                <w:sz w:val="20"/>
                <w:szCs w:val="20"/>
              </w:rPr>
              <w:t xml:space="preserve"> information included in Part</w:t>
            </w:r>
            <w:r w:rsidR="00B125C4">
              <w:rPr>
                <w:rFonts w:eastAsia="Calibri" w:cs="Calibri"/>
                <w:color w:val="000000" w:themeColor="text1"/>
                <w:sz w:val="20"/>
                <w:szCs w:val="20"/>
              </w:rPr>
              <w:t>s</w:t>
            </w:r>
            <w:r w:rsidRPr="27BB0AF9">
              <w:rPr>
                <w:rFonts w:eastAsia="Calibri" w:cs="Calibri"/>
                <w:color w:val="000000" w:themeColor="text1"/>
                <w:sz w:val="20"/>
                <w:szCs w:val="20"/>
              </w:rPr>
              <w:t xml:space="preserve"> B and D of the </w:t>
            </w:r>
            <w:r w:rsidR="00663435">
              <w:rPr>
                <w:rFonts w:eastAsia="Calibri" w:cs="Calibri"/>
                <w:color w:val="000000" w:themeColor="text1"/>
                <w:sz w:val="20"/>
                <w:szCs w:val="20"/>
              </w:rPr>
              <w:t>P</w:t>
            </w:r>
            <w:r w:rsidRPr="27BB0AF9">
              <w:rPr>
                <w:rFonts w:eastAsia="Calibri" w:cs="Calibri"/>
                <w:color w:val="000000" w:themeColor="text1"/>
                <w:sz w:val="20"/>
                <w:szCs w:val="20"/>
              </w:rPr>
              <w:t xml:space="preserve">lan. The financial modelling confirms that the stormwater activity will meet </w:t>
            </w:r>
            <w:r w:rsidR="00CE3199">
              <w:rPr>
                <w:rFonts w:eastAsia="Calibri" w:cs="Calibri"/>
                <w:color w:val="000000" w:themeColor="text1"/>
                <w:sz w:val="20"/>
                <w:szCs w:val="20"/>
              </w:rPr>
              <w:t xml:space="preserve">the </w:t>
            </w:r>
            <w:r w:rsidRPr="27BB0AF9">
              <w:rPr>
                <w:rFonts w:eastAsia="Calibri" w:cs="Calibri"/>
                <w:color w:val="000000" w:themeColor="text1"/>
                <w:sz w:val="20"/>
                <w:szCs w:val="20"/>
              </w:rPr>
              <w:t>legislative requirements and be financially sustainable by 30 June 2028.</w:t>
            </w:r>
          </w:p>
        </w:tc>
        <w:tc>
          <w:tcPr>
            <w:tcW w:w="897" w:type="pct"/>
            <w:tcBorders>
              <w:top w:val="single" w:sz="6" w:space="0" w:color="1F546B" w:themeColor="text2"/>
              <w:bottom w:val="single" w:sz="6" w:space="0" w:color="1F546B" w:themeColor="text2"/>
            </w:tcBorders>
          </w:tcPr>
          <w:p w14:paraId="0CB076E2" w14:textId="340396B5" w:rsidR="6892F997" w:rsidRPr="6892F997" w:rsidRDefault="6892F997" w:rsidP="6892F997">
            <w:pPr>
              <w:rPr>
                <w:sz w:val="20"/>
                <w:szCs w:val="20"/>
              </w:rPr>
            </w:pPr>
            <w:r w:rsidRPr="6892F997">
              <w:rPr>
                <w:sz w:val="20"/>
                <w:szCs w:val="20"/>
              </w:rPr>
              <w:t xml:space="preserve">Financial sustainability </w:t>
            </w:r>
            <w:r w:rsidR="00663435">
              <w:rPr>
                <w:sz w:val="20"/>
                <w:szCs w:val="20"/>
              </w:rPr>
              <w:t xml:space="preserve">is </w:t>
            </w:r>
            <w:r w:rsidRPr="6892F997">
              <w:rPr>
                <w:sz w:val="20"/>
                <w:szCs w:val="20"/>
              </w:rPr>
              <w:t>confirmed.</w:t>
            </w:r>
          </w:p>
        </w:tc>
        <w:tc>
          <w:tcPr>
            <w:tcW w:w="555" w:type="pct"/>
            <w:tcBorders>
              <w:top w:val="single" w:sz="6" w:space="0" w:color="1F546B" w:themeColor="text2"/>
              <w:bottom w:val="single" w:sz="6" w:space="0" w:color="1F546B" w:themeColor="text2"/>
            </w:tcBorders>
          </w:tcPr>
          <w:p w14:paraId="1CB7F2DB" w14:textId="64614532" w:rsidR="004A37AE" w:rsidRPr="00DF0C80" w:rsidRDefault="5B1A03DD">
            <w:pPr>
              <w:rPr>
                <w:sz w:val="20"/>
                <w:szCs w:val="20"/>
              </w:rPr>
            </w:pPr>
            <w:r w:rsidRPr="01DDCFD6">
              <w:rPr>
                <w:sz w:val="20"/>
                <w:szCs w:val="20"/>
              </w:rPr>
              <w:t>Meets requirements</w:t>
            </w:r>
          </w:p>
        </w:tc>
        <w:tc>
          <w:tcPr>
            <w:tcW w:w="555" w:type="pct"/>
            <w:tcBorders>
              <w:top w:val="single" w:sz="6" w:space="0" w:color="1F546B" w:themeColor="text2"/>
              <w:bottom w:val="single" w:sz="6" w:space="0" w:color="1F546B" w:themeColor="text2"/>
            </w:tcBorders>
          </w:tcPr>
          <w:p w14:paraId="57EC8643" w14:textId="4AF6B766" w:rsidR="004A37AE" w:rsidRPr="00DF0C80" w:rsidRDefault="008F512B">
            <w:pPr>
              <w:rPr>
                <w:sz w:val="20"/>
                <w:szCs w:val="20"/>
              </w:rPr>
            </w:pPr>
            <w:r w:rsidRPr="008F512B">
              <w:rPr>
                <w:sz w:val="20"/>
                <w:szCs w:val="20"/>
              </w:rPr>
              <w:t>N/A</w:t>
            </w:r>
          </w:p>
        </w:tc>
      </w:tr>
      <w:tr w:rsidR="004A37AE" w:rsidRPr="005A5E21" w14:paraId="67AD16B6" w14:textId="77777777" w:rsidTr="00D90503">
        <w:trPr>
          <w:trHeight w:val="850"/>
        </w:trPr>
        <w:tc>
          <w:tcPr>
            <w:tcW w:w="668" w:type="pct"/>
            <w:tcBorders>
              <w:top w:val="single" w:sz="6" w:space="0" w:color="1F546B" w:themeColor="text2"/>
              <w:bottom w:val="single" w:sz="6" w:space="0" w:color="1F546B" w:themeColor="text2"/>
            </w:tcBorders>
            <w:vAlign w:val="center"/>
          </w:tcPr>
          <w:p w14:paraId="7A6C9A0B" w14:textId="77777777" w:rsidR="004A37AE" w:rsidRPr="00122EBB" w:rsidRDefault="004A37AE">
            <w:pPr>
              <w:rPr>
                <w:b/>
                <w:bCs/>
                <w:sz w:val="20"/>
                <w:szCs w:val="20"/>
              </w:rPr>
            </w:pPr>
            <w:r w:rsidRPr="00122EBB">
              <w:rPr>
                <w:b/>
                <w:bCs/>
                <w:sz w:val="20"/>
                <w:szCs w:val="20"/>
              </w:rPr>
              <w:t>The proposed model to deliver water services</w:t>
            </w:r>
          </w:p>
        </w:tc>
        <w:tc>
          <w:tcPr>
            <w:tcW w:w="2325" w:type="pct"/>
            <w:tcBorders>
              <w:top w:val="single" w:sz="6" w:space="0" w:color="1F546B" w:themeColor="text2"/>
              <w:bottom w:val="single" w:sz="6" w:space="0" w:color="1F546B" w:themeColor="text2"/>
            </w:tcBorders>
          </w:tcPr>
          <w:p w14:paraId="280D9A50" w14:textId="0EAA9E22" w:rsidR="004A37AE" w:rsidRPr="00DF0C80" w:rsidRDefault="465FB71D" w:rsidP="49F8F239">
            <w:pPr>
              <w:rPr>
                <w:rFonts w:eastAsia="Calibri" w:cs="Calibri"/>
                <w:color w:val="000000" w:themeColor="text1"/>
                <w:sz w:val="20"/>
                <w:szCs w:val="20"/>
              </w:rPr>
            </w:pPr>
            <w:r w:rsidRPr="49F8F239">
              <w:rPr>
                <w:rFonts w:eastAsia="Calibri" w:cs="Calibri"/>
                <w:color w:val="000000" w:themeColor="text1"/>
                <w:sz w:val="20"/>
                <w:szCs w:val="20"/>
              </w:rPr>
              <w:t xml:space="preserve">Ōtorohanga </w:t>
            </w:r>
            <w:r w:rsidR="00B125C4">
              <w:rPr>
                <w:rFonts w:eastAsia="Calibri" w:cs="Calibri"/>
                <w:color w:val="000000" w:themeColor="text1"/>
                <w:sz w:val="20"/>
                <w:szCs w:val="20"/>
              </w:rPr>
              <w:t>DC</w:t>
            </w:r>
            <w:r w:rsidRPr="49F8F239">
              <w:rPr>
                <w:rFonts w:eastAsia="Calibri" w:cs="Calibri"/>
                <w:color w:val="000000" w:themeColor="text1"/>
                <w:sz w:val="20"/>
                <w:szCs w:val="20"/>
              </w:rPr>
              <w:t xml:space="preserve"> is retaining the delivery of stormwater activities and will continue to perform this service in-house in the following manner: </w:t>
            </w:r>
          </w:p>
          <w:p w14:paraId="7D600EF1" w14:textId="13B75F93" w:rsidR="004A37AE" w:rsidRPr="00DF0C80" w:rsidRDefault="465FB71D" w:rsidP="00835746">
            <w:pPr>
              <w:pStyle w:val="ListParagraph"/>
              <w:numPr>
                <w:ilvl w:val="0"/>
                <w:numId w:val="24"/>
              </w:numPr>
              <w:spacing w:before="56" w:after="32"/>
              <w:ind w:left="274" w:hanging="274"/>
              <w:rPr>
                <w:rFonts w:eastAsia="Calibri" w:cs="Calibri"/>
                <w:color w:val="000000" w:themeColor="text1"/>
                <w:sz w:val="20"/>
                <w:szCs w:val="20"/>
              </w:rPr>
            </w:pPr>
            <w:r w:rsidRPr="49F8F239">
              <w:rPr>
                <w:rFonts w:eastAsia="Calibri" w:cs="Calibri"/>
                <w:color w:val="000000" w:themeColor="text1"/>
                <w:sz w:val="20"/>
                <w:szCs w:val="20"/>
              </w:rPr>
              <w:t>Minor capital works (fitting, mechanical and electrical) are to be delivered internally</w:t>
            </w:r>
            <w:r w:rsidR="00663435">
              <w:rPr>
                <w:rFonts w:eastAsia="Calibri" w:cs="Calibri"/>
                <w:color w:val="000000" w:themeColor="text1"/>
                <w:sz w:val="20"/>
                <w:szCs w:val="20"/>
              </w:rPr>
              <w:t>.</w:t>
            </w:r>
            <w:r w:rsidRPr="49F8F239">
              <w:rPr>
                <w:rFonts w:eastAsia="Calibri" w:cs="Calibri"/>
                <w:color w:val="000000" w:themeColor="text1"/>
                <w:sz w:val="20"/>
                <w:szCs w:val="20"/>
              </w:rPr>
              <w:t xml:space="preserve"> </w:t>
            </w:r>
          </w:p>
          <w:p w14:paraId="335E8DA2" w14:textId="25DC82A1" w:rsidR="004A37AE" w:rsidRPr="00DF0C80" w:rsidRDefault="465FB71D" w:rsidP="00835746">
            <w:pPr>
              <w:pStyle w:val="ListParagraph"/>
              <w:numPr>
                <w:ilvl w:val="0"/>
                <w:numId w:val="23"/>
              </w:numPr>
              <w:spacing w:before="56" w:after="32"/>
              <w:ind w:left="274" w:hanging="274"/>
              <w:rPr>
                <w:rFonts w:eastAsia="Calibri" w:cs="Calibri"/>
                <w:color w:val="000000" w:themeColor="text1"/>
                <w:sz w:val="20"/>
                <w:szCs w:val="20"/>
              </w:rPr>
            </w:pPr>
            <w:r w:rsidRPr="49F8F239">
              <w:rPr>
                <w:rFonts w:eastAsia="Calibri" w:cs="Calibri"/>
                <w:color w:val="000000" w:themeColor="text1"/>
                <w:sz w:val="20"/>
                <w:szCs w:val="20"/>
              </w:rPr>
              <w:t>Major capital projects will be outsourced with in-house project management. External providers may include Waikato Waters Limited or other suitably qualified providers.</w:t>
            </w:r>
          </w:p>
        </w:tc>
        <w:tc>
          <w:tcPr>
            <w:tcW w:w="897" w:type="pct"/>
            <w:tcBorders>
              <w:top w:val="single" w:sz="6" w:space="0" w:color="1F546B" w:themeColor="text2"/>
              <w:bottom w:val="single" w:sz="6" w:space="0" w:color="1F546B" w:themeColor="text2"/>
            </w:tcBorders>
          </w:tcPr>
          <w:p w14:paraId="3F268FCE" w14:textId="72D811A6" w:rsidR="6892F997" w:rsidRPr="6892F997" w:rsidRDefault="6892F997" w:rsidP="6892F997">
            <w:pPr>
              <w:rPr>
                <w:sz w:val="20"/>
                <w:szCs w:val="20"/>
              </w:rPr>
            </w:pPr>
            <w:r w:rsidRPr="6892F997">
              <w:rPr>
                <w:sz w:val="20"/>
                <w:szCs w:val="20"/>
              </w:rPr>
              <w:t xml:space="preserve">Proposed model </w:t>
            </w:r>
            <w:r w:rsidR="00663435">
              <w:rPr>
                <w:sz w:val="20"/>
                <w:szCs w:val="20"/>
              </w:rPr>
              <w:t>is</w:t>
            </w:r>
            <w:r w:rsidRPr="6892F997">
              <w:rPr>
                <w:sz w:val="20"/>
                <w:szCs w:val="20"/>
              </w:rPr>
              <w:t xml:space="preserve"> described.</w:t>
            </w:r>
          </w:p>
        </w:tc>
        <w:tc>
          <w:tcPr>
            <w:tcW w:w="555" w:type="pct"/>
            <w:tcBorders>
              <w:top w:val="single" w:sz="6" w:space="0" w:color="1F546B" w:themeColor="text2"/>
              <w:bottom w:val="single" w:sz="6" w:space="0" w:color="1F546B" w:themeColor="text2"/>
            </w:tcBorders>
          </w:tcPr>
          <w:p w14:paraId="3EB82671" w14:textId="64614532" w:rsidR="004A37AE" w:rsidRPr="00DF0C80" w:rsidRDefault="69557DB0" w:rsidP="01DDCFD6">
            <w:pPr>
              <w:rPr>
                <w:sz w:val="20"/>
                <w:szCs w:val="20"/>
              </w:rPr>
            </w:pPr>
            <w:r w:rsidRPr="01DDCFD6">
              <w:rPr>
                <w:sz w:val="20"/>
                <w:szCs w:val="20"/>
              </w:rPr>
              <w:t>Meets requirements</w:t>
            </w:r>
          </w:p>
          <w:p w14:paraId="51C22113" w14:textId="77777777" w:rsidR="004A37AE" w:rsidRPr="00DF0C80" w:rsidRDefault="004A37AE">
            <w:pPr>
              <w:rPr>
                <w:sz w:val="20"/>
                <w:szCs w:val="20"/>
              </w:rPr>
            </w:pPr>
          </w:p>
        </w:tc>
        <w:tc>
          <w:tcPr>
            <w:tcW w:w="555" w:type="pct"/>
            <w:tcBorders>
              <w:top w:val="single" w:sz="6" w:space="0" w:color="1F546B" w:themeColor="text2"/>
              <w:bottom w:val="single" w:sz="6" w:space="0" w:color="1F546B" w:themeColor="text2"/>
            </w:tcBorders>
          </w:tcPr>
          <w:p w14:paraId="1F7BB3CA" w14:textId="761045C1" w:rsidR="004A37AE" w:rsidRPr="00DF0C80" w:rsidRDefault="008F512B">
            <w:pPr>
              <w:rPr>
                <w:sz w:val="20"/>
                <w:szCs w:val="20"/>
              </w:rPr>
            </w:pPr>
            <w:r w:rsidRPr="008F512B">
              <w:rPr>
                <w:sz w:val="20"/>
                <w:szCs w:val="20"/>
              </w:rPr>
              <w:t>N/A</w:t>
            </w:r>
          </w:p>
        </w:tc>
      </w:tr>
      <w:tr w:rsidR="004A37AE" w:rsidRPr="005A5E21" w14:paraId="4338543F" w14:textId="77777777" w:rsidTr="00D90503">
        <w:trPr>
          <w:trHeight w:val="850"/>
        </w:trPr>
        <w:tc>
          <w:tcPr>
            <w:tcW w:w="668" w:type="pct"/>
            <w:tcBorders>
              <w:top w:val="single" w:sz="6" w:space="0" w:color="1F546B" w:themeColor="text2"/>
              <w:bottom w:val="single" w:sz="6" w:space="0" w:color="1F546B" w:themeColor="text2"/>
            </w:tcBorders>
            <w:vAlign w:val="center"/>
          </w:tcPr>
          <w:p w14:paraId="39C117FE" w14:textId="77777777" w:rsidR="004A37AE" w:rsidRDefault="004A37AE">
            <w:pPr>
              <w:rPr>
                <w:b/>
                <w:bCs/>
                <w:sz w:val="20"/>
                <w:szCs w:val="20"/>
              </w:rPr>
            </w:pPr>
            <w:r w:rsidRPr="00122EBB">
              <w:rPr>
                <w:b/>
                <w:bCs/>
                <w:sz w:val="20"/>
                <w:szCs w:val="20"/>
              </w:rPr>
              <w:t>Implementing the proposed service delivery model</w:t>
            </w:r>
          </w:p>
          <w:p w14:paraId="1C5DAA23" w14:textId="77777777" w:rsidR="00CE6A68" w:rsidRDefault="00CE6A68" w:rsidP="00CE6A68">
            <w:pPr>
              <w:rPr>
                <w:b/>
                <w:bCs/>
                <w:sz w:val="20"/>
                <w:szCs w:val="20"/>
              </w:rPr>
            </w:pPr>
          </w:p>
          <w:p w14:paraId="764D2525" w14:textId="61DC2358" w:rsidR="004A37AE" w:rsidRPr="00CE6A68" w:rsidRDefault="004A37AE">
            <w:pPr>
              <w:rPr>
                <w:sz w:val="20"/>
                <w:szCs w:val="20"/>
              </w:rPr>
            </w:pPr>
          </w:p>
        </w:tc>
        <w:tc>
          <w:tcPr>
            <w:tcW w:w="2325" w:type="pct"/>
            <w:tcBorders>
              <w:top w:val="single" w:sz="6" w:space="0" w:color="1F546B" w:themeColor="text2"/>
              <w:bottom w:val="single" w:sz="6" w:space="0" w:color="1F546B" w:themeColor="text2"/>
            </w:tcBorders>
          </w:tcPr>
          <w:p w14:paraId="08970544" w14:textId="07B1FA04" w:rsidR="004A37AE" w:rsidRPr="00DF0C80" w:rsidRDefault="770DA93F">
            <w:pPr>
              <w:rPr>
                <w:sz w:val="20"/>
                <w:szCs w:val="20"/>
              </w:rPr>
            </w:pPr>
            <w:r w:rsidRPr="521F209C">
              <w:rPr>
                <w:rFonts w:eastAsia="Calibri" w:cs="Calibri"/>
                <w:color w:val="000000" w:themeColor="text1"/>
                <w:sz w:val="20"/>
                <w:szCs w:val="20"/>
              </w:rPr>
              <w:t xml:space="preserve">Operational services and minor capital works for stormwater will continue </w:t>
            </w:r>
            <w:r w:rsidR="49725355" w:rsidRPr="3F8F5A70">
              <w:rPr>
                <w:rFonts w:eastAsia="Calibri" w:cs="Calibri"/>
                <w:color w:val="000000" w:themeColor="text1"/>
                <w:sz w:val="20"/>
                <w:szCs w:val="20"/>
              </w:rPr>
              <w:t>to</w:t>
            </w:r>
            <w:r w:rsidRPr="40782DC1">
              <w:rPr>
                <w:rFonts w:eastAsia="Calibri" w:cs="Calibri"/>
                <w:color w:val="000000" w:themeColor="text1"/>
                <w:sz w:val="20"/>
                <w:szCs w:val="20"/>
              </w:rPr>
              <w:t xml:space="preserve"> </w:t>
            </w:r>
            <w:r w:rsidRPr="521F209C">
              <w:rPr>
                <w:rFonts w:eastAsia="Calibri" w:cs="Calibri"/>
                <w:color w:val="000000" w:themeColor="text1"/>
                <w:sz w:val="20"/>
                <w:szCs w:val="20"/>
              </w:rPr>
              <w:t xml:space="preserve">be delivered by </w:t>
            </w:r>
            <w:r w:rsidR="008D712E">
              <w:rPr>
                <w:rFonts w:eastAsia="Calibri" w:cs="Calibri"/>
                <w:color w:val="000000" w:themeColor="text1"/>
                <w:sz w:val="20"/>
                <w:szCs w:val="20"/>
              </w:rPr>
              <w:t xml:space="preserve">the </w:t>
            </w:r>
            <w:r w:rsidRPr="521F209C">
              <w:rPr>
                <w:rFonts w:eastAsia="Calibri" w:cs="Calibri"/>
                <w:color w:val="000000" w:themeColor="text1"/>
                <w:sz w:val="20"/>
                <w:szCs w:val="20"/>
              </w:rPr>
              <w:t xml:space="preserve">Council in-house. Major capital works will be contracted out to appropriate providers </w:t>
            </w:r>
            <w:r w:rsidR="008D712E">
              <w:rPr>
                <w:rFonts w:eastAsia="Calibri" w:cs="Calibri"/>
                <w:color w:val="000000" w:themeColor="text1"/>
                <w:sz w:val="20"/>
                <w:szCs w:val="20"/>
              </w:rPr>
              <w:t xml:space="preserve">and </w:t>
            </w:r>
            <w:r w:rsidRPr="521F209C">
              <w:rPr>
                <w:rFonts w:eastAsia="Calibri" w:cs="Calibri"/>
                <w:color w:val="000000" w:themeColor="text1"/>
                <w:sz w:val="20"/>
                <w:szCs w:val="20"/>
              </w:rPr>
              <w:t xml:space="preserve">project managed by Council staff. Provision will </w:t>
            </w:r>
            <w:r w:rsidR="008D712E">
              <w:rPr>
                <w:rFonts w:eastAsia="Calibri" w:cs="Calibri"/>
                <w:color w:val="000000" w:themeColor="text1"/>
                <w:sz w:val="20"/>
                <w:szCs w:val="20"/>
              </w:rPr>
              <w:t xml:space="preserve">be </w:t>
            </w:r>
            <w:r w:rsidRPr="521F209C">
              <w:rPr>
                <w:rFonts w:eastAsia="Calibri" w:cs="Calibri"/>
                <w:color w:val="000000" w:themeColor="text1"/>
                <w:sz w:val="20"/>
                <w:szCs w:val="20"/>
              </w:rPr>
              <w:t>made to ensure that these services are ringfenced as discrete activities prior to 30 June 2028.</w:t>
            </w:r>
          </w:p>
        </w:tc>
        <w:tc>
          <w:tcPr>
            <w:tcW w:w="897" w:type="pct"/>
            <w:tcBorders>
              <w:top w:val="single" w:sz="6" w:space="0" w:color="1F546B" w:themeColor="text2"/>
              <w:bottom w:val="single" w:sz="6" w:space="0" w:color="1F546B" w:themeColor="text2"/>
            </w:tcBorders>
          </w:tcPr>
          <w:p w14:paraId="36009373" w14:textId="3CFF7AC4" w:rsidR="6892F997" w:rsidRDefault="30561166" w:rsidP="6892F997">
            <w:pPr>
              <w:rPr>
                <w:sz w:val="20"/>
                <w:szCs w:val="20"/>
              </w:rPr>
            </w:pPr>
            <w:r w:rsidRPr="4CF00640">
              <w:rPr>
                <w:sz w:val="20"/>
                <w:szCs w:val="20"/>
              </w:rPr>
              <w:t>Implementation</w:t>
            </w:r>
            <w:r w:rsidRPr="092A0E0D">
              <w:rPr>
                <w:sz w:val="20"/>
                <w:szCs w:val="20"/>
              </w:rPr>
              <w:t xml:space="preserve"> </w:t>
            </w:r>
            <w:r w:rsidR="00663435">
              <w:rPr>
                <w:sz w:val="20"/>
                <w:szCs w:val="20"/>
              </w:rPr>
              <w:t>is</w:t>
            </w:r>
            <w:r w:rsidRPr="092A0E0D">
              <w:rPr>
                <w:sz w:val="20"/>
                <w:szCs w:val="20"/>
              </w:rPr>
              <w:t xml:space="preserve"> </w:t>
            </w:r>
            <w:r w:rsidRPr="268A361B">
              <w:rPr>
                <w:sz w:val="20"/>
                <w:szCs w:val="20"/>
              </w:rPr>
              <w:t>described.</w:t>
            </w:r>
          </w:p>
        </w:tc>
        <w:tc>
          <w:tcPr>
            <w:tcW w:w="555" w:type="pct"/>
            <w:tcBorders>
              <w:top w:val="single" w:sz="6" w:space="0" w:color="1F546B" w:themeColor="text2"/>
              <w:bottom w:val="single" w:sz="6" w:space="0" w:color="1F546B" w:themeColor="text2"/>
            </w:tcBorders>
          </w:tcPr>
          <w:p w14:paraId="52C0F7FC" w14:textId="64614532" w:rsidR="004A37AE" w:rsidRPr="00DF0C80" w:rsidRDefault="4217BB67" w:rsidP="01DDCFD6">
            <w:pPr>
              <w:rPr>
                <w:sz w:val="20"/>
                <w:szCs w:val="20"/>
              </w:rPr>
            </w:pPr>
            <w:r w:rsidRPr="01DDCFD6">
              <w:rPr>
                <w:sz w:val="20"/>
                <w:szCs w:val="20"/>
              </w:rPr>
              <w:t>Meets requirements</w:t>
            </w:r>
          </w:p>
          <w:p w14:paraId="4EA90C97" w14:textId="77777777" w:rsidR="004A37AE" w:rsidRPr="00DF0C80" w:rsidRDefault="004A37AE">
            <w:pPr>
              <w:rPr>
                <w:sz w:val="20"/>
                <w:szCs w:val="20"/>
              </w:rPr>
            </w:pPr>
          </w:p>
        </w:tc>
        <w:tc>
          <w:tcPr>
            <w:tcW w:w="555" w:type="pct"/>
            <w:tcBorders>
              <w:top w:val="single" w:sz="6" w:space="0" w:color="1F546B" w:themeColor="text2"/>
              <w:bottom w:val="single" w:sz="6" w:space="0" w:color="1F546B" w:themeColor="text2"/>
            </w:tcBorders>
          </w:tcPr>
          <w:p w14:paraId="4654EDEC" w14:textId="0BBC2A35" w:rsidR="004A37AE" w:rsidRPr="00DF0C80" w:rsidRDefault="008F512B">
            <w:pPr>
              <w:rPr>
                <w:sz w:val="20"/>
                <w:szCs w:val="20"/>
              </w:rPr>
            </w:pPr>
            <w:r w:rsidRPr="008F512B">
              <w:rPr>
                <w:sz w:val="20"/>
                <w:szCs w:val="20"/>
              </w:rPr>
              <w:t>N/A</w:t>
            </w:r>
          </w:p>
        </w:tc>
      </w:tr>
      <w:tr w:rsidR="004A37AE" w:rsidRPr="005A5E21" w14:paraId="325474F8" w14:textId="77777777" w:rsidTr="00D90503">
        <w:trPr>
          <w:trHeight w:val="850"/>
        </w:trPr>
        <w:tc>
          <w:tcPr>
            <w:tcW w:w="668" w:type="pct"/>
            <w:tcBorders>
              <w:top w:val="single" w:sz="6" w:space="0" w:color="1F546B" w:themeColor="text2"/>
              <w:bottom w:val="single" w:sz="6" w:space="0" w:color="1F546B" w:themeColor="text2"/>
            </w:tcBorders>
            <w:vAlign w:val="center"/>
          </w:tcPr>
          <w:p w14:paraId="6304C2BC" w14:textId="77777777" w:rsidR="004A37AE" w:rsidRPr="00122EBB" w:rsidRDefault="004A37AE">
            <w:pPr>
              <w:rPr>
                <w:b/>
                <w:bCs/>
                <w:sz w:val="20"/>
                <w:szCs w:val="20"/>
              </w:rPr>
            </w:pPr>
            <w:r w:rsidRPr="00122EBB">
              <w:rPr>
                <w:b/>
                <w:bCs/>
                <w:sz w:val="20"/>
                <w:szCs w:val="20"/>
              </w:rPr>
              <w:t>Consultation and engagement undertaken</w:t>
            </w:r>
          </w:p>
        </w:tc>
        <w:tc>
          <w:tcPr>
            <w:tcW w:w="2325" w:type="pct"/>
            <w:tcBorders>
              <w:top w:val="single" w:sz="6" w:space="0" w:color="1F546B" w:themeColor="text2"/>
              <w:bottom w:val="single" w:sz="6" w:space="0" w:color="1F546B" w:themeColor="text2"/>
            </w:tcBorders>
          </w:tcPr>
          <w:p w14:paraId="48AF9BEF" w14:textId="4306E8E5" w:rsidR="004A37AE" w:rsidRPr="00DF0C80" w:rsidRDefault="004A37AE">
            <w:pPr>
              <w:spacing w:before="120" w:after="240"/>
            </w:pPr>
            <w:r w:rsidRPr="4F2F5F2D">
              <w:rPr>
                <w:rFonts w:eastAsia="Calibri" w:cs="Calibri"/>
                <w:sz w:val="20"/>
                <w:szCs w:val="20"/>
              </w:rPr>
              <w:t xml:space="preserve">Following the enactment of the </w:t>
            </w:r>
            <w:r w:rsidR="006E5EEA">
              <w:rPr>
                <w:rFonts w:eastAsia="Calibri" w:cs="Calibri"/>
                <w:sz w:val="20"/>
                <w:szCs w:val="20"/>
              </w:rPr>
              <w:t>Preliminary Arrangements Act,</w:t>
            </w:r>
            <w:r w:rsidRPr="4F2F5F2D">
              <w:rPr>
                <w:rFonts w:eastAsia="Calibri" w:cs="Calibri"/>
                <w:sz w:val="20"/>
                <w:szCs w:val="20"/>
              </w:rPr>
              <w:t xml:space="preserve"> </w:t>
            </w:r>
            <w:r w:rsidR="008D712E" w:rsidRPr="27BB0AF9">
              <w:rPr>
                <w:rFonts w:eastAsia="Calibri" w:cs="Calibri"/>
                <w:color w:val="000000" w:themeColor="text1"/>
                <w:sz w:val="20"/>
                <w:szCs w:val="20"/>
              </w:rPr>
              <w:t>Ōtorohanga</w:t>
            </w:r>
            <w:r w:rsidR="008D712E">
              <w:rPr>
                <w:rFonts w:eastAsia="Calibri" w:cs="Calibri"/>
                <w:color w:val="000000" w:themeColor="text1"/>
                <w:sz w:val="20"/>
                <w:szCs w:val="20"/>
              </w:rPr>
              <w:t xml:space="preserve"> </w:t>
            </w:r>
            <w:r w:rsidRPr="4F2F5F2D">
              <w:rPr>
                <w:rFonts w:eastAsia="Calibri" w:cs="Calibri"/>
                <w:sz w:val="20"/>
                <w:szCs w:val="20"/>
              </w:rPr>
              <w:t xml:space="preserve">DC developed a communication plan and set up a web page to inform and engage the community about </w:t>
            </w:r>
            <w:r w:rsidR="006E5EEA">
              <w:rPr>
                <w:rFonts w:eastAsia="Calibri" w:cs="Calibri"/>
                <w:sz w:val="20"/>
                <w:szCs w:val="20"/>
              </w:rPr>
              <w:t>Local Water Done Well</w:t>
            </w:r>
            <w:r w:rsidRPr="4F2F5F2D">
              <w:rPr>
                <w:rFonts w:eastAsia="Calibri" w:cs="Calibri"/>
                <w:sz w:val="20"/>
                <w:szCs w:val="20"/>
              </w:rPr>
              <w:t xml:space="preserve"> and the action </w:t>
            </w:r>
            <w:r w:rsidR="006E5EEA">
              <w:rPr>
                <w:rFonts w:eastAsia="Calibri" w:cs="Calibri"/>
                <w:sz w:val="20"/>
                <w:szCs w:val="20"/>
              </w:rPr>
              <w:t xml:space="preserve">the </w:t>
            </w:r>
            <w:r w:rsidRPr="4F2F5F2D">
              <w:rPr>
                <w:rFonts w:eastAsia="Calibri" w:cs="Calibri"/>
                <w:sz w:val="20"/>
                <w:szCs w:val="20"/>
              </w:rPr>
              <w:t xml:space="preserve">Council was taking to prepare its </w:t>
            </w:r>
            <w:r w:rsidR="002E3620">
              <w:rPr>
                <w:rFonts w:eastAsia="Calibri" w:cs="Calibri"/>
                <w:sz w:val="20"/>
                <w:szCs w:val="20"/>
              </w:rPr>
              <w:t>P</w:t>
            </w:r>
            <w:r w:rsidR="006E5EEA">
              <w:rPr>
                <w:rFonts w:eastAsia="Calibri" w:cs="Calibri"/>
                <w:sz w:val="20"/>
                <w:szCs w:val="20"/>
              </w:rPr>
              <w:t>lan</w:t>
            </w:r>
            <w:r w:rsidRPr="4F2F5F2D">
              <w:rPr>
                <w:rFonts w:eastAsia="Calibri" w:cs="Calibri"/>
                <w:sz w:val="20"/>
                <w:szCs w:val="20"/>
              </w:rPr>
              <w:t xml:space="preserve">. </w:t>
            </w:r>
            <w:r w:rsidR="002E3620">
              <w:rPr>
                <w:rFonts w:eastAsia="Calibri" w:cs="Calibri"/>
                <w:sz w:val="20"/>
                <w:szCs w:val="20"/>
              </w:rPr>
              <w:t>The Council</w:t>
            </w:r>
            <w:r w:rsidRPr="4F2F5F2D">
              <w:rPr>
                <w:rFonts w:eastAsia="Calibri" w:cs="Calibri"/>
                <w:sz w:val="20"/>
                <w:szCs w:val="20"/>
              </w:rPr>
              <w:t xml:space="preserve"> also took the opportunity to brief key stakeholders such as mana whenua and rural water scheme users as opportunities arose.</w:t>
            </w:r>
          </w:p>
          <w:p w14:paraId="13FE0069" w14:textId="0ED0F5A2" w:rsidR="004A37AE" w:rsidRPr="00DF0C80" w:rsidRDefault="004A37AE">
            <w:pPr>
              <w:spacing w:before="120" w:after="240"/>
            </w:pPr>
            <w:r w:rsidRPr="4F2F5F2D">
              <w:rPr>
                <w:rFonts w:eastAsia="Calibri" w:cs="Calibri"/>
                <w:sz w:val="20"/>
                <w:szCs w:val="20"/>
              </w:rPr>
              <w:t xml:space="preserve">Hearings were held on 27 April </w:t>
            </w:r>
            <w:r w:rsidR="00A914DB">
              <w:rPr>
                <w:rFonts w:eastAsia="Calibri" w:cs="Calibri"/>
                <w:sz w:val="20"/>
                <w:szCs w:val="20"/>
              </w:rPr>
              <w:t xml:space="preserve">2025 </w:t>
            </w:r>
            <w:r w:rsidRPr="4F2F5F2D">
              <w:rPr>
                <w:rFonts w:eastAsia="Calibri" w:cs="Calibri"/>
                <w:sz w:val="20"/>
                <w:szCs w:val="20"/>
              </w:rPr>
              <w:t xml:space="preserve">and all submissions were deliberated on 10 June </w:t>
            </w:r>
            <w:r w:rsidR="00A914DB">
              <w:rPr>
                <w:rFonts w:eastAsia="Calibri" w:cs="Calibri"/>
                <w:sz w:val="20"/>
                <w:szCs w:val="20"/>
              </w:rPr>
              <w:t>2025. The</w:t>
            </w:r>
            <w:r w:rsidRPr="4F2F5F2D">
              <w:rPr>
                <w:rFonts w:eastAsia="Calibri" w:cs="Calibri"/>
                <w:sz w:val="20"/>
                <w:szCs w:val="20"/>
              </w:rPr>
              <w:t xml:space="preserve"> Council </w:t>
            </w:r>
            <w:r w:rsidR="00A914DB">
              <w:rPr>
                <w:rFonts w:eastAsia="Calibri" w:cs="Calibri"/>
                <w:sz w:val="20"/>
                <w:szCs w:val="20"/>
              </w:rPr>
              <w:t>made</w:t>
            </w:r>
            <w:r w:rsidRPr="4F2F5F2D">
              <w:rPr>
                <w:rFonts w:eastAsia="Calibri" w:cs="Calibri"/>
                <w:sz w:val="20"/>
                <w:szCs w:val="20"/>
              </w:rPr>
              <w:t xml:space="preserve"> its final decision on the water service delivery model for inclusion in its </w:t>
            </w:r>
            <w:r w:rsidR="00A914DB">
              <w:rPr>
                <w:rFonts w:eastAsia="Calibri" w:cs="Calibri"/>
                <w:sz w:val="20"/>
                <w:szCs w:val="20"/>
              </w:rPr>
              <w:t>plan</w:t>
            </w:r>
            <w:r w:rsidRPr="4F2F5F2D">
              <w:rPr>
                <w:rFonts w:eastAsia="Calibri" w:cs="Calibri"/>
                <w:sz w:val="20"/>
                <w:szCs w:val="20"/>
              </w:rPr>
              <w:t xml:space="preserve"> on 24 June 2025</w:t>
            </w:r>
            <w:r w:rsidR="00A914DB">
              <w:rPr>
                <w:rFonts w:eastAsia="Calibri" w:cs="Calibri"/>
                <w:sz w:val="20"/>
                <w:szCs w:val="20"/>
              </w:rPr>
              <w:t xml:space="preserve">. </w:t>
            </w:r>
          </w:p>
          <w:p w14:paraId="126274CB" w14:textId="37B601AF" w:rsidR="004A37AE" w:rsidRPr="00FA77E1" w:rsidRDefault="004A37AE">
            <w:pPr>
              <w:spacing w:before="120" w:after="240"/>
              <w:rPr>
                <w:rFonts w:eastAsia="Calibri" w:cs="Calibri"/>
                <w:sz w:val="20"/>
                <w:szCs w:val="20"/>
              </w:rPr>
            </w:pPr>
            <w:r w:rsidRPr="4F2F5F2D">
              <w:rPr>
                <w:rFonts w:eastAsia="Calibri" w:cs="Calibri"/>
                <w:sz w:val="20"/>
                <w:szCs w:val="20"/>
              </w:rPr>
              <w:t xml:space="preserve">WWDW is the outcome of 18 months </w:t>
            </w:r>
            <w:r w:rsidR="00E02636">
              <w:rPr>
                <w:rFonts w:eastAsia="Calibri" w:cs="Calibri"/>
                <w:sz w:val="20"/>
                <w:szCs w:val="20"/>
              </w:rPr>
              <w:t>of</w:t>
            </w:r>
            <w:r w:rsidRPr="4F2F5F2D">
              <w:rPr>
                <w:rFonts w:eastAsia="Calibri" w:cs="Calibri"/>
                <w:sz w:val="20"/>
                <w:szCs w:val="20"/>
              </w:rPr>
              <w:t xml:space="preserve"> collaboration by participating councils and the Iwi Chairs Forum</w:t>
            </w:r>
            <w:r w:rsidR="00E02636">
              <w:rPr>
                <w:rFonts w:eastAsia="Calibri" w:cs="Calibri"/>
                <w:sz w:val="20"/>
                <w:szCs w:val="20"/>
              </w:rPr>
              <w:t>, which</w:t>
            </w:r>
            <w:r w:rsidRPr="4F2F5F2D">
              <w:rPr>
                <w:rFonts w:eastAsia="Calibri" w:cs="Calibri"/>
                <w:sz w:val="20"/>
                <w:szCs w:val="20"/>
              </w:rPr>
              <w:t xml:space="preserve"> initially begun as a conversation about how to better deliver water services across the Waikato region. The seven participating councils signed a Heads of Agreement in December 2024 to explore the WWDW model so they could put it forward as </w:t>
            </w:r>
            <w:r w:rsidR="00E02636">
              <w:rPr>
                <w:rFonts w:eastAsia="Calibri" w:cs="Calibri"/>
                <w:sz w:val="20"/>
                <w:szCs w:val="20"/>
              </w:rPr>
              <w:t>one</w:t>
            </w:r>
            <w:r w:rsidRPr="4F2F5F2D">
              <w:rPr>
                <w:rFonts w:eastAsia="Calibri" w:cs="Calibri"/>
                <w:sz w:val="20"/>
                <w:szCs w:val="20"/>
              </w:rPr>
              <w:t xml:space="preserve"> of the options being considered for the future delivery of water services in their district.</w:t>
            </w:r>
          </w:p>
        </w:tc>
        <w:tc>
          <w:tcPr>
            <w:tcW w:w="897" w:type="pct"/>
            <w:tcBorders>
              <w:top w:val="single" w:sz="6" w:space="0" w:color="1F546B" w:themeColor="text2"/>
              <w:bottom w:val="single" w:sz="6" w:space="0" w:color="1F546B" w:themeColor="text2"/>
            </w:tcBorders>
          </w:tcPr>
          <w:p w14:paraId="52102173" w14:textId="12E21D77" w:rsidR="6892F997" w:rsidRPr="6892F997" w:rsidRDefault="6892F997" w:rsidP="6892F997">
            <w:pPr>
              <w:rPr>
                <w:sz w:val="20"/>
                <w:szCs w:val="20"/>
              </w:rPr>
            </w:pPr>
            <w:r w:rsidRPr="6892F997">
              <w:rPr>
                <w:sz w:val="20"/>
                <w:szCs w:val="20"/>
              </w:rPr>
              <w:t xml:space="preserve">Consultation approach </w:t>
            </w:r>
            <w:r w:rsidR="00036E9B">
              <w:rPr>
                <w:sz w:val="20"/>
                <w:szCs w:val="20"/>
              </w:rPr>
              <w:t xml:space="preserve">is </w:t>
            </w:r>
            <w:r w:rsidRPr="6892F997">
              <w:rPr>
                <w:sz w:val="20"/>
                <w:szCs w:val="20"/>
              </w:rPr>
              <w:t>identified.</w:t>
            </w:r>
          </w:p>
        </w:tc>
        <w:tc>
          <w:tcPr>
            <w:tcW w:w="555" w:type="pct"/>
            <w:tcBorders>
              <w:top w:val="single" w:sz="6" w:space="0" w:color="1F546B" w:themeColor="text2"/>
              <w:bottom w:val="single" w:sz="6" w:space="0" w:color="1F546B" w:themeColor="text2"/>
            </w:tcBorders>
          </w:tcPr>
          <w:p w14:paraId="0D221E2C" w14:textId="56300573" w:rsidR="004A37AE" w:rsidRPr="00DF0C80" w:rsidRDefault="00E02636">
            <w:pPr>
              <w:rPr>
                <w:sz w:val="20"/>
                <w:szCs w:val="20"/>
              </w:rPr>
            </w:pPr>
            <w:r>
              <w:rPr>
                <w:sz w:val="20"/>
                <w:szCs w:val="20"/>
              </w:rPr>
              <w:t>Meets requirements</w:t>
            </w:r>
          </w:p>
        </w:tc>
        <w:tc>
          <w:tcPr>
            <w:tcW w:w="555" w:type="pct"/>
            <w:tcBorders>
              <w:top w:val="single" w:sz="6" w:space="0" w:color="1F546B" w:themeColor="text2"/>
              <w:bottom w:val="single" w:sz="6" w:space="0" w:color="1F546B" w:themeColor="text2"/>
            </w:tcBorders>
          </w:tcPr>
          <w:p w14:paraId="70EC3FB2" w14:textId="305238C1" w:rsidR="004A37AE" w:rsidRPr="00DF0C80" w:rsidRDefault="008F512B">
            <w:pPr>
              <w:rPr>
                <w:sz w:val="20"/>
                <w:szCs w:val="20"/>
              </w:rPr>
            </w:pPr>
            <w:r w:rsidRPr="008F512B">
              <w:rPr>
                <w:sz w:val="20"/>
                <w:szCs w:val="20"/>
              </w:rPr>
              <w:t>N/A</w:t>
            </w:r>
          </w:p>
        </w:tc>
      </w:tr>
      <w:tr w:rsidR="004A37AE" w:rsidRPr="005A5E21" w14:paraId="5053E96E" w14:textId="77777777" w:rsidTr="00D7392D">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6D1817BF" w14:textId="77777777" w:rsidR="004A37AE" w:rsidRPr="00216865" w:rsidRDefault="004A37AE">
            <w:pPr>
              <w:rPr>
                <w:b/>
                <w:bCs/>
                <w:sz w:val="20"/>
                <w:szCs w:val="20"/>
              </w:rPr>
            </w:pPr>
            <w:r w:rsidRPr="00216865">
              <w:rPr>
                <w:b/>
                <w:bCs/>
                <w:sz w:val="20"/>
                <w:szCs w:val="20"/>
              </w:rPr>
              <w:t xml:space="preserve">Assurance and adoption of the plan </w:t>
            </w:r>
          </w:p>
        </w:tc>
      </w:tr>
      <w:tr w:rsidR="004A37AE" w:rsidRPr="005A5E21" w14:paraId="3B50D36F" w14:textId="77777777" w:rsidTr="00D90503">
        <w:trPr>
          <w:trHeight w:val="850"/>
        </w:trPr>
        <w:tc>
          <w:tcPr>
            <w:tcW w:w="668" w:type="pct"/>
            <w:tcBorders>
              <w:top w:val="single" w:sz="6" w:space="0" w:color="1F546B" w:themeColor="text2"/>
              <w:bottom w:val="single" w:sz="6" w:space="0" w:color="1F546B" w:themeColor="text2"/>
            </w:tcBorders>
            <w:vAlign w:val="center"/>
          </w:tcPr>
          <w:p w14:paraId="3E2F024B" w14:textId="77777777" w:rsidR="004A37AE" w:rsidRPr="007C0BDB" w:rsidRDefault="004A37AE">
            <w:pPr>
              <w:rPr>
                <w:b/>
                <w:bCs/>
                <w:sz w:val="20"/>
                <w:szCs w:val="20"/>
              </w:rPr>
            </w:pPr>
            <w:r w:rsidRPr="007C0BDB">
              <w:rPr>
                <w:b/>
                <w:bCs/>
                <w:sz w:val="20"/>
                <w:szCs w:val="20"/>
              </w:rPr>
              <w:t>Council resolution to adopt the Plan</w:t>
            </w:r>
          </w:p>
        </w:tc>
        <w:tc>
          <w:tcPr>
            <w:tcW w:w="2325" w:type="pct"/>
            <w:tcBorders>
              <w:top w:val="single" w:sz="6" w:space="0" w:color="1F546B" w:themeColor="text2"/>
              <w:bottom w:val="single" w:sz="6" w:space="0" w:color="1F546B" w:themeColor="text2"/>
            </w:tcBorders>
          </w:tcPr>
          <w:p w14:paraId="2C77CF37" w14:textId="6393289E" w:rsidR="004A37AE" w:rsidRPr="00DF0C80" w:rsidRDefault="004A37AE">
            <w:pPr>
              <w:spacing w:before="120" w:after="240"/>
            </w:pPr>
            <w:r w:rsidRPr="4F2F5F2D">
              <w:rPr>
                <w:rFonts w:eastAsia="Calibri" w:cs="Calibri"/>
                <w:sz w:val="20"/>
                <w:szCs w:val="20"/>
              </w:rPr>
              <w:t xml:space="preserve">The </w:t>
            </w:r>
            <w:r w:rsidR="00036E9B">
              <w:rPr>
                <w:rFonts w:eastAsia="Calibri" w:cs="Calibri"/>
                <w:sz w:val="20"/>
                <w:szCs w:val="20"/>
              </w:rPr>
              <w:t>P</w:t>
            </w:r>
            <w:r w:rsidRPr="4F2F5F2D">
              <w:rPr>
                <w:rFonts w:eastAsia="Calibri" w:cs="Calibri"/>
                <w:sz w:val="20"/>
                <w:szCs w:val="20"/>
              </w:rPr>
              <w:t xml:space="preserve">lan was adopted by </w:t>
            </w:r>
            <w:r w:rsidR="008D712E" w:rsidRPr="27BB0AF9">
              <w:rPr>
                <w:rFonts w:eastAsia="Calibri" w:cs="Calibri"/>
                <w:color w:val="000000" w:themeColor="text1"/>
                <w:sz w:val="20"/>
                <w:szCs w:val="20"/>
              </w:rPr>
              <w:t xml:space="preserve">Ōtorohanga </w:t>
            </w:r>
            <w:r w:rsidR="00E02636">
              <w:rPr>
                <w:rFonts w:eastAsia="Calibri" w:cs="Calibri"/>
                <w:sz w:val="20"/>
                <w:szCs w:val="20"/>
              </w:rPr>
              <w:t>DC</w:t>
            </w:r>
            <w:r w:rsidRPr="4F2F5F2D">
              <w:rPr>
                <w:rFonts w:eastAsia="Calibri" w:cs="Calibri"/>
                <w:sz w:val="20"/>
                <w:szCs w:val="20"/>
              </w:rPr>
              <w:t xml:space="preserve"> on 12 August 2025, resolution provided.</w:t>
            </w:r>
          </w:p>
        </w:tc>
        <w:tc>
          <w:tcPr>
            <w:tcW w:w="897" w:type="pct"/>
            <w:tcBorders>
              <w:top w:val="single" w:sz="6" w:space="0" w:color="1F546B" w:themeColor="text2"/>
              <w:bottom w:val="single" w:sz="6" w:space="0" w:color="1F546B" w:themeColor="text2"/>
            </w:tcBorders>
          </w:tcPr>
          <w:p w14:paraId="0B552DE7" w14:textId="2F5FC8BB" w:rsidR="004A37AE" w:rsidRPr="00DF0C80" w:rsidRDefault="008D712E">
            <w:pPr>
              <w:rPr>
                <w:sz w:val="20"/>
                <w:szCs w:val="20"/>
              </w:rPr>
            </w:pPr>
            <w:r>
              <w:rPr>
                <w:sz w:val="20"/>
                <w:szCs w:val="20"/>
              </w:rPr>
              <w:t>N/A</w:t>
            </w:r>
          </w:p>
        </w:tc>
        <w:tc>
          <w:tcPr>
            <w:tcW w:w="555" w:type="pct"/>
            <w:tcBorders>
              <w:top w:val="single" w:sz="6" w:space="0" w:color="1F546B" w:themeColor="text2"/>
              <w:bottom w:val="single" w:sz="6" w:space="0" w:color="1F546B" w:themeColor="text2"/>
            </w:tcBorders>
          </w:tcPr>
          <w:p w14:paraId="5DCE9DE1" w14:textId="4ED41E74" w:rsidR="004A37AE" w:rsidRPr="00DF0C80" w:rsidRDefault="00E02636">
            <w:pPr>
              <w:rPr>
                <w:sz w:val="20"/>
                <w:szCs w:val="20"/>
              </w:rPr>
            </w:pPr>
            <w:r>
              <w:rPr>
                <w:sz w:val="20"/>
                <w:szCs w:val="20"/>
              </w:rPr>
              <w:t>Meets requirements</w:t>
            </w:r>
          </w:p>
        </w:tc>
        <w:tc>
          <w:tcPr>
            <w:tcW w:w="555" w:type="pct"/>
            <w:tcBorders>
              <w:top w:val="single" w:sz="6" w:space="0" w:color="1F546B" w:themeColor="text2"/>
              <w:bottom w:val="single" w:sz="6" w:space="0" w:color="1F546B" w:themeColor="text2"/>
            </w:tcBorders>
          </w:tcPr>
          <w:p w14:paraId="5A8BABF6" w14:textId="443AB0BF" w:rsidR="004A37AE" w:rsidRPr="00DF0C80" w:rsidRDefault="008F512B">
            <w:pPr>
              <w:rPr>
                <w:sz w:val="20"/>
                <w:szCs w:val="20"/>
              </w:rPr>
            </w:pPr>
            <w:r w:rsidRPr="008F512B">
              <w:rPr>
                <w:sz w:val="20"/>
                <w:szCs w:val="20"/>
              </w:rPr>
              <w:t>N/A</w:t>
            </w:r>
          </w:p>
        </w:tc>
      </w:tr>
      <w:tr w:rsidR="004A37AE" w:rsidRPr="005A5E21" w14:paraId="62040A11" w14:textId="77777777" w:rsidTr="00D90503">
        <w:trPr>
          <w:trHeight w:val="850"/>
        </w:trPr>
        <w:tc>
          <w:tcPr>
            <w:tcW w:w="668" w:type="pct"/>
            <w:tcBorders>
              <w:top w:val="single" w:sz="6" w:space="0" w:color="1F546B" w:themeColor="text2"/>
              <w:bottom w:val="single" w:sz="12" w:space="0" w:color="1F546B" w:themeColor="text2"/>
            </w:tcBorders>
            <w:vAlign w:val="center"/>
          </w:tcPr>
          <w:p w14:paraId="26CC25B6" w14:textId="0989B45C" w:rsidR="004A37AE" w:rsidRPr="007C0BDB" w:rsidRDefault="004A37AE">
            <w:pPr>
              <w:rPr>
                <w:b/>
                <w:bCs/>
                <w:sz w:val="20"/>
                <w:szCs w:val="20"/>
              </w:rPr>
            </w:pPr>
            <w:r w:rsidRPr="007C0BDB">
              <w:rPr>
                <w:b/>
                <w:bCs/>
                <w:sz w:val="20"/>
                <w:szCs w:val="20"/>
              </w:rPr>
              <w:t xml:space="preserve">Certification of the Chief Executive of </w:t>
            </w:r>
            <w:r w:rsidR="00E02636" w:rsidRPr="00E02636">
              <w:rPr>
                <w:b/>
                <w:bCs/>
                <w:sz w:val="20"/>
                <w:szCs w:val="20"/>
              </w:rPr>
              <w:t xml:space="preserve">Ōtorohanga </w:t>
            </w:r>
            <w:r w:rsidR="00570CB9">
              <w:rPr>
                <w:b/>
                <w:bCs/>
                <w:sz w:val="20"/>
                <w:szCs w:val="20"/>
              </w:rPr>
              <w:t>DC</w:t>
            </w:r>
            <w:r w:rsidRPr="007C0BDB">
              <w:rPr>
                <w:b/>
                <w:bCs/>
                <w:sz w:val="20"/>
                <w:szCs w:val="20"/>
              </w:rPr>
              <w:t xml:space="preserve"> </w:t>
            </w:r>
          </w:p>
        </w:tc>
        <w:tc>
          <w:tcPr>
            <w:tcW w:w="2325" w:type="pct"/>
            <w:tcBorders>
              <w:top w:val="single" w:sz="6" w:space="0" w:color="1F546B" w:themeColor="text2"/>
              <w:bottom w:val="single" w:sz="12" w:space="0" w:color="1F546B" w:themeColor="text2"/>
            </w:tcBorders>
          </w:tcPr>
          <w:p w14:paraId="00CF8F89" w14:textId="1342D19D" w:rsidR="004A37AE" w:rsidRPr="00DF0C80" w:rsidRDefault="004A37AE">
            <w:r w:rsidRPr="4F2F5F2D">
              <w:rPr>
                <w:rFonts w:eastAsia="Calibri" w:cs="Calibri"/>
                <w:sz w:val="20"/>
                <w:szCs w:val="20"/>
              </w:rPr>
              <w:t xml:space="preserve">The </w:t>
            </w:r>
            <w:r w:rsidR="00E02636">
              <w:rPr>
                <w:rFonts w:eastAsia="Calibri" w:cs="Calibri"/>
                <w:sz w:val="20"/>
                <w:szCs w:val="20"/>
              </w:rPr>
              <w:t>Chief Executive</w:t>
            </w:r>
            <w:r w:rsidRPr="4F2F5F2D">
              <w:rPr>
                <w:rFonts w:eastAsia="Calibri" w:cs="Calibri"/>
                <w:sz w:val="20"/>
                <w:szCs w:val="20"/>
              </w:rPr>
              <w:t xml:space="preserve"> has certified the </w:t>
            </w:r>
            <w:r w:rsidR="00036E9B">
              <w:rPr>
                <w:rFonts w:eastAsia="Calibri" w:cs="Calibri"/>
                <w:sz w:val="20"/>
                <w:szCs w:val="20"/>
              </w:rPr>
              <w:t>P</w:t>
            </w:r>
            <w:r w:rsidRPr="4F2F5F2D">
              <w:rPr>
                <w:rFonts w:eastAsia="Calibri" w:cs="Calibri"/>
                <w:sz w:val="20"/>
                <w:szCs w:val="20"/>
              </w:rPr>
              <w:t>lan.</w:t>
            </w:r>
          </w:p>
        </w:tc>
        <w:tc>
          <w:tcPr>
            <w:tcW w:w="897" w:type="pct"/>
            <w:tcBorders>
              <w:top w:val="single" w:sz="6" w:space="0" w:color="1F546B" w:themeColor="text2"/>
              <w:bottom w:val="single" w:sz="12" w:space="0" w:color="1F546B" w:themeColor="text2"/>
            </w:tcBorders>
          </w:tcPr>
          <w:p w14:paraId="35C23B22" w14:textId="12D46039" w:rsidR="004A37AE" w:rsidRPr="00DF0C80" w:rsidRDefault="008D712E">
            <w:pPr>
              <w:rPr>
                <w:sz w:val="20"/>
                <w:szCs w:val="20"/>
              </w:rPr>
            </w:pPr>
            <w:r>
              <w:rPr>
                <w:sz w:val="20"/>
                <w:szCs w:val="20"/>
              </w:rPr>
              <w:t xml:space="preserve">N/A </w:t>
            </w:r>
          </w:p>
        </w:tc>
        <w:tc>
          <w:tcPr>
            <w:tcW w:w="555" w:type="pct"/>
            <w:tcBorders>
              <w:top w:val="single" w:sz="6" w:space="0" w:color="1F546B" w:themeColor="text2"/>
              <w:bottom w:val="single" w:sz="12" w:space="0" w:color="1F546B" w:themeColor="text2"/>
            </w:tcBorders>
          </w:tcPr>
          <w:p w14:paraId="77636250" w14:textId="37BCE701" w:rsidR="004A37AE" w:rsidRPr="00DF0C80" w:rsidRDefault="00E02636">
            <w:pPr>
              <w:rPr>
                <w:sz w:val="20"/>
                <w:szCs w:val="20"/>
              </w:rPr>
            </w:pPr>
            <w:r>
              <w:rPr>
                <w:sz w:val="20"/>
                <w:szCs w:val="20"/>
              </w:rPr>
              <w:t>Meets requirements</w:t>
            </w:r>
          </w:p>
        </w:tc>
        <w:tc>
          <w:tcPr>
            <w:tcW w:w="555" w:type="pct"/>
            <w:tcBorders>
              <w:top w:val="single" w:sz="6" w:space="0" w:color="1F546B" w:themeColor="text2"/>
              <w:bottom w:val="single" w:sz="12" w:space="0" w:color="1F546B" w:themeColor="text2"/>
            </w:tcBorders>
          </w:tcPr>
          <w:p w14:paraId="3ABF8FFF" w14:textId="7089989E" w:rsidR="004A37AE" w:rsidRPr="00DF0C80" w:rsidRDefault="008F512B">
            <w:pPr>
              <w:rPr>
                <w:sz w:val="20"/>
                <w:szCs w:val="20"/>
              </w:rPr>
            </w:pPr>
            <w:r w:rsidRPr="008F512B">
              <w:rPr>
                <w:sz w:val="20"/>
                <w:szCs w:val="20"/>
              </w:rPr>
              <w:t>N/A</w:t>
            </w:r>
          </w:p>
        </w:tc>
      </w:tr>
    </w:tbl>
    <w:p w14:paraId="7AD54088" w14:textId="77777777" w:rsidR="001D11AC" w:rsidRDefault="001D11AC" w:rsidP="00D7392D">
      <w:pPr>
        <w:pStyle w:val="Heading1"/>
      </w:pPr>
    </w:p>
    <w:p w14:paraId="0C794E13" w14:textId="77777777" w:rsidR="001D11AC" w:rsidRDefault="001D11AC">
      <w:pPr>
        <w:keepLines w:val="0"/>
      </w:pPr>
      <w:r>
        <w:br w:type="page"/>
      </w:r>
    </w:p>
    <w:p w14:paraId="33CBBAFE" w14:textId="77777777" w:rsidR="00C01F30" w:rsidRPr="00464AF4" w:rsidRDefault="00C01F30" w:rsidP="00C01F30">
      <w:pPr>
        <w:pStyle w:val="Heading1"/>
      </w:pPr>
      <w:r>
        <w:t>Assessment Report: Part B – Network Performance</w:t>
      </w:r>
    </w:p>
    <w:tbl>
      <w:tblPr>
        <w:tblStyle w:val="DIATable"/>
        <w:tblW w:w="5011" w:type="pct"/>
        <w:tblInd w:w="0" w:type="dxa"/>
        <w:tblLook w:val="04A0" w:firstRow="1" w:lastRow="0" w:firstColumn="1" w:lastColumn="0" w:noHBand="0" w:noVBand="1"/>
      </w:tblPr>
      <w:tblGrid>
        <w:gridCol w:w="1953"/>
        <w:gridCol w:w="4794"/>
        <w:gridCol w:w="4794"/>
        <w:gridCol w:w="1574"/>
        <w:gridCol w:w="1571"/>
      </w:tblGrid>
      <w:tr w:rsidR="00B8287D" w:rsidRPr="005A5E21" w14:paraId="0033D647" w14:textId="77777777" w:rsidTr="148FD6C7">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65" w:type="pct"/>
          </w:tcPr>
          <w:p w14:paraId="29D1785E" w14:textId="77777777" w:rsidR="00C01F30" w:rsidRPr="005A5E21" w:rsidRDefault="00C01F30">
            <w:pPr>
              <w:rPr>
                <w:sz w:val="20"/>
                <w:szCs w:val="20"/>
              </w:rPr>
            </w:pPr>
            <w:r>
              <w:rPr>
                <w:sz w:val="20"/>
                <w:szCs w:val="20"/>
              </w:rPr>
              <w:t>Section in Part B</w:t>
            </w:r>
          </w:p>
        </w:tc>
        <w:tc>
          <w:tcPr>
            <w:tcW w:w="1632" w:type="pct"/>
          </w:tcPr>
          <w:p w14:paraId="64037CAC" w14:textId="77777777" w:rsidR="00C01F30" w:rsidRPr="00DF0C80" w:rsidRDefault="00C01F30">
            <w:pPr>
              <w:rPr>
                <w:sz w:val="20"/>
                <w:szCs w:val="20"/>
              </w:rPr>
            </w:pPr>
            <w:r w:rsidRPr="00DF0C80">
              <w:rPr>
                <w:sz w:val="20"/>
                <w:szCs w:val="20"/>
              </w:rPr>
              <w:t>Summary of content in Plan</w:t>
            </w:r>
          </w:p>
        </w:tc>
        <w:tc>
          <w:tcPr>
            <w:tcW w:w="1632" w:type="pct"/>
          </w:tcPr>
          <w:p w14:paraId="74D2BA1B" w14:textId="77777777" w:rsidR="00C01F30" w:rsidRPr="00DF0C80" w:rsidRDefault="00C01F30">
            <w:pPr>
              <w:rPr>
                <w:sz w:val="20"/>
                <w:szCs w:val="20"/>
              </w:rPr>
            </w:pPr>
            <w:r>
              <w:rPr>
                <w:sz w:val="20"/>
                <w:szCs w:val="20"/>
              </w:rPr>
              <w:t>Assessment</w:t>
            </w:r>
            <w:r w:rsidRPr="00DF0C80">
              <w:rPr>
                <w:sz w:val="20"/>
                <w:szCs w:val="20"/>
              </w:rPr>
              <w:t xml:space="preserve"> Review Comment </w:t>
            </w:r>
          </w:p>
        </w:tc>
        <w:tc>
          <w:tcPr>
            <w:tcW w:w="536" w:type="pct"/>
          </w:tcPr>
          <w:p w14:paraId="533AA607" w14:textId="77777777" w:rsidR="00C01F30" w:rsidRPr="00DF0C80" w:rsidRDefault="00C01F30">
            <w:pPr>
              <w:rPr>
                <w:b w:val="0"/>
                <w:sz w:val="20"/>
                <w:szCs w:val="20"/>
              </w:rPr>
            </w:pPr>
            <w:r>
              <w:rPr>
                <w:sz w:val="20"/>
                <w:szCs w:val="20"/>
              </w:rPr>
              <w:t>Assessment</w:t>
            </w:r>
          </w:p>
        </w:tc>
        <w:tc>
          <w:tcPr>
            <w:tcW w:w="535" w:type="pct"/>
          </w:tcPr>
          <w:p w14:paraId="0C003D14" w14:textId="77777777" w:rsidR="00C01F30" w:rsidRPr="00DF0C80" w:rsidRDefault="00C01F30">
            <w:pPr>
              <w:rPr>
                <w:sz w:val="20"/>
                <w:szCs w:val="20"/>
              </w:rPr>
            </w:pPr>
            <w:r>
              <w:rPr>
                <w:sz w:val="20"/>
                <w:szCs w:val="20"/>
              </w:rPr>
              <w:t>Focus for panel</w:t>
            </w:r>
          </w:p>
        </w:tc>
      </w:tr>
      <w:tr w:rsidR="00C01F30" w:rsidRPr="005A5E21" w14:paraId="7E752908" w14:textId="77777777">
        <w:trPr>
          <w:cantSplit w:val="0"/>
          <w:trHeight w:val="20"/>
        </w:trPr>
        <w:tc>
          <w:tcPr>
            <w:tcW w:w="5000" w:type="pct"/>
            <w:gridSpan w:val="5"/>
            <w:shd w:val="clear" w:color="auto" w:fill="E4F3F5" w:themeFill="accent1" w:themeFillTint="33"/>
            <w:vAlign w:val="center"/>
          </w:tcPr>
          <w:p w14:paraId="5FB00322" w14:textId="77777777" w:rsidR="00C01F30" w:rsidRPr="00335593" w:rsidRDefault="00C01F30">
            <w:pPr>
              <w:rPr>
                <w:b/>
                <w:bCs/>
                <w:sz w:val="20"/>
                <w:szCs w:val="20"/>
              </w:rPr>
            </w:pPr>
            <w:r w:rsidRPr="00335593">
              <w:rPr>
                <w:b/>
                <w:bCs/>
                <w:sz w:val="20"/>
                <w:szCs w:val="20"/>
              </w:rPr>
              <w:t xml:space="preserve">Investment required in water services </w:t>
            </w:r>
          </w:p>
        </w:tc>
      </w:tr>
      <w:tr w:rsidR="00C01F30" w:rsidRPr="005A5E21" w14:paraId="07C9A9E2" w14:textId="77777777">
        <w:trPr>
          <w:cantSplit w:val="0"/>
          <w:trHeight w:val="20"/>
        </w:trPr>
        <w:tc>
          <w:tcPr>
            <w:tcW w:w="665" w:type="pct"/>
            <w:vAlign w:val="center"/>
          </w:tcPr>
          <w:p w14:paraId="6FB425E5" w14:textId="77777777" w:rsidR="00C01F30" w:rsidRPr="00122EBB" w:rsidRDefault="00C01F30">
            <w:pPr>
              <w:rPr>
                <w:b/>
                <w:bCs/>
                <w:sz w:val="20"/>
                <w:szCs w:val="20"/>
              </w:rPr>
            </w:pPr>
            <w:r w:rsidRPr="00122EBB">
              <w:rPr>
                <w:b/>
                <w:bCs/>
                <w:sz w:val="20"/>
                <w:szCs w:val="20"/>
              </w:rPr>
              <w:t xml:space="preserve">Serviced population </w:t>
            </w:r>
            <w:r>
              <w:rPr>
                <w:b/>
                <w:bCs/>
                <w:sz w:val="20"/>
                <w:szCs w:val="20"/>
              </w:rPr>
              <w:t>and serviced areas</w:t>
            </w:r>
          </w:p>
        </w:tc>
        <w:tc>
          <w:tcPr>
            <w:tcW w:w="1632" w:type="pct"/>
          </w:tcPr>
          <w:p w14:paraId="496A5DDE" w14:textId="77777777" w:rsidR="00974839" w:rsidRDefault="00974839" w:rsidP="00974839">
            <w:pPr>
              <w:spacing w:before="60"/>
              <w:rPr>
                <w:rFonts w:eastAsia="Calibri" w:cs="Calibri"/>
                <w:color w:val="000000" w:themeColor="text1"/>
                <w:sz w:val="20"/>
                <w:szCs w:val="20"/>
              </w:rPr>
            </w:pPr>
            <w:r w:rsidRPr="393919D6">
              <w:rPr>
                <w:rFonts w:eastAsia="Calibri" w:cs="Calibri"/>
                <w:color w:val="000000" w:themeColor="text1"/>
                <w:sz w:val="20"/>
                <w:szCs w:val="20"/>
              </w:rPr>
              <w:t>Serviced areas and populations provided, projected out to 2033/34 with location descriptions</w:t>
            </w:r>
            <w:r>
              <w:rPr>
                <w:rFonts w:eastAsia="Calibri" w:cs="Calibri"/>
                <w:color w:val="000000" w:themeColor="text1"/>
                <w:sz w:val="20"/>
                <w:szCs w:val="20"/>
              </w:rPr>
              <w:t xml:space="preserve">. </w:t>
            </w:r>
          </w:p>
          <w:p w14:paraId="109FF919" w14:textId="77777777" w:rsidR="00974839" w:rsidRDefault="00974839" w:rsidP="00974839">
            <w:pPr>
              <w:spacing w:before="60"/>
              <w:rPr>
                <w:rFonts w:eastAsia="Calibri" w:cs="Calibri"/>
                <w:color w:val="000000" w:themeColor="text1"/>
                <w:sz w:val="20"/>
                <w:szCs w:val="20"/>
              </w:rPr>
            </w:pPr>
            <w:r w:rsidRPr="393919D6">
              <w:rPr>
                <w:rFonts w:eastAsia="Calibri" w:cs="Calibri"/>
                <w:color w:val="000000" w:themeColor="text1"/>
                <w:sz w:val="20"/>
                <w:szCs w:val="20"/>
              </w:rPr>
              <w:t xml:space="preserve">The </w:t>
            </w:r>
            <w:r>
              <w:rPr>
                <w:rFonts w:eastAsia="Calibri" w:cs="Calibri"/>
                <w:color w:val="000000" w:themeColor="text1"/>
                <w:sz w:val="20"/>
                <w:szCs w:val="20"/>
              </w:rPr>
              <w:t>P</w:t>
            </w:r>
            <w:r w:rsidRPr="393919D6">
              <w:rPr>
                <w:rFonts w:eastAsia="Calibri" w:cs="Calibri"/>
                <w:color w:val="000000" w:themeColor="text1"/>
                <w:sz w:val="20"/>
                <w:szCs w:val="20"/>
              </w:rPr>
              <w:t>lan describes the schemes.</w:t>
            </w:r>
          </w:p>
          <w:p w14:paraId="6423F9B0" w14:textId="77777777" w:rsidR="00974839" w:rsidRDefault="00974839" w:rsidP="00974839">
            <w:pPr>
              <w:spacing w:before="60"/>
              <w:rPr>
                <w:rFonts w:eastAsia="Calibri" w:cs="Calibri"/>
                <w:color w:val="000000" w:themeColor="text1"/>
                <w:sz w:val="20"/>
                <w:szCs w:val="20"/>
              </w:rPr>
            </w:pPr>
            <w:r>
              <w:rPr>
                <w:rFonts w:eastAsia="Calibri" w:cs="Calibri"/>
                <w:color w:val="000000" w:themeColor="text1"/>
                <w:sz w:val="20"/>
                <w:szCs w:val="20"/>
              </w:rPr>
              <w:t>LOS</w:t>
            </w:r>
            <w:r w:rsidRPr="393919D6">
              <w:rPr>
                <w:rFonts w:eastAsia="Calibri" w:cs="Calibri"/>
                <w:color w:val="000000" w:themeColor="text1"/>
                <w:sz w:val="20"/>
                <w:szCs w:val="20"/>
              </w:rPr>
              <w:t xml:space="preserve"> and associated performance have been provided.</w:t>
            </w:r>
          </w:p>
          <w:p w14:paraId="532ECB53" w14:textId="77777777" w:rsidR="00974839" w:rsidRDefault="00974839" w:rsidP="00974839">
            <w:pPr>
              <w:spacing w:before="60"/>
              <w:rPr>
                <w:rFonts w:eastAsia="Calibri" w:cs="Calibri"/>
                <w:color w:val="000000" w:themeColor="text1"/>
                <w:sz w:val="20"/>
                <w:szCs w:val="20"/>
              </w:rPr>
            </w:pPr>
            <w:r w:rsidRPr="393919D6">
              <w:rPr>
                <w:rFonts w:eastAsia="Calibri" w:cs="Calibri"/>
                <w:color w:val="000000" w:themeColor="text1"/>
                <w:sz w:val="20"/>
                <w:szCs w:val="20"/>
              </w:rPr>
              <w:t>Investment required has been provided.</w:t>
            </w:r>
          </w:p>
          <w:p w14:paraId="453B08B1" w14:textId="4474702C" w:rsidR="00974839" w:rsidRDefault="00974839" w:rsidP="00974839">
            <w:pPr>
              <w:rPr>
                <w:b/>
                <w:bCs/>
                <w:sz w:val="20"/>
                <w:szCs w:val="20"/>
              </w:rPr>
            </w:pPr>
            <w:r w:rsidRPr="393919D6">
              <w:rPr>
                <w:rFonts w:eastAsia="Calibri" w:cs="Calibri"/>
                <w:color w:val="000000" w:themeColor="text1"/>
                <w:sz w:val="20"/>
                <w:szCs w:val="20"/>
              </w:rPr>
              <w:t>Un</w:t>
            </w:r>
            <w:r>
              <w:rPr>
                <w:rFonts w:eastAsia="Calibri" w:cs="Calibri"/>
                <w:color w:val="000000" w:themeColor="text1"/>
                <w:sz w:val="20"/>
                <w:szCs w:val="20"/>
              </w:rPr>
              <w:t>-</w:t>
            </w:r>
            <w:r w:rsidRPr="393919D6">
              <w:rPr>
                <w:rFonts w:eastAsia="Calibri" w:cs="Calibri"/>
                <w:color w:val="000000" w:themeColor="text1"/>
                <w:sz w:val="20"/>
                <w:szCs w:val="20"/>
              </w:rPr>
              <w:t xml:space="preserve">serviced areas </w:t>
            </w:r>
            <w:r>
              <w:rPr>
                <w:rFonts w:eastAsia="Calibri" w:cs="Calibri"/>
                <w:color w:val="000000" w:themeColor="text1"/>
                <w:sz w:val="20"/>
                <w:szCs w:val="20"/>
              </w:rPr>
              <w:t xml:space="preserve">are </w:t>
            </w:r>
            <w:r w:rsidRPr="393919D6">
              <w:rPr>
                <w:rFonts w:eastAsia="Calibri" w:cs="Calibri"/>
                <w:color w:val="000000" w:themeColor="text1"/>
                <w:sz w:val="20"/>
                <w:szCs w:val="20"/>
              </w:rPr>
              <w:t>described (Aotea</w:t>
            </w:r>
            <w:r>
              <w:rPr>
                <w:rFonts w:eastAsia="Calibri" w:cs="Calibri"/>
                <w:color w:val="000000" w:themeColor="text1"/>
                <w:sz w:val="20"/>
                <w:szCs w:val="20"/>
              </w:rPr>
              <w:t xml:space="preserve"> for stormwater</w:t>
            </w:r>
            <w:r w:rsidRPr="393919D6">
              <w:rPr>
                <w:rFonts w:eastAsia="Calibri" w:cs="Calibri"/>
                <w:color w:val="000000" w:themeColor="text1"/>
                <w:sz w:val="20"/>
                <w:szCs w:val="20"/>
              </w:rPr>
              <w:t>,</w:t>
            </w:r>
            <w:r>
              <w:rPr>
                <w:rFonts w:eastAsia="Calibri" w:cs="Calibri"/>
                <w:color w:val="000000" w:themeColor="text1"/>
                <w:sz w:val="20"/>
                <w:szCs w:val="20"/>
              </w:rPr>
              <w:t xml:space="preserve"> and</w:t>
            </w:r>
            <w:r w:rsidRPr="393919D6">
              <w:rPr>
                <w:rFonts w:eastAsia="Calibri" w:cs="Calibri"/>
                <w:color w:val="000000" w:themeColor="text1"/>
                <w:sz w:val="20"/>
                <w:szCs w:val="20"/>
              </w:rPr>
              <w:t xml:space="preserve"> K</w:t>
            </w:r>
            <w:r>
              <w:rPr>
                <w:rFonts w:eastAsia="Calibri" w:cs="Calibri"/>
                <w:color w:val="000000" w:themeColor="text1"/>
                <w:sz w:val="20"/>
                <w:szCs w:val="20"/>
              </w:rPr>
              <w:t>ā</w:t>
            </w:r>
            <w:r w:rsidRPr="393919D6">
              <w:rPr>
                <w:rFonts w:eastAsia="Calibri" w:cs="Calibri"/>
                <w:color w:val="000000" w:themeColor="text1"/>
                <w:sz w:val="20"/>
                <w:szCs w:val="20"/>
              </w:rPr>
              <w:t xml:space="preserve">whia for </w:t>
            </w:r>
            <w:r>
              <w:rPr>
                <w:rFonts w:eastAsia="Calibri" w:cs="Calibri"/>
                <w:color w:val="000000" w:themeColor="text1"/>
                <w:sz w:val="20"/>
                <w:szCs w:val="20"/>
              </w:rPr>
              <w:t>wastewater.</w:t>
            </w:r>
            <w:r w:rsidR="00617712">
              <w:rPr>
                <w:rFonts w:eastAsia="Calibri" w:cs="Calibri"/>
                <w:color w:val="000000" w:themeColor="text1"/>
                <w:sz w:val="20"/>
                <w:szCs w:val="20"/>
              </w:rPr>
              <w:t>)</w:t>
            </w:r>
            <w:r>
              <w:rPr>
                <w:rFonts w:eastAsia="Calibri" w:cs="Calibri"/>
                <w:color w:val="000000" w:themeColor="text1"/>
                <w:sz w:val="20"/>
                <w:szCs w:val="20"/>
              </w:rPr>
              <w:t xml:space="preserve"> </w:t>
            </w:r>
          </w:p>
          <w:p w14:paraId="04C94A77" w14:textId="77777777" w:rsidR="00974839" w:rsidRDefault="00974839" w:rsidP="00974839">
            <w:pPr>
              <w:spacing w:before="60"/>
            </w:pPr>
            <w:r w:rsidRPr="5267C2FC">
              <w:rPr>
                <w:rFonts w:eastAsia="Calibri" w:cs="Calibri"/>
                <w:sz w:val="20"/>
                <w:szCs w:val="20"/>
              </w:rPr>
              <w:t>Minor (3%) population growth forecast.</w:t>
            </w:r>
          </w:p>
          <w:p w14:paraId="6D1EA41F" w14:textId="3DD15296" w:rsidR="00C01F30" w:rsidRPr="00974839" w:rsidRDefault="00974839">
            <w:pPr>
              <w:rPr>
                <w:rFonts w:eastAsia="Calibri" w:cs="Calibri"/>
                <w:sz w:val="20"/>
                <w:szCs w:val="20"/>
              </w:rPr>
            </w:pPr>
            <w:r w:rsidRPr="5267C2FC">
              <w:rPr>
                <w:rFonts w:eastAsia="Calibri" w:cs="Calibri"/>
                <w:sz w:val="20"/>
                <w:szCs w:val="20"/>
              </w:rPr>
              <w:t>A number of performance targets were not met.</w:t>
            </w:r>
          </w:p>
        </w:tc>
        <w:tc>
          <w:tcPr>
            <w:tcW w:w="1632" w:type="pct"/>
          </w:tcPr>
          <w:p w14:paraId="2E618C2D" w14:textId="77777777" w:rsidR="00D712A2" w:rsidRDefault="00D712A2" w:rsidP="00D712A2">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4B8B22AF" w14:textId="28EC3476" w:rsidR="00C01F30" w:rsidRPr="00F37594" w:rsidRDefault="00712D7B">
            <w:pPr>
              <w:rPr>
                <w:rFonts w:eastAsia="Calibri" w:cs="Calibri"/>
                <w:sz w:val="20"/>
                <w:szCs w:val="20"/>
              </w:rPr>
            </w:pPr>
            <w:r w:rsidRPr="00712D7B">
              <w:rPr>
                <w:sz w:val="20"/>
                <w:szCs w:val="20"/>
              </w:rPr>
              <w:t>The plan notes there are a number of performance targets for Ōtorohanga DC that were not met. Ōtorohanga DC is also working with their community on investigating options for returning a number of water supplies in the Arohena Rural Water Scheme to stock-only supplies, which would see these supplies de-registered and no longer providing potable drinking water.</w:t>
            </w:r>
            <w:r w:rsidR="00F66594">
              <w:rPr>
                <w:sz w:val="20"/>
                <w:szCs w:val="20"/>
              </w:rPr>
              <w:t xml:space="preserve"> </w:t>
            </w:r>
            <w:r w:rsidR="00F37594" w:rsidRPr="497AF101">
              <w:rPr>
                <w:rFonts w:eastAsia="Calibri" w:cs="Calibri"/>
                <w:sz w:val="20"/>
                <w:szCs w:val="20"/>
              </w:rPr>
              <w:t xml:space="preserve">These observations do not limit our ability to </w:t>
            </w:r>
            <w:r w:rsidR="003F1FA2">
              <w:rPr>
                <w:rFonts w:eastAsia="Calibri" w:cs="Calibri"/>
                <w:sz w:val="20"/>
                <w:szCs w:val="20"/>
              </w:rPr>
              <w:t>recommend acceptance of</w:t>
            </w:r>
            <w:r w:rsidR="00F37594" w:rsidRPr="497AF101">
              <w:rPr>
                <w:rFonts w:eastAsia="Calibri" w:cs="Calibri"/>
                <w:sz w:val="20"/>
                <w:szCs w:val="20"/>
              </w:rPr>
              <w:t xml:space="preserve"> the </w:t>
            </w:r>
            <w:r w:rsidR="00F37594">
              <w:rPr>
                <w:rFonts w:eastAsia="Calibri" w:cs="Calibri"/>
                <w:sz w:val="20"/>
                <w:szCs w:val="20"/>
              </w:rPr>
              <w:t>P</w:t>
            </w:r>
            <w:r w:rsidR="00F37594" w:rsidRPr="497AF101">
              <w:rPr>
                <w:rFonts w:eastAsia="Calibri" w:cs="Calibri"/>
                <w:sz w:val="20"/>
                <w:szCs w:val="20"/>
              </w:rPr>
              <w:t>lan</w:t>
            </w:r>
            <w:r w:rsidR="00F37594">
              <w:rPr>
                <w:rFonts w:eastAsia="Calibri" w:cs="Calibri"/>
                <w:sz w:val="20"/>
                <w:szCs w:val="20"/>
              </w:rPr>
              <w:t xml:space="preserve">. </w:t>
            </w:r>
          </w:p>
        </w:tc>
        <w:tc>
          <w:tcPr>
            <w:tcW w:w="536" w:type="pct"/>
          </w:tcPr>
          <w:p w14:paraId="33BE834B" w14:textId="43569F0B" w:rsidR="00C01F30" w:rsidRPr="00DF0C80" w:rsidRDefault="00C01F30">
            <w:pPr>
              <w:rPr>
                <w:sz w:val="20"/>
                <w:szCs w:val="20"/>
              </w:rPr>
            </w:pPr>
            <w:r w:rsidRPr="654E47AD">
              <w:rPr>
                <w:sz w:val="20"/>
                <w:szCs w:val="20"/>
              </w:rPr>
              <w:t>Meets requirements</w:t>
            </w:r>
          </w:p>
          <w:p w14:paraId="2EBFA76B" w14:textId="77777777" w:rsidR="00C01F30" w:rsidRPr="00DF0C80" w:rsidRDefault="00C01F30">
            <w:pPr>
              <w:rPr>
                <w:sz w:val="20"/>
                <w:szCs w:val="20"/>
              </w:rPr>
            </w:pPr>
          </w:p>
        </w:tc>
        <w:tc>
          <w:tcPr>
            <w:tcW w:w="535" w:type="pct"/>
          </w:tcPr>
          <w:p w14:paraId="09867F2D" w14:textId="344E835C" w:rsidR="00C01F30" w:rsidRPr="00DF0C80" w:rsidRDefault="008F512B">
            <w:pPr>
              <w:rPr>
                <w:sz w:val="20"/>
                <w:szCs w:val="20"/>
              </w:rPr>
            </w:pPr>
            <w:r w:rsidRPr="008F512B">
              <w:rPr>
                <w:sz w:val="20"/>
                <w:szCs w:val="20"/>
              </w:rPr>
              <w:t>N/A</w:t>
            </w:r>
          </w:p>
        </w:tc>
      </w:tr>
      <w:tr w:rsidR="00C01F30" w:rsidRPr="005A5E21" w14:paraId="785779AE" w14:textId="77777777">
        <w:trPr>
          <w:cantSplit w:val="0"/>
          <w:trHeight w:val="20"/>
        </w:trPr>
        <w:tc>
          <w:tcPr>
            <w:tcW w:w="665" w:type="pct"/>
            <w:vAlign w:val="center"/>
          </w:tcPr>
          <w:p w14:paraId="5E86EFFB" w14:textId="77777777" w:rsidR="00C01F30" w:rsidRPr="00122EBB" w:rsidRDefault="00C01F30">
            <w:pPr>
              <w:rPr>
                <w:b/>
                <w:bCs/>
                <w:sz w:val="20"/>
                <w:szCs w:val="20"/>
              </w:rPr>
            </w:pPr>
            <w:r w:rsidRPr="00122EBB">
              <w:rPr>
                <w:b/>
                <w:bCs/>
                <w:sz w:val="20"/>
                <w:szCs w:val="20"/>
              </w:rPr>
              <w:t xml:space="preserve">Assessment of the current condition and lifespan of the water services network </w:t>
            </w:r>
          </w:p>
        </w:tc>
        <w:tc>
          <w:tcPr>
            <w:tcW w:w="1632" w:type="pct"/>
          </w:tcPr>
          <w:p w14:paraId="61B7BB67" w14:textId="77777777" w:rsidR="002A5096" w:rsidRDefault="002A5096" w:rsidP="002A5096">
            <w:pPr>
              <w:spacing w:before="60" w:line="280" w:lineRule="atLeast"/>
              <w:rPr>
                <w:rFonts w:eastAsia="Calibri" w:cs="Calibri"/>
                <w:color w:val="000000" w:themeColor="text1"/>
                <w:sz w:val="20"/>
                <w:szCs w:val="20"/>
              </w:rPr>
            </w:pPr>
            <w:r w:rsidRPr="1044BE40">
              <w:rPr>
                <w:rFonts w:eastAsia="Calibri" w:cs="Calibri"/>
                <w:color w:val="000000" w:themeColor="text1"/>
                <w:sz w:val="20"/>
                <w:szCs w:val="20"/>
              </w:rPr>
              <w:t>Average asset age has been provided</w:t>
            </w:r>
            <w:r>
              <w:rPr>
                <w:rFonts w:eastAsia="Calibri" w:cs="Calibri"/>
                <w:color w:val="000000" w:themeColor="text1"/>
                <w:sz w:val="20"/>
                <w:szCs w:val="20"/>
              </w:rPr>
              <w:t>:</w:t>
            </w:r>
            <w:r w:rsidRPr="1044BE40">
              <w:rPr>
                <w:rFonts w:eastAsia="Calibri" w:cs="Calibri"/>
                <w:color w:val="000000" w:themeColor="text1"/>
                <w:sz w:val="20"/>
                <w:szCs w:val="20"/>
              </w:rPr>
              <w:t xml:space="preserve"> </w:t>
            </w:r>
            <w:r>
              <w:rPr>
                <w:rFonts w:eastAsia="Calibri" w:cs="Calibri"/>
                <w:color w:val="000000" w:themeColor="text1"/>
                <w:sz w:val="20"/>
                <w:szCs w:val="20"/>
              </w:rPr>
              <w:t>drinking water</w:t>
            </w:r>
            <w:r w:rsidRPr="1044BE40">
              <w:rPr>
                <w:rFonts w:eastAsia="Calibri" w:cs="Calibri"/>
                <w:color w:val="000000" w:themeColor="text1"/>
                <w:sz w:val="20"/>
                <w:szCs w:val="20"/>
              </w:rPr>
              <w:t xml:space="preserve"> 25 years, </w:t>
            </w:r>
            <w:r>
              <w:rPr>
                <w:rFonts w:eastAsia="Calibri" w:cs="Calibri"/>
                <w:color w:val="000000" w:themeColor="text1"/>
                <w:sz w:val="20"/>
                <w:szCs w:val="20"/>
              </w:rPr>
              <w:t>wastewater</w:t>
            </w:r>
            <w:r w:rsidRPr="1044BE40">
              <w:rPr>
                <w:rFonts w:eastAsia="Calibri" w:cs="Calibri"/>
                <w:color w:val="000000" w:themeColor="text1"/>
                <w:sz w:val="20"/>
                <w:szCs w:val="20"/>
              </w:rPr>
              <w:t xml:space="preserve"> 31.2 years, </w:t>
            </w:r>
            <w:r>
              <w:rPr>
                <w:rFonts w:eastAsia="Calibri" w:cs="Calibri"/>
                <w:color w:val="000000" w:themeColor="text1"/>
                <w:sz w:val="20"/>
                <w:szCs w:val="20"/>
              </w:rPr>
              <w:t>stormwater</w:t>
            </w:r>
            <w:r w:rsidRPr="1044BE40">
              <w:rPr>
                <w:rFonts w:eastAsia="Calibri" w:cs="Calibri"/>
                <w:color w:val="000000" w:themeColor="text1"/>
                <w:sz w:val="20"/>
                <w:szCs w:val="20"/>
              </w:rPr>
              <w:t xml:space="preserve"> 24.65 years.</w:t>
            </w:r>
          </w:p>
          <w:p w14:paraId="609D4644" w14:textId="77777777" w:rsidR="002A5096" w:rsidRDefault="002A5096" w:rsidP="002A5096">
            <w:pPr>
              <w:spacing w:before="60" w:line="280" w:lineRule="atLeast"/>
              <w:rPr>
                <w:rFonts w:eastAsia="Calibri" w:cs="Calibri"/>
                <w:color w:val="000000" w:themeColor="text1"/>
                <w:sz w:val="20"/>
                <w:szCs w:val="20"/>
              </w:rPr>
            </w:pPr>
            <w:r w:rsidRPr="1044BE40">
              <w:rPr>
                <w:rFonts w:eastAsia="Calibri" w:cs="Calibri"/>
                <w:color w:val="000000" w:themeColor="text1"/>
                <w:sz w:val="20"/>
                <w:szCs w:val="20"/>
              </w:rPr>
              <w:t>Condition information percentages are provided, including percentage</w:t>
            </w:r>
            <w:r>
              <w:rPr>
                <w:rFonts w:eastAsia="Calibri" w:cs="Calibri"/>
                <w:color w:val="000000" w:themeColor="text1"/>
                <w:sz w:val="20"/>
                <w:szCs w:val="20"/>
              </w:rPr>
              <w:t xml:space="preserve"> in</w:t>
            </w:r>
            <w:r w:rsidRPr="1044BE40">
              <w:rPr>
                <w:rFonts w:eastAsia="Calibri" w:cs="Calibri"/>
                <w:color w:val="000000" w:themeColor="text1"/>
                <w:sz w:val="20"/>
                <w:szCs w:val="20"/>
              </w:rPr>
              <w:t xml:space="preserve"> poor/very poor condition.</w:t>
            </w:r>
          </w:p>
          <w:p w14:paraId="0C9D9578" w14:textId="77777777" w:rsidR="002A5096" w:rsidRDefault="002A5096" w:rsidP="002A5096">
            <w:pPr>
              <w:spacing w:before="60" w:line="280" w:lineRule="atLeast"/>
              <w:rPr>
                <w:rFonts w:eastAsia="Calibri" w:cs="Calibri"/>
                <w:color w:val="000000" w:themeColor="text1"/>
                <w:sz w:val="20"/>
                <w:szCs w:val="20"/>
              </w:rPr>
            </w:pPr>
            <w:r w:rsidRPr="1044BE40">
              <w:rPr>
                <w:rFonts w:eastAsia="Calibri" w:cs="Calibri"/>
                <w:color w:val="000000" w:themeColor="text1"/>
                <w:sz w:val="20"/>
                <w:szCs w:val="20"/>
              </w:rPr>
              <w:t>For drinking water 7% of above ground and 7.8% of below ground assets are in poor or very poor condition.</w:t>
            </w:r>
          </w:p>
          <w:p w14:paraId="147BCC40" w14:textId="77777777" w:rsidR="002A5096" w:rsidRDefault="002A5096" w:rsidP="002A5096">
            <w:pPr>
              <w:spacing w:before="60" w:line="280" w:lineRule="atLeast"/>
              <w:rPr>
                <w:rFonts w:eastAsia="Calibri" w:cs="Calibri"/>
                <w:color w:val="000000" w:themeColor="text1"/>
                <w:sz w:val="20"/>
                <w:szCs w:val="20"/>
              </w:rPr>
            </w:pPr>
            <w:r w:rsidRPr="1044BE40">
              <w:rPr>
                <w:rFonts w:eastAsia="Calibri" w:cs="Calibri"/>
                <w:color w:val="000000" w:themeColor="text1"/>
                <w:sz w:val="20"/>
                <w:szCs w:val="20"/>
              </w:rPr>
              <w:t>For wastewater 1.5% of above ground and 0.4% of below ground assets are in poor or very poor condition. For stormwater no above ground and 0.9% of below ground assets are in poor or very poor condition.</w:t>
            </w:r>
          </w:p>
          <w:p w14:paraId="260F04B3" w14:textId="4B0966B8" w:rsidR="00C01F30" w:rsidRPr="002A5096" w:rsidRDefault="002A5096">
            <w:pPr>
              <w:rPr>
                <w:sz w:val="20"/>
                <w:szCs w:val="20"/>
              </w:rPr>
            </w:pPr>
            <w:r w:rsidRPr="1044BE40">
              <w:rPr>
                <w:rFonts w:eastAsia="Calibri" w:cs="Calibri"/>
                <w:color w:val="000000" w:themeColor="text1"/>
                <w:sz w:val="20"/>
                <w:szCs w:val="20"/>
              </w:rPr>
              <w:t>Critical assets have been identified and listed.</w:t>
            </w:r>
          </w:p>
        </w:tc>
        <w:tc>
          <w:tcPr>
            <w:tcW w:w="1632" w:type="pct"/>
          </w:tcPr>
          <w:p w14:paraId="5F9651CB" w14:textId="7452B71A" w:rsidR="00273B5F" w:rsidRDefault="00273B5F" w:rsidP="00273B5F">
            <w:pPr>
              <w:rPr>
                <w:rFonts w:eastAsia="Calibri" w:cs="Calibri"/>
                <w:sz w:val="20"/>
                <w:szCs w:val="20"/>
              </w:rPr>
            </w:pPr>
            <w:r w:rsidRPr="79966D1A">
              <w:rPr>
                <w:rFonts w:eastAsia="Calibri" w:cs="Calibri"/>
                <w:sz w:val="20"/>
                <w:szCs w:val="20"/>
              </w:rPr>
              <w:t xml:space="preserve">Sufficient information </w:t>
            </w:r>
            <w:r w:rsidR="001170F9">
              <w:rPr>
                <w:rFonts w:eastAsia="Calibri" w:cs="Calibri"/>
                <w:sz w:val="20"/>
                <w:szCs w:val="20"/>
              </w:rPr>
              <w:t>is</w:t>
            </w:r>
            <w:r w:rsidRPr="79966D1A">
              <w:rPr>
                <w:rFonts w:eastAsia="Calibri" w:cs="Calibri"/>
                <w:sz w:val="20"/>
                <w:szCs w:val="20"/>
              </w:rPr>
              <w:t xml:space="preserve"> provided. </w:t>
            </w:r>
            <w:r w:rsidR="00D776A4">
              <w:rPr>
                <w:rFonts w:eastAsia="Calibri" w:cs="Calibri"/>
                <w:sz w:val="20"/>
                <w:szCs w:val="20"/>
              </w:rPr>
              <w:t>The a</w:t>
            </w:r>
            <w:r w:rsidRPr="0DE46D6E">
              <w:rPr>
                <w:rFonts w:eastAsia="Calibri" w:cs="Calibri"/>
                <w:sz w:val="20"/>
                <w:szCs w:val="20"/>
              </w:rPr>
              <w:t xml:space="preserve">ssets are relatively </w:t>
            </w:r>
            <w:r w:rsidRPr="7AD3DF49">
              <w:rPr>
                <w:rFonts w:eastAsia="Calibri" w:cs="Calibri"/>
                <w:sz w:val="20"/>
                <w:szCs w:val="20"/>
              </w:rPr>
              <w:t>new</w:t>
            </w:r>
            <w:r w:rsidRPr="0DE46D6E">
              <w:rPr>
                <w:rFonts w:eastAsia="Calibri" w:cs="Calibri"/>
                <w:sz w:val="20"/>
                <w:szCs w:val="20"/>
              </w:rPr>
              <w:t xml:space="preserve"> (25-31 years). </w:t>
            </w:r>
            <w:r w:rsidRPr="7EE6C5AB">
              <w:rPr>
                <w:rFonts w:eastAsia="Calibri" w:cs="Calibri"/>
                <w:sz w:val="20"/>
                <w:szCs w:val="20"/>
              </w:rPr>
              <w:t xml:space="preserve">Renewals are based on </w:t>
            </w:r>
            <w:r w:rsidRPr="2D5BE2A1">
              <w:rPr>
                <w:rFonts w:eastAsia="Calibri" w:cs="Calibri"/>
                <w:sz w:val="20"/>
                <w:szCs w:val="20"/>
              </w:rPr>
              <w:t xml:space="preserve">condition and expected </w:t>
            </w:r>
            <w:r w:rsidRPr="68F671D3">
              <w:rPr>
                <w:rFonts w:eastAsia="Calibri" w:cs="Calibri"/>
                <w:sz w:val="20"/>
                <w:szCs w:val="20"/>
              </w:rPr>
              <w:t>life.</w:t>
            </w:r>
            <w:r w:rsidRPr="79966D1A">
              <w:rPr>
                <w:rFonts w:eastAsia="Calibri" w:cs="Calibri"/>
                <w:sz w:val="20"/>
                <w:szCs w:val="20"/>
              </w:rPr>
              <w:t xml:space="preserve"> </w:t>
            </w:r>
            <w:r w:rsidRPr="0E6DE499">
              <w:rPr>
                <w:rFonts w:eastAsia="Calibri" w:cs="Calibri"/>
                <w:sz w:val="20"/>
                <w:szCs w:val="20"/>
              </w:rPr>
              <w:t xml:space="preserve">Detailed discussion on critical </w:t>
            </w:r>
            <w:r w:rsidRPr="3C9E54A5">
              <w:rPr>
                <w:rFonts w:eastAsia="Calibri" w:cs="Calibri"/>
                <w:sz w:val="20"/>
                <w:szCs w:val="20"/>
              </w:rPr>
              <w:t>assets</w:t>
            </w:r>
            <w:r w:rsidRPr="79966D1A">
              <w:rPr>
                <w:rFonts w:eastAsia="Calibri" w:cs="Calibri"/>
                <w:sz w:val="20"/>
                <w:szCs w:val="20"/>
              </w:rPr>
              <w:t xml:space="preserve"> </w:t>
            </w:r>
            <w:r w:rsidR="00D776A4">
              <w:rPr>
                <w:rFonts w:eastAsia="Calibri" w:cs="Calibri"/>
                <w:sz w:val="20"/>
                <w:szCs w:val="20"/>
              </w:rPr>
              <w:t xml:space="preserve">is </w:t>
            </w:r>
            <w:r w:rsidRPr="79966D1A">
              <w:rPr>
                <w:rFonts w:eastAsia="Calibri" w:cs="Calibri"/>
                <w:sz w:val="20"/>
                <w:szCs w:val="20"/>
              </w:rPr>
              <w:t>provided.</w:t>
            </w:r>
          </w:p>
          <w:p w14:paraId="29341AB9" w14:textId="77777777" w:rsidR="00C01F30" w:rsidRPr="00DF0C80" w:rsidRDefault="00C01F30">
            <w:pPr>
              <w:rPr>
                <w:sz w:val="20"/>
                <w:szCs w:val="20"/>
              </w:rPr>
            </w:pPr>
          </w:p>
        </w:tc>
        <w:tc>
          <w:tcPr>
            <w:tcW w:w="536" w:type="pct"/>
          </w:tcPr>
          <w:p w14:paraId="4EF200ED" w14:textId="627EEB78" w:rsidR="00C01F30" w:rsidRPr="00DF0C80" w:rsidRDefault="00C01F30">
            <w:pPr>
              <w:rPr>
                <w:sz w:val="20"/>
                <w:szCs w:val="20"/>
              </w:rPr>
            </w:pPr>
            <w:r w:rsidRPr="654E47AD">
              <w:rPr>
                <w:sz w:val="20"/>
                <w:szCs w:val="20"/>
              </w:rPr>
              <w:t>Meets requirements</w:t>
            </w:r>
            <w:r w:rsidR="00D776A4">
              <w:rPr>
                <w:sz w:val="20"/>
                <w:szCs w:val="20"/>
              </w:rPr>
              <w:t xml:space="preserve"> </w:t>
            </w:r>
          </w:p>
          <w:p w14:paraId="351A5625" w14:textId="77777777" w:rsidR="00C01F30" w:rsidRPr="00DF0C80" w:rsidRDefault="00C01F30">
            <w:pPr>
              <w:rPr>
                <w:sz w:val="20"/>
                <w:szCs w:val="20"/>
              </w:rPr>
            </w:pPr>
          </w:p>
        </w:tc>
        <w:tc>
          <w:tcPr>
            <w:tcW w:w="535" w:type="pct"/>
          </w:tcPr>
          <w:p w14:paraId="4E679F4F" w14:textId="0B3AE518" w:rsidR="00C01F30" w:rsidRPr="00DF0C80" w:rsidRDefault="008F512B">
            <w:pPr>
              <w:rPr>
                <w:sz w:val="20"/>
                <w:szCs w:val="20"/>
              </w:rPr>
            </w:pPr>
            <w:r w:rsidRPr="008F512B">
              <w:rPr>
                <w:sz w:val="20"/>
                <w:szCs w:val="20"/>
              </w:rPr>
              <w:t>N/A</w:t>
            </w:r>
          </w:p>
        </w:tc>
      </w:tr>
      <w:tr w:rsidR="00C01F30" w:rsidRPr="005A5E21" w14:paraId="154279A3" w14:textId="77777777">
        <w:trPr>
          <w:cantSplit w:val="0"/>
          <w:trHeight w:val="20"/>
        </w:trPr>
        <w:tc>
          <w:tcPr>
            <w:tcW w:w="665" w:type="pct"/>
            <w:vAlign w:val="center"/>
          </w:tcPr>
          <w:p w14:paraId="4EE3FC33" w14:textId="77777777" w:rsidR="00C01F30" w:rsidRPr="00122EBB" w:rsidRDefault="00C01F30">
            <w:pPr>
              <w:rPr>
                <w:b/>
                <w:bCs/>
                <w:sz w:val="20"/>
                <w:szCs w:val="20"/>
              </w:rPr>
            </w:pPr>
            <w:r w:rsidRPr="00122EBB">
              <w:rPr>
                <w:b/>
                <w:bCs/>
                <w:sz w:val="20"/>
                <w:szCs w:val="20"/>
              </w:rPr>
              <w:t>Asset management approach</w:t>
            </w:r>
          </w:p>
        </w:tc>
        <w:tc>
          <w:tcPr>
            <w:tcW w:w="1632" w:type="pct"/>
          </w:tcPr>
          <w:p w14:paraId="1B4F1143" w14:textId="2369C57B" w:rsidR="00C01F30" w:rsidRPr="00DD41F0" w:rsidRDefault="00DF30D6">
            <w:pPr>
              <w:rPr>
                <w:rFonts w:eastAsia="Calibri" w:cs="Calibri"/>
                <w:sz w:val="20"/>
                <w:szCs w:val="20"/>
              </w:rPr>
            </w:pPr>
            <w:r>
              <w:rPr>
                <w:sz w:val="20"/>
                <w:szCs w:val="20"/>
              </w:rPr>
              <w:t>This is d</w:t>
            </w:r>
            <w:r w:rsidR="00C97951" w:rsidRPr="0095674D">
              <w:rPr>
                <w:sz w:val="20"/>
                <w:szCs w:val="20"/>
              </w:rPr>
              <w:t>iscussed in the WSCCO section</w:t>
            </w:r>
            <w:r>
              <w:rPr>
                <w:sz w:val="20"/>
                <w:szCs w:val="20"/>
              </w:rPr>
              <w:t>.</w:t>
            </w:r>
          </w:p>
        </w:tc>
        <w:tc>
          <w:tcPr>
            <w:tcW w:w="1632" w:type="pct"/>
          </w:tcPr>
          <w:p w14:paraId="54FB249E" w14:textId="44D94474" w:rsidR="00C01F30" w:rsidRPr="00114FF7" w:rsidRDefault="00DF30D6">
            <w:pPr>
              <w:spacing w:line="259" w:lineRule="auto"/>
              <w:rPr>
                <w:rFonts w:eastAsia="Calibri" w:cs="Calibri"/>
                <w:sz w:val="20"/>
                <w:szCs w:val="20"/>
              </w:rPr>
            </w:pPr>
            <w:r>
              <w:rPr>
                <w:sz w:val="20"/>
                <w:szCs w:val="20"/>
              </w:rPr>
              <w:t>This is d</w:t>
            </w:r>
            <w:r w:rsidR="00C97951" w:rsidRPr="0095674D">
              <w:rPr>
                <w:sz w:val="20"/>
                <w:szCs w:val="20"/>
              </w:rPr>
              <w:t>iscussed in the WSCCO section</w:t>
            </w:r>
            <w:r>
              <w:rPr>
                <w:sz w:val="20"/>
                <w:szCs w:val="20"/>
              </w:rPr>
              <w:t>.</w:t>
            </w:r>
          </w:p>
        </w:tc>
        <w:tc>
          <w:tcPr>
            <w:tcW w:w="536" w:type="pct"/>
          </w:tcPr>
          <w:p w14:paraId="41B8B217" w14:textId="7A0BF484" w:rsidR="00C01F30" w:rsidRPr="00DF0C80" w:rsidRDefault="00C01F30">
            <w:pPr>
              <w:rPr>
                <w:rFonts w:eastAsia="Calibri" w:cs="Calibri"/>
                <w:sz w:val="20"/>
                <w:szCs w:val="20"/>
              </w:rPr>
            </w:pPr>
            <w:r w:rsidRPr="1737DEDA">
              <w:rPr>
                <w:rFonts w:eastAsia="Calibri" w:cs="Calibri"/>
                <w:color w:val="000000" w:themeColor="text1"/>
                <w:sz w:val="20"/>
                <w:szCs w:val="20"/>
              </w:rPr>
              <w:t>Meets requirements</w:t>
            </w:r>
          </w:p>
          <w:p w14:paraId="6594FD63" w14:textId="77777777" w:rsidR="00C01F30" w:rsidRPr="00DF0C80" w:rsidRDefault="00C01F30">
            <w:pPr>
              <w:rPr>
                <w:sz w:val="20"/>
                <w:szCs w:val="20"/>
              </w:rPr>
            </w:pPr>
          </w:p>
        </w:tc>
        <w:tc>
          <w:tcPr>
            <w:tcW w:w="535" w:type="pct"/>
          </w:tcPr>
          <w:p w14:paraId="1FC9A16C" w14:textId="161203A0" w:rsidR="00C01F30" w:rsidRPr="00DF0C80" w:rsidRDefault="008F512B">
            <w:pPr>
              <w:rPr>
                <w:sz w:val="20"/>
                <w:szCs w:val="20"/>
              </w:rPr>
            </w:pPr>
            <w:r w:rsidRPr="008F512B">
              <w:rPr>
                <w:sz w:val="20"/>
                <w:szCs w:val="20"/>
              </w:rPr>
              <w:t>N/A</w:t>
            </w:r>
          </w:p>
        </w:tc>
      </w:tr>
      <w:tr w:rsidR="00C01F30" w:rsidRPr="005A5E21" w14:paraId="6160548D" w14:textId="77777777">
        <w:trPr>
          <w:cantSplit w:val="0"/>
          <w:trHeight w:val="20"/>
        </w:trPr>
        <w:tc>
          <w:tcPr>
            <w:tcW w:w="665" w:type="pct"/>
            <w:vAlign w:val="center"/>
          </w:tcPr>
          <w:p w14:paraId="32412E0B" w14:textId="77777777" w:rsidR="00C01F30" w:rsidRPr="00122EBB" w:rsidRDefault="00C01F30">
            <w:pPr>
              <w:rPr>
                <w:b/>
                <w:bCs/>
                <w:sz w:val="20"/>
                <w:szCs w:val="20"/>
              </w:rPr>
            </w:pPr>
            <w:r w:rsidRPr="00122EBB">
              <w:rPr>
                <w:b/>
                <w:bCs/>
                <w:sz w:val="20"/>
                <w:szCs w:val="20"/>
              </w:rPr>
              <w:t>Statement of regulatory compliance</w:t>
            </w:r>
            <w:r>
              <w:rPr>
                <w:b/>
                <w:bCs/>
                <w:sz w:val="20"/>
                <w:szCs w:val="20"/>
              </w:rPr>
              <w:t xml:space="preserve"> – Resource consents</w:t>
            </w:r>
          </w:p>
        </w:tc>
        <w:tc>
          <w:tcPr>
            <w:tcW w:w="1632" w:type="pct"/>
          </w:tcPr>
          <w:p w14:paraId="5B433AA8" w14:textId="77777777" w:rsidR="00AD7A85" w:rsidRDefault="00AD7A85" w:rsidP="00AD7A85">
            <w:r w:rsidRPr="38920363">
              <w:rPr>
                <w:rFonts w:eastAsia="Calibri" w:cs="Calibri"/>
                <w:sz w:val="20"/>
                <w:szCs w:val="20"/>
              </w:rPr>
              <w:t xml:space="preserve">There are </w:t>
            </w:r>
            <w:r>
              <w:rPr>
                <w:rFonts w:eastAsia="Calibri" w:cs="Calibri"/>
                <w:sz w:val="20"/>
                <w:szCs w:val="20"/>
              </w:rPr>
              <w:t>nine</w:t>
            </w:r>
            <w:r w:rsidRPr="38920363">
              <w:rPr>
                <w:rFonts w:eastAsia="Calibri" w:cs="Calibri"/>
                <w:sz w:val="20"/>
                <w:szCs w:val="20"/>
              </w:rPr>
              <w:t xml:space="preserve"> significant </w:t>
            </w:r>
            <w:r>
              <w:rPr>
                <w:rFonts w:eastAsia="Calibri" w:cs="Calibri"/>
                <w:sz w:val="20"/>
                <w:szCs w:val="20"/>
              </w:rPr>
              <w:t>drinking water</w:t>
            </w:r>
            <w:r w:rsidRPr="38920363">
              <w:rPr>
                <w:rFonts w:eastAsia="Calibri" w:cs="Calibri"/>
                <w:sz w:val="20"/>
                <w:szCs w:val="20"/>
              </w:rPr>
              <w:t xml:space="preserve"> consents, </w:t>
            </w:r>
            <w:r>
              <w:rPr>
                <w:rFonts w:eastAsia="Calibri" w:cs="Calibri"/>
                <w:sz w:val="20"/>
                <w:szCs w:val="20"/>
              </w:rPr>
              <w:t>five</w:t>
            </w:r>
            <w:r w:rsidRPr="38920363">
              <w:rPr>
                <w:rFonts w:eastAsia="Calibri" w:cs="Calibri"/>
                <w:sz w:val="20"/>
                <w:szCs w:val="20"/>
              </w:rPr>
              <w:t xml:space="preserve"> </w:t>
            </w:r>
            <w:r>
              <w:rPr>
                <w:rFonts w:eastAsia="Calibri" w:cs="Calibri"/>
                <w:sz w:val="20"/>
                <w:szCs w:val="20"/>
              </w:rPr>
              <w:t>wastewater</w:t>
            </w:r>
            <w:r w:rsidRPr="38920363">
              <w:rPr>
                <w:rFonts w:eastAsia="Calibri" w:cs="Calibri"/>
                <w:sz w:val="20"/>
                <w:szCs w:val="20"/>
              </w:rPr>
              <w:t xml:space="preserve"> consents and </w:t>
            </w:r>
            <w:r>
              <w:rPr>
                <w:rFonts w:eastAsia="Calibri" w:cs="Calibri"/>
                <w:sz w:val="20"/>
                <w:szCs w:val="20"/>
              </w:rPr>
              <w:t xml:space="preserve">one stormwater consent. </w:t>
            </w:r>
          </w:p>
          <w:p w14:paraId="3D2E1DBE" w14:textId="77777777" w:rsidR="00AD7A85" w:rsidRDefault="00AD7A85" w:rsidP="00AD7A85">
            <w:r>
              <w:rPr>
                <w:rFonts w:eastAsia="Calibri" w:cs="Calibri"/>
                <w:sz w:val="20"/>
                <w:szCs w:val="20"/>
              </w:rPr>
              <w:t>Seven</w:t>
            </w:r>
            <w:r w:rsidRPr="44302EF9">
              <w:rPr>
                <w:rFonts w:eastAsia="Calibri" w:cs="Calibri"/>
                <w:sz w:val="20"/>
                <w:szCs w:val="20"/>
              </w:rPr>
              <w:t xml:space="preserve"> consents to expire in the next 10 years</w:t>
            </w:r>
            <w:r>
              <w:rPr>
                <w:rFonts w:eastAsia="Calibri" w:cs="Calibri"/>
                <w:sz w:val="20"/>
                <w:szCs w:val="20"/>
              </w:rPr>
              <w:t>. Two</w:t>
            </w:r>
            <w:r w:rsidRPr="44302EF9">
              <w:rPr>
                <w:rFonts w:eastAsia="Calibri" w:cs="Calibri"/>
                <w:sz w:val="20"/>
                <w:szCs w:val="20"/>
              </w:rPr>
              <w:t xml:space="preserve"> active consent applications.</w:t>
            </w:r>
          </w:p>
          <w:p w14:paraId="2D37CC47" w14:textId="77777777" w:rsidR="00AD7A85" w:rsidRDefault="00AD7A85" w:rsidP="00AD7A85">
            <w:r>
              <w:rPr>
                <w:rFonts w:eastAsia="Calibri" w:cs="Calibri"/>
                <w:sz w:val="20"/>
                <w:szCs w:val="20"/>
              </w:rPr>
              <w:t>Five</w:t>
            </w:r>
            <w:r w:rsidRPr="44302EF9">
              <w:rPr>
                <w:rFonts w:eastAsia="Calibri" w:cs="Calibri"/>
                <w:sz w:val="20"/>
                <w:szCs w:val="20"/>
              </w:rPr>
              <w:t xml:space="preserve"> moderate risk non-compliance, </w:t>
            </w:r>
            <w:r>
              <w:rPr>
                <w:rFonts w:eastAsia="Calibri" w:cs="Calibri"/>
                <w:sz w:val="20"/>
                <w:szCs w:val="20"/>
              </w:rPr>
              <w:t>and four</w:t>
            </w:r>
            <w:r w:rsidRPr="44302EF9">
              <w:rPr>
                <w:rFonts w:eastAsia="Calibri" w:cs="Calibri"/>
                <w:sz w:val="20"/>
                <w:szCs w:val="20"/>
              </w:rPr>
              <w:t xml:space="preserve"> low risk non-compliance</w:t>
            </w:r>
            <w:r>
              <w:rPr>
                <w:rFonts w:eastAsia="Calibri" w:cs="Calibri"/>
                <w:sz w:val="20"/>
                <w:szCs w:val="20"/>
              </w:rPr>
              <w:t xml:space="preserve">. </w:t>
            </w:r>
          </w:p>
          <w:p w14:paraId="7B65B04F" w14:textId="1DCCCBD4" w:rsidR="00C01F30" w:rsidRPr="00AD7A85" w:rsidRDefault="00AD7A85">
            <w:pPr>
              <w:rPr>
                <w:rFonts w:eastAsia="Calibri" w:cs="Calibri"/>
                <w:sz w:val="20"/>
                <w:szCs w:val="20"/>
              </w:rPr>
            </w:pPr>
            <w:r>
              <w:rPr>
                <w:rFonts w:eastAsia="Calibri" w:cs="Calibri"/>
                <w:sz w:val="20"/>
                <w:szCs w:val="20"/>
              </w:rPr>
              <w:t>Two</w:t>
            </w:r>
            <w:r w:rsidRPr="44302EF9">
              <w:rPr>
                <w:rFonts w:eastAsia="Calibri" w:cs="Calibri"/>
                <w:sz w:val="20"/>
                <w:szCs w:val="20"/>
              </w:rPr>
              <w:t xml:space="preserve"> compliance warnings and </w:t>
            </w:r>
            <w:r>
              <w:rPr>
                <w:rFonts w:eastAsia="Calibri" w:cs="Calibri"/>
                <w:sz w:val="20"/>
                <w:szCs w:val="20"/>
              </w:rPr>
              <w:t>one</w:t>
            </w:r>
            <w:r w:rsidRPr="44302EF9">
              <w:rPr>
                <w:rFonts w:eastAsia="Calibri" w:cs="Calibri"/>
                <w:sz w:val="20"/>
                <w:szCs w:val="20"/>
              </w:rPr>
              <w:t xml:space="preserve"> abatement notice have been issued in the past 24 months.</w:t>
            </w:r>
          </w:p>
        </w:tc>
        <w:tc>
          <w:tcPr>
            <w:tcW w:w="1632" w:type="pct"/>
          </w:tcPr>
          <w:p w14:paraId="2C94F055" w14:textId="77777777" w:rsidR="005A156A" w:rsidRPr="000555F3" w:rsidRDefault="005A156A" w:rsidP="005A156A">
            <w:pPr>
              <w:rPr>
                <w:b/>
                <w:bCs/>
                <w:sz w:val="20"/>
                <w:szCs w:val="20"/>
              </w:rPr>
            </w:pPr>
            <w:r w:rsidRPr="38920363">
              <w:rPr>
                <w:rFonts w:eastAsia="Calibri" w:cs="Calibri"/>
                <w:sz w:val="20"/>
                <w:szCs w:val="20"/>
              </w:rPr>
              <w:t xml:space="preserve">The </w:t>
            </w:r>
            <w:r>
              <w:rPr>
                <w:rFonts w:eastAsia="Calibri" w:cs="Calibri"/>
                <w:sz w:val="20"/>
                <w:szCs w:val="20"/>
              </w:rPr>
              <w:t>wastewater</w:t>
            </w:r>
            <w:r w:rsidRPr="38920363">
              <w:rPr>
                <w:rFonts w:eastAsia="Calibri" w:cs="Calibri"/>
                <w:sz w:val="20"/>
                <w:szCs w:val="20"/>
              </w:rPr>
              <w:t xml:space="preserve"> warning/abatement notice has been addressed</w:t>
            </w:r>
            <w:r>
              <w:rPr>
                <w:rFonts w:eastAsia="Calibri" w:cs="Calibri"/>
                <w:sz w:val="20"/>
                <w:szCs w:val="20"/>
              </w:rPr>
              <w:t xml:space="preserve">, </w:t>
            </w:r>
            <w:r w:rsidRPr="38920363">
              <w:rPr>
                <w:rFonts w:eastAsia="Calibri" w:cs="Calibri"/>
                <w:sz w:val="20"/>
                <w:szCs w:val="20"/>
              </w:rPr>
              <w:t xml:space="preserve">with a plan provided to the regional council and projects identified and funded for </w:t>
            </w:r>
            <w:r>
              <w:rPr>
                <w:rFonts w:eastAsia="Calibri" w:cs="Calibri"/>
                <w:sz w:val="20"/>
                <w:szCs w:val="20"/>
              </w:rPr>
              <w:t>20</w:t>
            </w:r>
            <w:r w:rsidRPr="38920363">
              <w:rPr>
                <w:rFonts w:eastAsia="Calibri" w:cs="Calibri"/>
                <w:sz w:val="20"/>
                <w:szCs w:val="20"/>
              </w:rPr>
              <w:t xml:space="preserve">24/25 and </w:t>
            </w:r>
            <w:r>
              <w:rPr>
                <w:rFonts w:eastAsia="Calibri" w:cs="Calibri"/>
                <w:sz w:val="20"/>
                <w:szCs w:val="20"/>
              </w:rPr>
              <w:t>20</w:t>
            </w:r>
            <w:r w:rsidRPr="38920363">
              <w:rPr>
                <w:rFonts w:eastAsia="Calibri" w:cs="Calibri"/>
                <w:sz w:val="20"/>
                <w:szCs w:val="20"/>
              </w:rPr>
              <w:t>25/26 to address the issues.</w:t>
            </w:r>
          </w:p>
          <w:p w14:paraId="0729C1F6" w14:textId="7A56C97C" w:rsidR="00C01F30" w:rsidRPr="00DF0C80" w:rsidRDefault="004F4AEB" w:rsidP="004F4AEB">
            <w:pPr>
              <w:tabs>
                <w:tab w:val="left" w:pos="2790"/>
              </w:tabs>
              <w:spacing w:before="60"/>
              <w:rPr>
                <w:sz w:val="20"/>
                <w:szCs w:val="20"/>
              </w:rPr>
            </w:pPr>
            <w:r>
              <w:rPr>
                <w:sz w:val="20"/>
                <w:szCs w:val="20"/>
              </w:rPr>
              <w:tab/>
            </w:r>
          </w:p>
        </w:tc>
        <w:tc>
          <w:tcPr>
            <w:tcW w:w="536" w:type="pct"/>
          </w:tcPr>
          <w:p w14:paraId="6802A633" w14:textId="7DFB2C57" w:rsidR="00C01F30" w:rsidRPr="003F0743" w:rsidRDefault="00C01F30">
            <w:pPr>
              <w:rPr>
                <w:rFonts w:eastAsia="Calibri" w:cs="Calibri"/>
                <w:color w:val="000000" w:themeColor="text1"/>
                <w:sz w:val="20"/>
                <w:szCs w:val="20"/>
              </w:rPr>
            </w:pPr>
            <w:r w:rsidRPr="003F0743">
              <w:rPr>
                <w:rFonts w:eastAsia="Calibri" w:cs="Calibri"/>
                <w:color w:val="000000" w:themeColor="text1"/>
                <w:sz w:val="20"/>
                <w:szCs w:val="20"/>
              </w:rPr>
              <w:t xml:space="preserve">Meets requirements </w:t>
            </w:r>
          </w:p>
          <w:p w14:paraId="48AED655" w14:textId="77777777" w:rsidR="00C01F30" w:rsidRDefault="00C01F30">
            <w:pPr>
              <w:rPr>
                <w:rFonts w:eastAsia="Calibri" w:cs="Calibri"/>
                <w:color w:val="000000" w:themeColor="text1"/>
                <w:sz w:val="20"/>
                <w:szCs w:val="20"/>
                <w:highlight w:val="yellow"/>
              </w:rPr>
            </w:pPr>
          </w:p>
          <w:p w14:paraId="7661529E" w14:textId="77777777" w:rsidR="00C01F30" w:rsidRPr="00DF0C80" w:rsidRDefault="00C01F30">
            <w:pPr>
              <w:rPr>
                <w:sz w:val="20"/>
                <w:szCs w:val="20"/>
              </w:rPr>
            </w:pPr>
          </w:p>
        </w:tc>
        <w:tc>
          <w:tcPr>
            <w:tcW w:w="535" w:type="pct"/>
          </w:tcPr>
          <w:p w14:paraId="0EAB6C24" w14:textId="2AE7F354" w:rsidR="00C01F30" w:rsidRPr="00DF0C80" w:rsidRDefault="008F512B">
            <w:pPr>
              <w:rPr>
                <w:sz w:val="20"/>
                <w:szCs w:val="20"/>
              </w:rPr>
            </w:pPr>
            <w:r w:rsidRPr="008F512B">
              <w:rPr>
                <w:sz w:val="20"/>
                <w:szCs w:val="20"/>
              </w:rPr>
              <w:t>N/A</w:t>
            </w:r>
          </w:p>
        </w:tc>
      </w:tr>
      <w:tr w:rsidR="00C01F30" w:rsidRPr="005A5E21" w14:paraId="0A55C1BC" w14:textId="77777777">
        <w:trPr>
          <w:cantSplit w:val="0"/>
          <w:trHeight w:val="20"/>
        </w:trPr>
        <w:tc>
          <w:tcPr>
            <w:tcW w:w="665" w:type="pct"/>
            <w:vAlign w:val="center"/>
          </w:tcPr>
          <w:p w14:paraId="47989D42" w14:textId="77777777" w:rsidR="00C01F30" w:rsidRPr="00122EBB" w:rsidRDefault="00C01F30">
            <w:pPr>
              <w:rPr>
                <w:b/>
                <w:bCs/>
                <w:sz w:val="20"/>
                <w:szCs w:val="20"/>
              </w:rPr>
            </w:pPr>
            <w:r w:rsidRPr="00122EBB">
              <w:rPr>
                <w:b/>
                <w:bCs/>
                <w:sz w:val="20"/>
                <w:szCs w:val="20"/>
              </w:rPr>
              <w:t>Capital expenditure required to deliver water services and ensure that water services comply with regulatory requirements</w:t>
            </w:r>
          </w:p>
        </w:tc>
        <w:tc>
          <w:tcPr>
            <w:tcW w:w="1632" w:type="pct"/>
          </w:tcPr>
          <w:p w14:paraId="59931A37" w14:textId="77777777" w:rsidR="001530FF" w:rsidRDefault="001530FF" w:rsidP="001530FF">
            <w:r w:rsidRPr="44302EF9">
              <w:rPr>
                <w:rFonts w:eastAsia="Calibri" w:cs="Calibri"/>
                <w:sz w:val="20"/>
                <w:szCs w:val="20"/>
              </w:rPr>
              <w:t xml:space="preserve">Proposed </w:t>
            </w:r>
            <w:r>
              <w:rPr>
                <w:rFonts w:eastAsia="Calibri" w:cs="Calibri"/>
                <w:sz w:val="20"/>
                <w:szCs w:val="20"/>
              </w:rPr>
              <w:t>capex</w:t>
            </w:r>
            <w:r w:rsidRPr="44302EF9">
              <w:rPr>
                <w:rFonts w:eastAsia="Calibri" w:cs="Calibri"/>
                <w:sz w:val="20"/>
                <w:szCs w:val="20"/>
              </w:rPr>
              <w:t xml:space="preserve"> has been provided, with </w:t>
            </w:r>
            <w:r>
              <w:rPr>
                <w:rFonts w:eastAsia="Calibri" w:cs="Calibri"/>
                <w:sz w:val="20"/>
                <w:szCs w:val="20"/>
              </w:rPr>
              <w:t>LOS</w:t>
            </w:r>
            <w:r w:rsidRPr="44302EF9">
              <w:rPr>
                <w:rFonts w:eastAsia="Calibri" w:cs="Calibri"/>
                <w:sz w:val="20"/>
                <w:szCs w:val="20"/>
              </w:rPr>
              <w:t>/renewal strategy descriptions.</w:t>
            </w:r>
          </w:p>
          <w:p w14:paraId="7B61858C" w14:textId="77777777" w:rsidR="001530FF" w:rsidRDefault="001530FF" w:rsidP="001530FF">
            <w:r w:rsidRPr="44302EF9">
              <w:rPr>
                <w:rFonts w:eastAsia="Calibri" w:cs="Calibri"/>
                <w:sz w:val="20"/>
                <w:szCs w:val="20"/>
              </w:rPr>
              <w:t>Compliance has been the focus for the past three years.</w:t>
            </w:r>
          </w:p>
          <w:p w14:paraId="674D3655" w14:textId="77777777" w:rsidR="001530FF" w:rsidRDefault="001530FF" w:rsidP="001530FF">
            <w:pPr>
              <w:rPr>
                <w:rFonts w:eastAsia="Calibri" w:cs="Calibri"/>
                <w:sz w:val="20"/>
                <w:szCs w:val="20"/>
              </w:rPr>
            </w:pPr>
            <w:r w:rsidRPr="44302EF9">
              <w:rPr>
                <w:rFonts w:eastAsia="Calibri" w:cs="Calibri"/>
                <w:sz w:val="20"/>
                <w:szCs w:val="20"/>
              </w:rPr>
              <w:t xml:space="preserve">Significant </w:t>
            </w:r>
            <w:r w:rsidRPr="1A27905E">
              <w:rPr>
                <w:rFonts w:eastAsia="Calibri" w:cs="Calibri"/>
                <w:sz w:val="20"/>
                <w:szCs w:val="20"/>
              </w:rPr>
              <w:t>projects included</w:t>
            </w:r>
            <w:r w:rsidRPr="44302EF9">
              <w:rPr>
                <w:rFonts w:eastAsia="Calibri" w:cs="Calibri"/>
                <w:sz w:val="20"/>
                <w:szCs w:val="20"/>
              </w:rPr>
              <w:t xml:space="preserve"> in separate section.</w:t>
            </w:r>
          </w:p>
          <w:p w14:paraId="44D5C65E" w14:textId="77777777" w:rsidR="00C01F30" w:rsidRDefault="00C01F30">
            <w:pPr>
              <w:rPr>
                <w:rFonts w:eastAsia="Calibri" w:cs="Calibri"/>
                <w:sz w:val="20"/>
                <w:szCs w:val="20"/>
              </w:rPr>
            </w:pPr>
          </w:p>
          <w:p w14:paraId="5827D25F" w14:textId="77777777" w:rsidR="00C01F30" w:rsidRPr="00DF0C80" w:rsidRDefault="00C01F30">
            <w:pPr>
              <w:rPr>
                <w:sz w:val="20"/>
                <w:szCs w:val="20"/>
              </w:rPr>
            </w:pPr>
          </w:p>
        </w:tc>
        <w:tc>
          <w:tcPr>
            <w:tcW w:w="1632" w:type="pct"/>
          </w:tcPr>
          <w:p w14:paraId="03228289" w14:textId="77777777" w:rsidR="004330C0" w:rsidRDefault="004330C0" w:rsidP="004330C0">
            <w:pPr>
              <w:rPr>
                <w:sz w:val="20"/>
                <w:szCs w:val="20"/>
              </w:rPr>
            </w:pPr>
            <w:r w:rsidRPr="007F6FE7">
              <w:rPr>
                <w:sz w:val="20"/>
                <w:szCs w:val="20"/>
              </w:rPr>
              <w:t xml:space="preserve">Ōtorohanga </w:t>
            </w:r>
            <w:r w:rsidRPr="46D10A96">
              <w:rPr>
                <w:sz w:val="20"/>
                <w:szCs w:val="20"/>
              </w:rPr>
              <w:t>DC use a three</w:t>
            </w:r>
            <w:r w:rsidRPr="782EDB95">
              <w:rPr>
                <w:sz w:val="20"/>
                <w:szCs w:val="20"/>
              </w:rPr>
              <w:t>-</w:t>
            </w:r>
            <w:r w:rsidRPr="46D10A96">
              <w:rPr>
                <w:sz w:val="20"/>
                <w:szCs w:val="20"/>
              </w:rPr>
              <w:t xml:space="preserve">year </w:t>
            </w:r>
            <w:r w:rsidRPr="1FBE40CE">
              <w:rPr>
                <w:sz w:val="20"/>
                <w:szCs w:val="20"/>
              </w:rPr>
              <w:t>planning cycle.</w:t>
            </w:r>
            <w:r>
              <w:rPr>
                <w:sz w:val="20"/>
                <w:szCs w:val="20"/>
              </w:rPr>
              <w:t xml:space="preserve"> </w:t>
            </w:r>
          </w:p>
          <w:p w14:paraId="5DF6680E" w14:textId="77777777" w:rsidR="004330C0" w:rsidRDefault="004330C0" w:rsidP="004330C0">
            <w:pPr>
              <w:rPr>
                <w:sz w:val="20"/>
                <w:szCs w:val="20"/>
              </w:rPr>
            </w:pPr>
            <w:r w:rsidRPr="1FBE40CE">
              <w:rPr>
                <w:sz w:val="20"/>
                <w:szCs w:val="20"/>
              </w:rPr>
              <w:t>Capital</w:t>
            </w:r>
            <w:r w:rsidRPr="4FA863F4">
              <w:rPr>
                <w:sz w:val="20"/>
                <w:szCs w:val="20"/>
              </w:rPr>
              <w:t xml:space="preserve"> </w:t>
            </w:r>
            <w:r w:rsidRPr="7E8A59FC">
              <w:rPr>
                <w:sz w:val="20"/>
                <w:szCs w:val="20"/>
              </w:rPr>
              <w:t>expenditure</w:t>
            </w:r>
            <w:r w:rsidRPr="4FA863F4">
              <w:rPr>
                <w:sz w:val="20"/>
                <w:szCs w:val="20"/>
              </w:rPr>
              <w:t xml:space="preserve"> process to improve </w:t>
            </w:r>
            <w:r>
              <w:rPr>
                <w:sz w:val="20"/>
                <w:szCs w:val="20"/>
              </w:rPr>
              <w:t>LOS</w:t>
            </w:r>
            <w:r w:rsidRPr="4FA863F4">
              <w:rPr>
                <w:sz w:val="20"/>
                <w:szCs w:val="20"/>
              </w:rPr>
              <w:t xml:space="preserve"> is discussed</w:t>
            </w:r>
            <w:r w:rsidRPr="3058D217">
              <w:rPr>
                <w:sz w:val="20"/>
                <w:szCs w:val="20"/>
              </w:rPr>
              <w:t>.</w:t>
            </w:r>
          </w:p>
          <w:p w14:paraId="48268477" w14:textId="25928F3E" w:rsidR="00C01F30" w:rsidRPr="00DF0C80" w:rsidRDefault="004330C0" w:rsidP="004330C0">
            <w:pPr>
              <w:rPr>
                <w:sz w:val="20"/>
                <w:szCs w:val="20"/>
              </w:rPr>
            </w:pPr>
            <w:r w:rsidRPr="0A8ACCD4">
              <w:rPr>
                <w:sz w:val="20"/>
                <w:szCs w:val="20"/>
              </w:rPr>
              <w:t>Significant investment in renewals across</w:t>
            </w:r>
            <w:r w:rsidRPr="22697321">
              <w:rPr>
                <w:sz w:val="20"/>
                <w:szCs w:val="20"/>
              </w:rPr>
              <w:t xml:space="preserve"> all three waters for the </w:t>
            </w:r>
            <w:r w:rsidRPr="1CFDC84A">
              <w:rPr>
                <w:sz w:val="20"/>
                <w:szCs w:val="20"/>
              </w:rPr>
              <w:t>duration</w:t>
            </w:r>
            <w:r w:rsidRPr="22697321">
              <w:rPr>
                <w:sz w:val="20"/>
                <w:szCs w:val="20"/>
              </w:rPr>
              <w:t xml:space="preserve"> of the </w:t>
            </w:r>
            <w:r w:rsidR="00B86151">
              <w:rPr>
                <w:sz w:val="20"/>
                <w:szCs w:val="20"/>
              </w:rPr>
              <w:t>P</w:t>
            </w:r>
            <w:r w:rsidRPr="4FA81C1B">
              <w:rPr>
                <w:sz w:val="20"/>
                <w:szCs w:val="20"/>
              </w:rPr>
              <w:t>lan.</w:t>
            </w:r>
          </w:p>
        </w:tc>
        <w:tc>
          <w:tcPr>
            <w:tcW w:w="536" w:type="pct"/>
          </w:tcPr>
          <w:p w14:paraId="08B4AA1E" w14:textId="27E10237" w:rsidR="00C01F30" w:rsidRPr="00DF0C80" w:rsidRDefault="00C01F30">
            <w:pPr>
              <w:rPr>
                <w:sz w:val="20"/>
                <w:szCs w:val="20"/>
              </w:rPr>
            </w:pPr>
            <w:r w:rsidRPr="00D101D4">
              <w:rPr>
                <w:sz w:val="20"/>
                <w:szCs w:val="20"/>
              </w:rPr>
              <w:t>Meets requirements</w:t>
            </w:r>
          </w:p>
        </w:tc>
        <w:tc>
          <w:tcPr>
            <w:tcW w:w="535" w:type="pct"/>
          </w:tcPr>
          <w:p w14:paraId="15EEEF0F" w14:textId="7FB01199" w:rsidR="00C01F30" w:rsidRPr="00DF0C80" w:rsidRDefault="008F512B">
            <w:pPr>
              <w:rPr>
                <w:sz w:val="20"/>
                <w:szCs w:val="20"/>
              </w:rPr>
            </w:pPr>
            <w:r w:rsidRPr="008F512B">
              <w:rPr>
                <w:sz w:val="20"/>
                <w:szCs w:val="20"/>
              </w:rPr>
              <w:t>N/A</w:t>
            </w:r>
          </w:p>
        </w:tc>
      </w:tr>
      <w:tr w:rsidR="00C01F30" w:rsidRPr="005A5E21" w14:paraId="229AE3BE" w14:textId="77777777">
        <w:trPr>
          <w:cantSplit w:val="0"/>
          <w:trHeight w:val="20"/>
        </w:trPr>
        <w:tc>
          <w:tcPr>
            <w:tcW w:w="665" w:type="pct"/>
            <w:vAlign w:val="center"/>
          </w:tcPr>
          <w:p w14:paraId="16F5EE04" w14:textId="77777777" w:rsidR="00C01F30" w:rsidRPr="00122EBB" w:rsidRDefault="00C01F30">
            <w:pPr>
              <w:rPr>
                <w:b/>
                <w:bCs/>
                <w:sz w:val="20"/>
                <w:szCs w:val="20"/>
              </w:rPr>
            </w:pPr>
            <w:r w:rsidRPr="00122EBB">
              <w:rPr>
                <w:b/>
                <w:bCs/>
                <w:sz w:val="20"/>
                <w:szCs w:val="20"/>
              </w:rPr>
              <w:t>Historical delivery against planned investment</w:t>
            </w:r>
          </w:p>
        </w:tc>
        <w:tc>
          <w:tcPr>
            <w:tcW w:w="1632" w:type="pct"/>
          </w:tcPr>
          <w:p w14:paraId="059095D6" w14:textId="77777777" w:rsidR="00E02E9C" w:rsidRPr="005166F4" w:rsidRDefault="00E02E9C" w:rsidP="00E02E9C">
            <w:pPr>
              <w:rPr>
                <w:sz w:val="20"/>
                <w:szCs w:val="20"/>
              </w:rPr>
            </w:pPr>
            <w:r w:rsidRPr="005166F4">
              <w:rPr>
                <w:sz w:val="20"/>
                <w:szCs w:val="20"/>
              </w:rPr>
              <w:t>Renewal delivery varies between 87% - 354% of planned</w:t>
            </w:r>
            <w:r>
              <w:rPr>
                <w:sz w:val="20"/>
                <w:szCs w:val="20"/>
              </w:rPr>
              <w:t xml:space="preserve"> investment </w:t>
            </w:r>
            <w:r w:rsidRPr="005166F4">
              <w:rPr>
                <w:sz w:val="20"/>
                <w:szCs w:val="20"/>
              </w:rPr>
              <w:t>(three-year average is 144%).</w:t>
            </w:r>
          </w:p>
          <w:p w14:paraId="16D0F821" w14:textId="77777777" w:rsidR="00E02E9C" w:rsidRPr="005166F4" w:rsidRDefault="00E02E9C" w:rsidP="00E02E9C">
            <w:pPr>
              <w:rPr>
                <w:sz w:val="20"/>
                <w:szCs w:val="20"/>
              </w:rPr>
            </w:pPr>
            <w:r w:rsidRPr="005166F4">
              <w:rPr>
                <w:sz w:val="20"/>
                <w:szCs w:val="20"/>
              </w:rPr>
              <w:t>Total investment in water services averages 96% delivery against budget in the last three years.</w:t>
            </w:r>
          </w:p>
          <w:p w14:paraId="73B8C313" w14:textId="77777777" w:rsidR="00C01F30" w:rsidRPr="00DF0C80" w:rsidRDefault="00C01F30">
            <w:pPr>
              <w:rPr>
                <w:sz w:val="20"/>
                <w:szCs w:val="20"/>
              </w:rPr>
            </w:pPr>
          </w:p>
        </w:tc>
        <w:tc>
          <w:tcPr>
            <w:tcW w:w="1632" w:type="pct"/>
          </w:tcPr>
          <w:p w14:paraId="7D5DCEC1" w14:textId="7CAE2D38" w:rsidR="00B76EC7" w:rsidRPr="009C3225" w:rsidRDefault="00B76EC7" w:rsidP="00B76EC7">
            <w:pPr>
              <w:rPr>
                <w:sz w:val="20"/>
                <w:szCs w:val="20"/>
              </w:rPr>
            </w:pPr>
            <w:r w:rsidRPr="009C3225">
              <w:rPr>
                <w:sz w:val="20"/>
                <w:szCs w:val="20"/>
              </w:rPr>
              <w:t>Significant investment in the 2021-24 LTP</w:t>
            </w:r>
            <w:r w:rsidR="00B86151">
              <w:rPr>
                <w:sz w:val="20"/>
                <w:szCs w:val="20"/>
              </w:rPr>
              <w:t>,</w:t>
            </w:r>
            <w:r w:rsidRPr="009C3225">
              <w:rPr>
                <w:sz w:val="20"/>
                <w:szCs w:val="20"/>
              </w:rPr>
              <w:t xml:space="preserve"> with some of the larger projects carrying over several years. Ōtorohanga </w:t>
            </w:r>
            <w:r w:rsidR="00E810C4">
              <w:rPr>
                <w:sz w:val="20"/>
                <w:szCs w:val="20"/>
              </w:rPr>
              <w:t xml:space="preserve">DC </w:t>
            </w:r>
            <w:r w:rsidRPr="009C3225">
              <w:rPr>
                <w:sz w:val="20"/>
                <w:szCs w:val="20"/>
              </w:rPr>
              <w:t xml:space="preserve">views capital delivery as a 3-year programme across a LTP cycle. </w:t>
            </w:r>
          </w:p>
          <w:p w14:paraId="1220B5E1" w14:textId="1725F6C2" w:rsidR="00C01F30" w:rsidRPr="00DF0C80" w:rsidRDefault="00B76EC7">
            <w:pPr>
              <w:rPr>
                <w:sz w:val="20"/>
                <w:szCs w:val="20"/>
              </w:rPr>
            </w:pPr>
            <w:r w:rsidRPr="009C3225">
              <w:rPr>
                <w:sz w:val="20"/>
                <w:szCs w:val="20"/>
              </w:rPr>
              <w:t xml:space="preserve">Centralised regional project management capability is </w:t>
            </w:r>
            <w:r w:rsidR="00207514">
              <w:rPr>
                <w:sz w:val="20"/>
                <w:szCs w:val="20"/>
              </w:rPr>
              <w:t xml:space="preserve">a </w:t>
            </w:r>
            <w:r w:rsidRPr="009C3225">
              <w:rPr>
                <w:sz w:val="20"/>
                <w:szCs w:val="20"/>
              </w:rPr>
              <w:t>key feature of Waikato Water Done Well Stage 1 and will help to address this resourcing risk.</w:t>
            </w:r>
          </w:p>
        </w:tc>
        <w:tc>
          <w:tcPr>
            <w:tcW w:w="536" w:type="pct"/>
          </w:tcPr>
          <w:p w14:paraId="0BEE2387" w14:textId="7E1EAE26" w:rsidR="00C01F30" w:rsidRPr="00DF0C80" w:rsidRDefault="00C01F30">
            <w:pPr>
              <w:rPr>
                <w:sz w:val="20"/>
                <w:szCs w:val="20"/>
              </w:rPr>
            </w:pPr>
            <w:r w:rsidRPr="004A0242">
              <w:rPr>
                <w:sz w:val="20"/>
                <w:szCs w:val="20"/>
              </w:rPr>
              <w:t>Meets requirements</w:t>
            </w:r>
          </w:p>
        </w:tc>
        <w:tc>
          <w:tcPr>
            <w:tcW w:w="535" w:type="pct"/>
          </w:tcPr>
          <w:p w14:paraId="49D59AA7" w14:textId="2965A81C" w:rsidR="00C01F30" w:rsidRPr="00DF0C80" w:rsidRDefault="008F512B">
            <w:pPr>
              <w:rPr>
                <w:sz w:val="20"/>
                <w:szCs w:val="20"/>
              </w:rPr>
            </w:pPr>
            <w:r w:rsidRPr="008F512B">
              <w:rPr>
                <w:sz w:val="20"/>
                <w:szCs w:val="20"/>
              </w:rPr>
              <w:t>N/A</w:t>
            </w:r>
          </w:p>
        </w:tc>
      </w:tr>
    </w:tbl>
    <w:p w14:paraId="24917C7B" w14:textId="77777777" w:rsidR="00C01F30" w:rsidRPr="00603635" w:rsidRDefault="00C01F30" w:rsidP="00D7392D">
      <w:pPr>
        <w:pStyle w:val="Heading1"/>
      </w:pPr>
    </w:p>
    <w:p w14:paraId="3A7C06CE" w14:textId="77777777" w:rsidR="00C97951" w:rsidRDefault="00C97951">
      <w:pPr>
        <w:keepLines w:val="0"/>
        <w:rPr>
          <w:rFonts w:cs="Arial"/>
          <w:b/>
          <w:bCs/>
          <w:color w:val="1F546B" w:themeColor="text2"/>
          <w:kern w:val="32"/>
          <w:sz w:val="52"/>
          <w:szCs w:val="32"/>
        </w:rPr>
      </w:pPr>
      <w:r>
        <w:br w:type="page"/>
      </w:r>
    </w:p>
    <w:p w14:paraId="76762A32" w14:textId="7C614409" w:rsidR="00D7392D" w:rsidRDefault="00D7392D" w:rsidP="00D7392D">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6"/>
        <w:gridCol w:w="4793"/>
        <w:gridCol w:w="4791"/>
        <w:gridCol w:w="1572"/>
        <w:gridCol w:w="1558"/>
      </w:tblGrid>
      <w:tr w:rsidR="008D5DE2" w:rsidRPr="005A5E21" w14:paraId="024897D1" w14:textId="77777777" w:rsidTr="7530236C">
        <w:trPr>
          <w:cnfStyle w:val="100000000000" w:firstRow="1" w:lastRow="0" w:firstColumn="0" w:lastColumn="0" w:oddVBand="0" w:evenVBand="0" w:oddHBand="0" w:evenHBand="0" w:firstRowFirstColumn="0" w:firstRowLastColumn="0" w:lastRowFirstColumn="0" w:lastRowLastColumn="0"/>
          <w:trHeight w:val="20"/>
          <w:tblHeader/>
        </w:trPr>
        <w:tc>
          <w:tcPr>
            <w:tcW w:w="1936" w:type="dxa"/>
          </w:tcPr>
          <w:p w14:paraId="2E3DAD1C" w14:textId="77777777" w:rsidR="00D7392D" w:rsidRPr="005A5E21" w:rsidRDefault="00D7392D">
            <w:pPr>
              <w:rPr>
                <w:sz w:val="20"/>
                <w:szCs w:val="20"/>
              </w:rPr>
            </w:pPr>
            <w:r>
              <w:rPr>
                <w:sz w:val="20"/>
                <w:szCs w:val="20"/>
              </w:rPr>
              <w:t>Section in Part C</w:t>
            </w:r>
          </w:p>
        </w:tc>
        <w:tc>
          <w:tcPr>
            <w:tcW w:w="4793" w:type="dxa"/>
          </w:tcPr>
          <w:p w14:paraId="0F26E936" w14:textId="77777777" w:rsidR="00D7392D" w:rsidRPr="00DF0C80" w:rsidRDefault="00D7392D">
            <w:pPr>
              <w:rPr>
                <w:sz w:val="20"/>
                <w:szCs w:val="20"/>
              </w:rPr>
            </w:pPr>
            <w:r w:rsidRPr="00DF0C80">
              <w:rPr>
                <w:sz w:val="20"/>
                <w:szCs w:val="20"/>
              </w:rPr>
              <w:t>Summary of content in Plan</w:t>
            </w:r>
          </w:p>
        </w:tc>
        <w:tc>
          <w:tcPr>
            <w:tcW w:w="4791" w:type="dxa"/>
          </w:tcPr>
          <w:p w14:paraId="62CD6E85" w14:textId="77777777" w:rsidR="00D7392D" w:rsidRPr="00DF0C80" w:rsidRDefault="00D7392D">
            <w:pPr>
              <w:rPr>
                <w:sz w:val="20"/>
                <w:szCs w:val="20"/>
              </w:rPr>
            </w:pPr>
            <w:r>
              <w:rPr>
                <w:sz w:val="20"/>
                <w:szCs w:val="20"/>
              </w:rPr>
              <w:t>Assessment</w:t>
            </w:r>
            <w:r w:rsidRPr="00DF0C80">
              <w:rPr>
                <w:sz w:val="20"/>
                <w:szCs w:val="20"/>
              </w:rPr>
              <w:t xml:space="preserve"> Review Comment </w:t>
            </w:r>
          </w:p>
        </w:tc>
        <w:tc>
          <w:tcPr>
            <w:tcW w:w="1572" w:type="dxa"/>
          </w:tcPr>
          <w:p w14:paraId="7E15BD1A" w14:textId="77777777" w:rsidR="00D7392D" w:rsidRPr="00DF0C80" w:rsidRDefault="00D7392D">
            <w:pPr>
              <w:rPr>
                <w:sz w:val="20"/>
                <w:szCs w:val="20"/>
              </w:rPr>
            </w:pPr>
            <w:r>
              <w:rPr>
                <w:sz w:val="20"/>
                <w:szCs w:val="20"/>
              </w:rPr>
              <w:t>Assessment</w:t>
            </w:r>
          </w:p>
        </w:tc>
        <w:tc>
          <w:tcPr>
            <w:tcW w:w="1558" w:type="dxa"/>
          </w:tcPr>
          <w:p w14:paraId="23049804" w14:textId="77777777" w:rsidR="00D7392D" w:rsidRDefault="00D7392D">
            <w:pPr>
              <w:rPr>
                <w:sz w:val="20"/>
                <w:szCs w:val="20"/>
              </w:rPr>
            </w:pPr>
            <w:r>
              <w:rPr>
                <w:sz w:val="20"/>
                <w:szCs w:val="20"/>
              </w:rPr>
              <w:t xml:space="preserve">Focus for panel </w:t>
            </w:r>
          </w:p>
        </w:tc>
      </w:tr>
      <w:tr w:rsidR="00D7392D" w:rsidRPr="005A5E21" w14:paraId="0BCADE32" w14:textId="77777777">
        <w:trPr>
          <w:trHeight w:val="20"/>
        </w:trPr>
        <w:tc>
          <w:tcPr>
            <w:tcW w:w="14650" w:type="dxa"/>
            <w:gridSpan w:val="5"/>
            <w:shd w:val="clear" w:color="auto" w:fill="E4F3F5" w:themeFill="accent1" w:themeFillTint="33"/>
            <w:vAlign w:val="center"/>
          </w:tcPr>
          <w:p w14:paraId="35F4CF8B" w14:textId="77777777" w:rsidR="00D7392D" w:rsidRPr="00EE1BCE" w:rsidRDefault="00D7392D">
            <w:pPr>
              <w:rPr>
                <w:b/>
                <w:bCs/>
                <w:sz w:val="20"/>
                <w:szCs w:val="20"/>
              </w:rPr>
            </w:pPr>
            <w:r w:rsidRPr="00EE1BCE">
              <w:rPr>
                <w:b/>
                <w:bCs/>
                <w:sz w:val="20"/>
                <w:szCs w:val="20"/>
              </w:rPr>
              <w:t xml:space="preserve">Revenue and charging arrangements </w:t>
            </w:r>
          </w:p>
        </w:tc>
      </w:tr>
      <w:tr w:rsidR="00D7392D" w:rsidRPr="005A5E21" w14:paraId="03DA1DA8" w14:textId="77777777">
        <w:trPr>
          <w:trHeight w:val="20"/>
        </w:trPr>
        <w:tc>
          <w:tcPr>
            <w:tcW w:w="1936" w:type="dxa"/>
            <w:vAlign w:val="center"/>
          </w:tcPr>
          <w:p w14:paraId="00BACE5A" w14:textId="77777777" w:rsidR="00D7392D" w:rsidRPr="00025D97" w:rsidRDefault="00D7392D">
            <w:pPr>
              <w:rPr>
                <w:b/>
                <w:bCs/>
                <w:sz w:val="20"/>
                <w:szCs w:val="20"/>
              </w:rPr>
            </w:pPr>
            <w:r w:rsidRPr="00025D97">
              <w:rPr>
                <w:b/>
                <w:bCs/>
                <w:sz w:val="20"/>
                <w:szCs w:val="20"/>
              </w:rPr>
              <w:t xml:space="preserve">Charging and billing arrangements </w:t>
            </w:r>
          </w:p>
        </w:tc>
        <w:tc>
          <w:tcPr>
            <w:tcW w:w="4793" w:type="dxa"/>
          </w:tcPr>
          <w:p w14:paraId="198B104A" w14:textId="12D0F7F4" w:rsidR="00D7392D" w:rsidRPr="00DF0C80" w:rsidRDefault="00D7392D">
            <w:pPr>
              <w:rPr>
                <w:sz w:val="20"/>
                <w:szCs w:val="20"/>
              </w:rPr>
            </w:pPr>
            <w:r w:rsidRPr="00413E53">
              <w:rPr>
                <w:sz w:val="20"/>
                <w:szCs w:val="20"/>
              </w:rPr>
              <w:t>Ōtorohanga and Kāwhia stormwater are both funded by general targeted rates across the respective community, as well as a 5% contribution from the general district wide rate.</w:t>
            </w:r>
            <w:r>
              <w:rPr>
                <w:sz w:val="20"/>
                <w:szCs w:val="20"/>
              </w:rPr>
              <w:t xml:space="preserve"> T</w:t>
            </w:r>
            <w:r w:rsidRPr="00B244DB">
              <w:rPr>
                <w:sz w:val="20"/>
                <w:szCs w:val="20"/>
              </w:rPr>
              <w:t>here are no significant changes proposed for this activity</w:t>
            </w:r>
            <w:r w:rsidR="000C4163">
              <w:rPr>
                <w:sz w:val="20"/>
                <w:szCs w:val="20"/>
              </w:rPr>
              <w:t>.</w:t>
            </w:r>
            <w:r w:rsidR="00E403DD">
              <w:rPr>
                <w:sz w:val="20"/>
                <w:szCs w:val="20"/>
              </w:rPr>
              <w:t xml:space="preserve"> </w:t>
            </w:r>
          </w:p>
        </w:tc>
        <w:tc>
          <w:tcPr>
            <w:tcW w:w="4791" w:type="dxa"/>
          </w:tcPr>
          <w:p w14:paraId="06FCA634" w14:textId="07D09046" w:rsidR="00D7392D" w:rsidRPr="00DF0C80" w:rsidRDefault="00BD14F1">
            <w:pPr>
              <w:rPr>
                <w:sz w:val="20"/>
                <w:szCs w:val="20"/>
              </w:rPr>
            </w:pPr>
            <w:r>
              <w:rPr>
                <w:sz w:val="20"/>
                <w:szCs w:val="20"/>
              </w:rPr>
              <w:t>Appropriate charging and billing arrangements for stormwater</w:t>
            </w:r>
            <w:r w:rsidR="0052061C">
              <w:rPr>
                <w:sz w:val="20"/>
                <w:szCs w:val="20"/>
              </w:rPr>
              <w:t xml:space="preserve">. </w:t>
            </w:r>
          </w:p>
        </w:tc>
        <w:tc>
          <w:tcPr>
            <w:tcW w:w="1572" w:type="dxa"/>
          </w:tcPr>
          <w:p w14:paraId="2580C42A" w14:textId="6E79A9A1" w:rsidR="00D7392D" w:rsidRPr="00DF0C80" w:rsidRDefault="00E02636">
            <w:pPr>
              <w:rPr>
                <w:sz w:val="20"/>
                <w:szCs w:val="20"/>
              </w:rPr>
            </w:pPr>
            <w:r>
              <w:rPr>
                <w:sz w:val="20"/>
                <w:szCs w:val="20"/>
              </w:rPr>
              <w:t>Meets requirements</w:t>
            </w:r>
          </w:p>
        </w:tc>
        <w:tc>
          <w:tcPr>
            <w:tcW w:w="1558" w:type="dxa"/>
          </w:tcPr>
          <w:p w14:paraId="57F241FB" w14:textId="6DEF8241" w:rsidR="00D7392D" w:rsidRPr="00DF0C80" w:rsidRDefault="00E810C4">
            <w:pPr>
              <w:rPr>
                <w:sz w:val="20"/>
                <w:szCs w:val="20"/>
              </w:rPr>
            </w:pPr>
            <w:r w:rsidRPr="00E810C4">
              <w:rPr>
                <w:sz w:val="20"/>
                <w:szCs w:val="20"/>
              </w:rPr>
              <w:t>N/A</w:t>
            </w:r>
          </w:p>
        </w:tc>
      </w:tr>
      <w:tr w:rsidR="00D7392D" w:rsidRPr="005A5E21" w14:paraId="0F392F3B" w14:textId="77777777">
        <w:trPr>
          <w:trHeight w:val="20"/>
        </w:trPr>
        <w:tc>
          <w:tcPr>
            <w:tcW w:w="1936" w:type="dxa"/>
            <w:vAlign w:val="center"/>
          </w:tcPr>
          <w:p w14:paraId="61B05B32" w14:textId="77777777" w:rsidR="00D7392D" w:rsidRPr="00025D97" w:rsidRDefault="00D7392D">
            <w:pPr>
              <w:rPr>
                <w:b/>
                <w:bCs/>
                <w:sz w:val="20"/>
                <w:szCs w:val="20"/>
              </w:rPr>
            </w:pPr>
            <w:r w:rsidRPr="00025D97">
              <w:rPr>
                <w:b/>
                <w:bCs/>
                <w:sz w:val="20"/>
                <w:szCs w:val="20"/>
              </w:rPr>
              <w:t xml:space="preserve">Water services revenue requirements and sources </w:t>
            </w:r>
          </w:p>
        </w:tc>
        <w:tc>
          <w:tcPr>
            <w:tcW w:w="4793" w:type="dxa"/>
            <w:vMerge w:val="restart"/>
          </w:tcPr>
          <w:p w14:paraId="45A76A9A" w14:textId="330AEC74" w:rsidR="00D7392D" w:rsidRPr="00DF0C80" w:rsidRDefault="00D7392D">
            <w:pPr>
              <w:rPr>
                <w:sz w:val="20"/>
                <w:szCs w:val="20"/>
              </w:rPr>
            </w:pPr>
            <w:r>
              <w:rPr>
                <w:sz w:val="20"/>
                <w:szCs w:val="20"/>
              </w:rPr>
              <w:t>Th</w:t>
            </w:r>
            <w:r w:rsidRPr="0071013B">
              <w:rPr>
                <w:sz w:val="20"/>
                <w:szCs w:val="20"/>
              </w:rPr>
              <w:t>e current and projected charging and collection methodology for stormwater services for residential and non</w:t>
            </w:r>
            <w:r>
              <w:rPr>
                <w:sz w:val="20"/>
                <w:szCs w:val="20"/>
              </w:rPr>
              <w:t>-</w:t>
            </w:r>
            <w:r w:rsidRPr="0071013B">
              <w:rPr>
                <w:sz w:val="20"/>
                <w:szCs w:val="20"/>
              </w:rPr>
              <w:t>residential ratepayers will remain the same.</w:t>
            </w:r>
            <w:r w:rsidR="00D62D1A">
              <w:rPr>
                <w:sz w:val="20"/>
                <w:szCs w:val="20"/>
              </w:rPr>
              <w:t xml:space="preserve"> </w:t>
            </w:r>
            <w:r w:rsidR="008974F4" w:rsidRPr="008974F4">
              <w:rPr>
                <w:sz w:val="20"/>
                <w:szCs w:val="20"/>
              </w:rPr>
              <w:t xml:space="preserve">Currently </w:t>
            </w:r>
            <w:r w:rsidR="005E03D1">
              <w:rPr>
                <w:sz w:val="20"/>
                <w:szCs w:val="20"/>
              </w:rPr>
              <w:t>the C</w:t>
            </w:r>
            <w:r w:rsidR="008974F4" w:rsidRPr="008974F4">
              <w:rPr>
                <w:sz w:val="20"/>
                <w:szCs w:val="20"/>
              </w:rPr>
              <w:t xml:space="preserve">ouncil rate for stormwater </w:t>
            </w:r>
            <w:r w:rsidR="005E03D1">
              <w:rPr>
                <w:sz w:val="20"/>
                <w:szCs w:val="20"/>
              </w:rPr>
              <w:t xml:space="preserve">is </w:t>
            </w:r>
            <w:r w:rsidR="008974F4" w:rsidRPr="008974F4">
              <w:rPr>
                <w:sz w:val="20"/>
                <w:szCs w:val="20"/>
              </w:rPr>
              <w:t>within the general rate</w:t>
            </w:r>
            <w:r w:rsidR="008974F4">
              <w:rPr>
                <w:sz w:val="20"/>
                <w:szCs w:val="20"/>
              </w:rPr>
              <w:t xml:space="preserve">. </w:t>
            </w:r>
            <w:r w:rsidRPr="0071013B">
              <w:rPr>
                <w:sz w:val="20"/>
                <w:szCs w:val="20"/>
              </w:rPr>
              <w:t xml:space="preserve">The average projected increase over the </w:t>
            </w:r>
            <w:r w:rsidR="000C4163">
              <w:rPr>
                <w:sz w:val="20"/>
                <w:szCs w:val="20"/>
              </w:rPr>
              <w:t>10</w:t>
            </w:r>
            <w:r w:rsidRPr="0071013B">
              <w:rPr>
                <w:sz w:val="20"/>
                <w:szCs w:val="20"/>
              </w:rPr>
              <w:t xml:space="preserve"> years of the 2024</w:t>
            </w:r>
            <w:r w:rsidR="000C4163">
              <w:rPr>
                <w:sz w:val="20"/>
                <w:szCs w:val="20"/>
              </w:rPr>
              <w:t>/</w:t>
            </w:r>
            <w:r w:rsidRPr="0071013B">
              <w:rPr>
                <w:sz w:val="20"/>
                <w:szCs w:val="20"/>
              </w:rPr>
              <w:t>34 LTP is 89.6%</w:t>
            </w:r>
            <w:r w:rsidR="000C4163">
              <w:rPr>
                <w:sz w:val="20"/>
                <w:szCs w:val="20"/>
              </w:rPr>
              <w:t xml:space="preserve">. </w:t>
            </w:r>
          </w:p>
        </w:tc>
        <w:tc>
          <w:tcPr>
            <w:tcW w:w="4791" w:type="dxa"/>
          </w:tcPr>
          <w:p w14:paraId="42B15CD4" w14:textId="673B8E51" w:rsidR="00D7392D" w:rsidRPr="00DF0C80" w:rsidRDefault="00707830">
            <w:pPr>
              <w:rPr>
                <w:sz w:val="20"/>
                <w:szCs w:val="20"/>
              </w:rPr>
            </w:pPr>
            <w:r>
              <w:rPr>
                <w:sz w:val="20"/>
                <w:szCs w:val="20"/>
              </w:rPr>
              <w:t>Appropriat</w:t>
            </w:r>
            <w:r w:rsidR="0088739B">
              <w:rPr>
                <w:sz w:val="20"/>
                <w:szCs w:val="20"/>
              </w:rPr>
              <w:t xml:space="preserve">e </w:t>
            </w:r>
            <w:r w:rsidR="007B722A">
              <w:rPr>
                <w:sz w:val="20"/>
                <w:szCs w:val="20"/>
              </w:rPr>
              <w:t xml:space="preserve">revenue </w:t>
            </w:r>
            <w:r w:rsidR="00871D57">
              <w:rPr>
                <w:sz w:val="20"/>
                <w:szCs w:val="20"/>
              </w:rPr>
              <w:t>source through rates</w:t>
            </w:r>
            <w:r w:rsidR="0052061C">
              <w:rPr>
                <w:sz w:val="20"/>
                <w:szCs w:val="20"/>
              </w:rPr>
              <w:t>.</w:t>
            </w:r>
          </w:p>
        </w:tc>
        <w:tc>
          <w:tcPr>
            <w:tcW w:w="1572" w:type="dxa"/>
          </w:tcPr>
          <w:p w14:paraId="2943046A" w14:textId="4C6D744F" w:rsidR="00D7392D" w:rsidRPr="00DF0C80" w:rsidRDefault="00E02636">
            <w:pPr>
              <w:rPr>
                <w:sz w:val="20"/>
                <w:szCs w:val="20"/>
              </w:rPr>
            </w:pPr>
            <w:r>
              <w:rPr>
                <w:sz w:val="20"/>
                <w:szCs w:val="20"/>
              </w:rPr>
              <w:t>Meets requirements</w:t>
            </w:r>
          </w:p>
        </w:tc>
        <w:tc>
          <w:tcPr>
            <w:tcW w:w="1558" w:type="dxa"/>
          </w:tcPr>
          <w:p w14:paraId="0B0D105B" w14:textId="12452B4F" w:rsidR="00D7392D" w:rsidRPr="00DF0C80" w:rsidRDefault="00E810C4">
            <w:pPr>
              <w:rPr>
                <w:sz w:val="20"/>
                <w:szCs w:val="20"/>
              </w:rPr>
            </w:pPr>
            <w:r w:rsidRPr="00E810C4">
              <w:rPr>
                <w:sz w:val="20"/>
                <w:szCs w:val="20"/>
              </w:rPr>
              <w:t>N/A</w:t>
            </w:r>
          </w:p>
        </w:tc>
      </w:tr>
      <w:tr w:rsidR="00D7392D" w:rsidRPr="005A5E21" w14:paraId="0E4E0D7E" w14:textId="77777777">
        <w:trPr>
          <w:trHeight w:val="20"/>
        </w:trPr>
        <w:tc>
          <w:tcPr>
            <w:tcW w:w="1936" w:type="dxa"/>
            <w:vAlign w:val="center"/>
          </w:tcPr>
          <w:p w14:paraId="1FD59871" w14:textId="77777777" w:rsidR="00D7392D" w:rsidRPr="00025D97" w:rsidRDefault="00D7392D">
            <w:pPr>
              <w:rPr>
                <w:b/>
                <w:bCs/>
                <w:sz w:val="20"/>
                <w:szCs w:val="20"/>
              </w:rPr>
            </w:pPr>
            <w:r w:rsidRPr="00025D97">
              <w:rPr>
                <w:b/>
                <w:bCs/>
                <w:sz w:val="20"/>
                <w:szCs w:val="20"/>
              </w:rPr>
              <w:t>Existing and projected commercial and industrial users’ charges</w:t>
            </w:r>
          </w:p>
        </w:tc>
        <w:tc>
          <w:tcPr>
            <w:tcW w:w="4793" w:type="dxa"/>
            <w:vMerge/>
          </w:tcPr>
          <w:p w14:paraId="6045EEC1" w14:textId="77777777" w:rsidR="00D7392D" w:rsidRPr="00DF0C80" w:rsidRDefault="00D7392D">
            <w:pPr>
              <w:rPr>
                <w:sz w:val="20"/>
                <w:szCs w:val="20"/>
              </w:rPr>
            </w:pPr>
          </w:p>
        </w:tc>
        <w:tc>
          <w:tcPr>
            <w:tcW w:w="4791" w:type="dxa"/>
          </w:tcPr>
          <w:p w14:paraId="75E55BCB" w14:textId="00D74426" w:rsidR="00D7392D" w:rsidRPr="00DF0C80" w:rsidRDefault="008D532F">
            <w:pPr>
              <w:rPr>
                <w:sz w:val="20"/>
                <w:szCs w:val="20"/>
              </w:rPr>
            </w:pPr>
            <w:r>
              <w:rPr>
                <w:sz w:val="20"/>
                <w:szCs w:val="20"/>
              </w:rPr>
              <w:t>No differential between residential and commercial rates for stormwater</w:t>
            </w:r>
            <w:r w:rsidR="0052061C">
              <w:rPr>
                <w:sz w:val="20"/>
                <w:szCs w:val="20"/>
              </w:rPr>
              <w:t xml:space="preserve">. </w:t>
            </w:r>
          </w:p>
        </w:tc>
        <w:tc>
          <w:tcPr>
            <w:tcW w:w="1572" w:type="dxa"/>
          </w:tcPr>
          <w:p w14:paraId="7AFF7A59" w14:textId="1E13C70E" w:rsidR="00D7392D" w:rsidRPr="00DF0C80" w:rsidRDefault="00E02636">
            <w:pPr>
              <w:rPr>
                <w:sz w:val="20"/>
                <w:szCs w:val="20"/>
              </w:rPr>
            </w:pPr>
            <w:r>
              <w:rPr>
                <w:sz w:val="20"/>
                <w:szCs w:val="20"/>
              </w:rPr>
              <w:t>Meets requirements</w:t>
            </w:r>
          </w:p>
        </w:tc>
        <w:tc>
          <w:tcPr>
            <w:tcW w:w="1558" w:type="dxa"/>
          </w:tcPr>
          <w:p w14:paraId="36058F0F" w14:textId="142503BB" w:rsidR="00D7392D" w:rsidRPr="00DF0C80" w:rsidRDefault="00E810C4">
            <w:pPr>
              <w:rPr>
                <w:sz w:val="20"/>
                <w:szCs w:val="20"/>
              </w:rPr>
            </w:pPr>
            <w:r w:rsidRPr="00E810C4">
              <w:rPr>
                <w:sz w:val="20"/>
                <w:szCs w:val="20"/>
              </w:rPr>
              <w:t>N/A</w:t>
            </w:r>
          </w:p>
        </w:tc>
      </w:tr>
      <w:tr w:rsidR="00D7392D" w:rsidRPr="005A5E21" w14:paraId="4C1CD43F" w14:textId="77777777">
        <w:trPr>
          <w:trHeight w:val="20"/>
        </w:trPr>
        <w:tc>
          <w:tcPr>
            <w:tcW w:w="1936" w:type="dxa"/>
            <w:vAlign w:val="center"/>
          </w:tcPr>
          <w:p w14:paraId="6368427C" w14:textId="77777777" w:rsidR="00D7392D" w:rsidRPr="00025D97" w:rsidRDefault="00D7392D">
            <w:pPr>
              <w:rPr>
                <w:b/>
                <w:bCs/>
                <w:sz w:val="20"/>
                <w:szCs w:val="20"/>
              </w:rPr>
            </w:pPr>
            <w:r w:rsidRPr="00025D97">
              <w:rPr>
                <w:b/>
                <w:bCs/>
                <w:sz w:val="20"/>
                <w:szCs w:val="20"/>
              </w:rPr>
              <w:t>The affordability of projected water services charges for communities</w:t>
            </w:r>
          </w:p>
        </w:tc>
        <w:tc>
          <w:tcPr>
            <w:tcW w:w="4793" w:type="dxa"/>
          </w:tcPr>
          <w:p w14:paraId="31CB733A" w14:textId="7FD84827" w:rsidR="00D7392D" w:rsidRDefault="00D7392D">
            <w:pPr>
              <w:rPr>
                <w:sz w:val="20"/>
                <w:szCs w:val="20"/>
              </w:rPr>
            </w:pPr>
            <w:r>
              <w:rPr>
                <w:sz w:val="20"/>
                <w:szCs w:val="20"/>
              </w:rPr>
              <w:t>T</w:t>
            </w:r>
            <w:r w:rsidRPr="00E121A0">
              <w:rPr>
                <w:sz w:val="20"/>
                <w:szCs w:val="20"/>
              </w:rPr>
              <w:t>he stormwater rates will be as per the 2024</w:t>
            </w:r>
            <w:r w:rsidR="000C4163">
              <w:rPr>
                <w:sz w:val="20"/>
                <w:szCs w:val="20"/>
              </w:rPr>
              <w:t>/</w:t>
            </w:r>
            <w:r w:rsidRPr="00E121A0">
              <w:rPr>
                <w:sz w:val="20"/>
                <w:szCs w:val="20"/>
              </w:rPr>
              <w:t>34 LTP. The average charge per ratepayer for stormwater as a percentage of median household income is 0.22% over the period of the LTP</w:t>
            </w:r>
            <w:r w:rsidR="000C4163">
              <w:rPr>
                <w:sz w:val="20"/>
                <w:szCs w:val="20"/>
              </w:rPr>
              <w:t xml:space="preserve">. </w:t>
            </w:r>
          </w:p>
          <w:p w14:paraId="65104C4A" w14:textId="77777777" w:rsidR="00D7392D" w:rsidRPr="00E121A0" w:rsidRDefault="00D7392D">
            <w:pPr>
              <w:tabs>
                <w:tab w:val="left" w:pos="960"/>
              </w:tabs>
              <w:rPr>
                <w:sz w:val="20"/>
                <w:szCs w:val="20"/>
              </w:rPr>
            </w:pPr>
            <w:r>
              <w:rPr>
                <w:sz w:val="20"/>
                <w:szCs w:val="20"/>
              </w:rPr>
              <w:tab/>
            </w:r>
          </w:p>
        </w:tc>
        <w:tc>
          <w:tcPr>
            <w:tcW w:w="4791" w:type="dxa"/>
          </w:tcPr>
          <w:p w14:paraId="3D4B9304" w14:textId="47F16ECC" w:rsidR="00D7392D" w:rsidRPr="00DF0C80" w:rsidRDefault="008D532F">
            <w:pPr>
              <w:rPr>
                <w:sz w:val="20"/>
                <w:szCs w:val="20"/>
              </w:rPr>
            </w:pPr>
            <w:r>
              <w:rPr>
                <w:sz w:val="20"/>
                <w:szCs w:val="20"/>
              </w:rPr>
              <w:t xml:space="preserve">The Department does not provide guidance for stormwater affordability. </w:t>
            </w:r>
          </w:p>
        </w:tc>
        <w:tc>
          <w:tcPr>
            <w:tcW w:w="1572" w:type="dxa"/>
          </w:tcPr>
          <w:p w14:paraId="1753DC05" w14:textId="77C81B15" w:rsidR="00D7392D" w:rsidRPr="00DF0C80" w:rsidRDefault="00E02636">
            <w:pPr>
              <w:rPr>
                <w:sz w:val="20"/>
                <w:szCs w:val="20"/>
              </w:rPr>
            </w:pPr>
            <w:r>
              <w:rPr>
                <w:sz w:val="20"/>
                <w:szCs w:val="20"/>
              </w:rPr>
              <w:t>Meets requirements</w:t>
            </w:r>
          </w:p>
        </w:tc>
        <w:tc>
          <w:tcPr>
            <w:tcW w:w="1558" w:type="dxa"/>
          </w:tcPr>
          <w:p w14:paraId="072C5DF2" w14:textId="7D866A45" w:rsidR="00D7392D" w:rsidRPr="00DF0C80" w:rsidRDefault="00E810C4">
            <w:pPr>
              <w:rPr>
                <w:sz w:val="20"/>
                <w:szCs w:val="20"/>
              </w:rPr>
            </w:pPr>
            <w:r w:rsidRPr="00E810C4">
              <w:rPr>
                <w:sz w:val="20"/>
                <w:szCs w:val="20"/>
              </w:rPr>
              <w:t>N/A</w:t>
            </w:r>
          </w:p>
        </w:tc>
      </w:tr>
      <w:tr w:rsidR="00D7392D" w:rsidRPr="005A5E21" w14:paraId="77F10C69" w14:textId="77777777">
        <w:trPr>
          <w:trHeight w:val="20"/>
        </w:trPr>
        <w:tc>
          <w:tcPr>
            <w:tcW w:w="14650" w:type="dxa"/>
            <w:gridSpan w:val="5"/>
            <w:shd w:val="clear" w:color="auto" w:fill="E4F3F5" w:themeFill="accent1" w:themeFillTint="33"/>
            <w:vAlign w:val="center"/>
          </w:tcPr>
          <w:p w14:paraId="09074BBB" w14:textId="77777777" w:rsidR="00D7392D" w:rsidRPr="000C2DD4" w:rsidRDefault="00D7392D">
            <w:pPr>
              <w:rPr>
                <w:b/>
                <w:bCs/>
                <w:sz w:val="20"/>
                <w:szCs w:val="20"/>
              </w:rPr>
            </w:pPr>
            <w:r w:rsidRPr="000C2DD4">
              <w:rPr>
                <w:b/>
                <w:bCs/>
                <w:sz w:val="20"/>
                <w:szCs w:val="20"/>
              </w:rPr>
              <w:t>Funding and financing arrangements</w:t>
            </w:r>
          </w:p>
        </w:tc>
      </w:tr>
      <w:tr w:rsidR="00D7392D" w:rsidRPr="005A5E21" w14:paraId="4F4F2B63" w14:textId="77777777">
        <w:trPr>
          <w:trHeight w:val="20"/>
        </w:trPr>
        <w:tc>
          <w:tcPr>
            <w:tcW w:w="1936" w:type="dxa"/>
            <w:vAlign w:val="center"/>
          </w:tcPr>
          <w:p w14:paraId="75762349" w14:textId="77777777" w:rsidR="00D7392D" w:rsidRPr="00025D97" w:rsidRDefault="00D7392D">
            <w:pPr>
              <w:rPr>
                <w:b/>
                <w:bCs/>
                <w:sz w:val="20"/>
                <w:szCs w:val="20"/>
              </w:rPr>
            </w:pPr>
            <w:r w:rsidRPr="00025D97">
              <w:rPr>
                <w:b/>
                <w:bCs/>
                <w:sz w:val="20"/>
                <w:szCs w:val="20"/>
              </w:rPr>
              <w:t>Water services financing requirements and sources</w:t>
            </w:r>
          </w:p>
        </w:tc>
        <w:tc>
          <w:tcPr>
            <w:tcW w:w="4793" w:type="dxa"/>
          </w:tcPr>
          <w:p w14:paraId="50348D32" w14:textId="4AAD4B6E" w:rsidR="00D7392D" w:rsidRPr="00DF0C80" w:rsidRDefault="00D7392D">
            <w:pPr>
              <w:rPr>
                <w:sz w:val="20"/>
                <w:szCs w:val="20"/>
              </w:rPr>
            </w:pPr>
            <w:r>
              <w:rPr>
                <w:sz w:val="20"/>
                <w:szCs w:val="20"/>
              </w:rPr>
              <w:t>I</w:t>
            </w:r>
            <w:r w:rsidRPr="008A4317">
              <w:rPr>
                <w:sz w:val="20"/>
                <w:szCs w:val="20"/>
              </w:rPr>
              <w:t xml:space="preserve">nvestment is funded predominately from depreciation reserves obtained by fully funding depreciation on stormwater assets. </w:t>
            </w:r>
            <w:r w:rsidR="0F1786FA" w:rsidRPr="7530236C">
              <w:rPr>
                <w:sz w:val="20"/>
                <w:szCs w:val="20"/>
              </w:rPr>
              <w:t xml:space="preserve">There are </w:t>
            </w:r>
            <w:r w:rsidR="6928131F" w:rsidRPr="7530236C">
              <w:rPr>
                <w:sz w:val="20"/>
                <w:szCs w:val="20"/>
              </w:rPr>
              <w:t>a</w:t>
            </w:r>
            <w:r w:rsidRPr="7530236C">
              <w:rPr>
                <w:sz w:val="20"/>
                <w:szCs w:val="20"/>
              </w:rPr>
              <w:t>dditional</w:t>
            </w:r>
            <w:r w:rsidRPr="008A4317">
              <w:rPr>
                <w:sz w:val="20"/>
                <w:szCs w:val="20"/>
              </w:rPr>
              <w:t xml:space="preserve"> borrowings in the first year as resource consents are renewed, </w:t>
            </w:r>
            <w:r w:rsidR="005E03D1">
              <w:rPr>
                <w:sz w:val="20"/>
                <w:szCs w:val="20"/>
              </w:rPr>
              <w:t>and</w:t>
            </w:r>
            <w:r w:rsidRPr="008A4317">
              <w:rPr>
                <w:sz w:val="20"/>
                <w:szCs w:val="20"/>
              </w:rPr>
              <w:t xml:space="preserve"> these costs are being loan funded</w:t>
            </w:r>
            <w:r w:rsidR="000D4C86">
              <w:rPr>
                <w:sz w:val="20"/>
                <w:szCs w:val="20"/>
              </w:rPr>
              <w:t xml:space="preserve">. </w:t>
            </w:r>
          </w:p>
        </w:tc>
        <w:tc>
          <w:tcPr>
            <w:tcW w:w="4791" w:type="dxa"/>
          </w:tcPr>
          <w:p w14:paraId="0B19A3BD" w14:textId="53A5AAB9" w:rsidR="00D7392D" w:rsidRPr="00DF0C80" w:rsidRDefault="0052308A">
            <w:pPr>
              <w:rPr>
                <w:sz w:val="20"/>
                <w:szCs w:val="20"/>
              </w:rPr>
            </w:pPr>
            <w:r>
              <w:rPr>
                <w:sz w:val="20"/>
                <w:szCs w:val="20"/>
              </w:rPr>
              <w:t>This is a</w:t>
            </w:r>
            <w:r w:rsidR="00C37897">
              <w:rPr>
                <w:sz w:val="20"/>
                <w:szCs w:val="20"/>
              </w:rPr>
              <w:t>ppropriate</w:t>
            </w:r>
            <w:r w:rsidR="00104915">
              <w:rPr>
                <w:sz w:val="20"/>
                <w:szCs w:val="20"/>
              </w:rPr>
              <w:t>.</w:t>
            </w:r>
          </w:p>
        </w:tc>
        <w:tc>
          <w:tcPr>
            <w:tcW w:w="1572" w:type="dxa"/>
          </w:tcPr>
          <w:p w14:paraId="71AB44B3" w14:textId="52C3DAE8" w:rsidR="00D7392D" w:rsidRPr="00DF0C80" w:rsidRDefault="00E02636">
            <w:pPr>
              <w:rPr>
                <w:sz w:val="20"/>
                <w:szCs w:val="20"/>
              </w:rPr>
            </w:pPr>
            <w:r>
              <w:rPr>
                <w:sz w:val="20"/>
                <w:szCs w:val="20"/>
              </w:rPr>
              <w:t>Meets requirements</w:t>
            </w:r>
          </w:p>
        </w:tc>
        <w:tc>
          <w:tcPr>
            <w:tcW w:w="1558" w:type="dxa"/>
          </w:tcPr>
          <w:p w14:paraId="52778C53" w14:textId="6CA1A3E7" w:rsidR="00D7392D" w:rsidRPr="00DF0C80" w:rsidRDefault="00E810C4">
            <w:pPr>
              <w:rPr>
                <w:sz w:val="20"/>
                <w:szCs w:val="20"/>
              </w:rPr>
            </w:pPr>
            <w:r w:rsidRPr="00E810C4">
              <w:rPr>
                <w:sz w:val="20"/>
                <w:szCs w:val="20"/>
              </w:rPr>
              <w:t>N/A</w:t>
            </w:r>
          </w:p>
        </w:tc>
      </w:tr>
      <w:tr w:rsidR="00D7392D" w:rsidRPr="005A5E21" w14:paraId="7C38292B" w14:textId="77777777">
        <w:trPr>
          <w:trHeight w:val="20"/>
        </w:trPr>
        <w:tc>
          <w:tcPr>
            <w:tcW w:w="1936" w:type="dxa"/>
            <w:vAlign w:val="center"/>
          </w:tcPr>
          <w:p w14:paraId="2B4049A3" w14:textId="77777777" w:rsidR="00D7392D" w:rsidRPr="00025D97" w:rsidRDefault="00D7392D">
            <w:pPr>
              <w:rPr>
                <w:b/>
                <w:bCs/>
                <w:sz w:val="20"/>
                <w:szCs w:val="20"/>
              </w:rPr>
            </w:pPr>
            <w:r w:rsidRPr="00025D97">
              <w:rPr>
                <w:b/>
                <w:bCs/>
                <w:sz w:val="20"/>
                <w:szCs w:val="20"/>
              </w:rPr>
              <w:t>Internal borrowing arrangements</w:t>
            </w:r>
          </w:p>
        </w:tc>
        <w:tc>
          <w:tcPr>
            <w:tcW w:w="4793" w:type="dxa"/>
          </w:tcPr>
          <w:p w14:paraId="5C55AF6E" w14:textId="5D8417EE" w:rsidR="00D7392D" w:rsidRPr="00DF0C80" w:rsidRDefault="00F91DDB">
            <w:pPr>
              <w:rPr>
                <w:sz w:val="20"/>
                <w:szCs w:val="20"/>
              </w:rPr>
            </w:pPr>
            <w:r w:rsidRPr="00F91DDB">
              <w:rPr>
                <w:sz w:val="20"/>
                <w:szCs w:val="20"/>
              </w:rPr>
              <w:t>Stormwater internal borrowing is repaid via stormwater revenue</w:t>
            </w:r>
            <w:r w:rsidR="007100A8">
              <w:rPr>
                <w:sz w:val="20"/>
                <w:szCs w:val="20"/>
              </w:rPr>
              <w:t>,</w:t>
            </w:r>
            <w:r w:rsidRPr="00F91DDB">
              <w:rPr>
                <w:sz w:val="20"/>
                <w:szCs w:val="20"/>
              </w:rPr>
              <w:t xml:space="preserve"> i.e. stormwater depreciation and</w:t>
            </w:r>
            <w:r w:rsidR="007100A8">
              <w:rPr>
                <w:sz w:val="20"/>
                <w:szCs w:val="20"/>
              </w:rPr>
              <w:t xml:space="preserve"> </w:t>
            </w:r>
            <w:r w:rsidRPr="00F91DDB">
              <w:rPr>
                <w:sz w:val="20"/>
                <w:szCs w:val="20"/>
              </w:rPr>
              <w:t>stormwater development contributions.</w:t>
            </w:r>
          </w:p>
        </w:tc>
        <w:tc>
          <w:tcPr>
            <w:tcW w:w="4791" w:type="dxa"/>
          </w:tcPr>
          <w:p w14:paraId="5E37F829" w14:textId="287B0049" w:rsidR="00D7392D" w:rsidRPr="00DF0C80" w:rsidRDefault="00F91DDB">
            <w:pPr>
              <w:rPr>
                <w:sz w:val="20"/>
                <w:szCs w:val="20"/>
              </w:rPr>
            </w:pPr>
            <w:r>
              <w:rPr>
                <w:sz w:val="20"/>
                <w:szCs w:val="20"/>
              </w:rPr>
              <w:t xml:space="preserve">Internal borrowing arrangements </w:t>
            </w:r>
            <w:r w:rsidR="007100A8">
              <w:rPr>
                <w:sz w:val="20"/>
                <w:szCs w:val="20"/>
              </w:rPr>
              <w:t>are</w:t>
            </w:r>
            <w:r>
              <w:rPr>
                <w:sz w:val="20"/>
                <w:szCs w:val="20"/>
              </w:rPr>
              <w:t xml:space="preserve"> identified</w:t>
            </w:r>
            <w:r w:rsidR="007100A8">
              <w:rPr>
                <w:sz w:val="20"/>
                <w:szCs w:val="20"/>
              </w:rPr>
              <w:t xml:space="preserve">. </w:t>
            </w:r>
          </w:p>
        </w:tc>
        <w:tc>
          <w:tcPr>
            <w:tcW w:w="1572" w:type="dxa"/>
          </w:tcPr>
          <w:p w14:paraId="243817A2" w14:textId="4BB92D60" w:rsidR="00D7392D" w:rsidRPr="00DF0C80" w:rsidRDefault="00F91DDB">
            <w:pPr>
              <w:rPr>
                <w:sz w:val="20"/>
                <w:szCs w:val="20"/>
              </w:rPr>
            </w:pPr>
            <w:r>
              <w:rPr>
                <w:sz w:val="20"/>
                <w:szCs w:val="20"/>
              </w:rPr>
              <w:t>Meets requirements</w:t>
            </w:r>
          </w:p>
        </w:tc>
        <w:tc>
          <w:tcPr>
            <w:tcW w:w="1558" w:type="dxa"/>
          </w:tcPr>
          <w:p w14:paraId="16EF7A6B" w14:textId="69FFB8D6" w:rsidR="00D7392D" w:rsidRPr="00DF0C80" w:rsidRDefault="00E810C4">
            <w:pPr>
              <w:rPr>
                <w:sz w:val="20"/>
                <w:szCs w:val="20"/>
              </w:rPr>
            </w:pPr>
            <w:r w:rsidRPr="00E810C4">
              <w:rPr>
                <w:sz w:val="20"/>
                <w:szCs w:val="20"/>
              </w:rPr>
              <w:t>N/A</w:t>
            </w:r>
          </w:p>
        </w:tc>
      </w:tr>
      <w:tr w:rsidR="00D7392D" w:rsidRPr="005A5E21" w14:paraId="5836763B" w14:textId="77777777">
        <w:trPr>
          <w:trHeight w:val="20"/>
        </w:trPr>
        <w:tc>
          <w:tcPr>
            <w:tcW w:w="1936" w:type="dxa"/>
            <w:vAlign w:val="center"/>
          </w:tcPr>
          <w:p w14:paraId="11904FB5" w14:textId="77777777" w:rsidR="00D7392D" w:rsidRPr="00025D97" w:rsidRDefault="00D7392D">
            <w:pPr>
              <w:rPr>
                <w:b/>
                <w:bCs/>
                <w:sz w:val="20"/>
                <w:szCs w:val="20"/>
              </w:rPr>
            </w:pPr>
            <w:r w:rsidRPr="00025D97">
              <w:rPr>
                <w:b/>
                <w:bCs/>
                <w:sz w:val="20"/>
                <w:szCs w:val="20"/>
              </w:rPr>
              <w:t xml:space="preserve">Determination of debt attributed to water services </w:t>
            </w:r>
          </w:p>
        </w:tc>
        <w:tc>
          <w:tcPr>
            <w:tcW w:w="4793" w:type="dxa"/>
          </w:tcPr>
          <w:p w14:paraId="684E9A9C" w14:textId="746B2C3C" w:rsidR="00D7392D" w:rsidRPr="00DF0C80" w:rsidRDefault="00E76161">
            <w:pPr>
              <w:rPr>
                <w:sz w:val="20"/>
                <w:szCs w:val="20"/>
              </w:rPr>
            </w:pPr>
            <w:r>
              <w:rPr>
                <w:sz w:val="20"/>
                <w:szCs w:val="20"/>
              </w:rPr>
              <w:t>$</w:t>
            </w:r>
            <w:r w:rsidR="00254C64">
              <w:rPr>
                <w:sz w:val="20"/>
                <w:szCs w:val="20"/>
              </w:rPr>
              <w:t>485</w:t>
            </w:r>
            <w:r w:rsidR="007100A8">
              <w:rPr>
                <w:sz w:val="20"/>
                <w:szCs w:val="20"/>
              </w:rPr>
              <w:t>,000</w:t>
            </w:r>
            <w:r w:rsidR="00254C64">
              <w:rPr>
                <w:sz w:val="20"/>
                <w:szCs w:val="20"/>
              </w:rPr>
              <w:t xml:space="preserve"> debt </w:t>
            </w:r>
            <w:r w:rsidR="007100A8">
              <w:rPr>
                <w:sz w:val="20"/>
                <w:szCs w:val="20"/>
              </w:rPr>
              <w:t xml:space="preserve">is </w:t>
            </w:r>
            <w:r w:rsidR="00254C64">
              <w:rPr>
                <w:sz w:val="20"/>
                <w:szCs w:val="20"/>
              </w:rPr>
              <w:t xml:space="preserve">attributable to stormwater as at </w:t>
            </w:r>
            <w:r w:rsidR="007533E7">
              <w:rPr>
                <w:sz w:val="20"/>
                <w:szCs w:val="20"/>
              </w:rPr>
              <w:t>30 June 2025</w:t>
            </w:r>
            <w:r w:rsidR="007100A8">
              <w:rPr>
                <w:sz w:val="20"/>
                <w:szCs w:val="20"/>
              </w:rPr>
              <w:t xml:space="preserve">. </w:t>
            </w:r>
          </w:p>
        </w:tc>
        <w:tc>
          <w:tcPr>
            <w:tcW w:w="4791" w:type="dxa"/>
          </w:tcPr>
          <w:p w14:paraId="2A8E33EE" w14:textId="11C6A62C" w:rsidR="00D7392D" w:rsidRPr="00DF0C80" w:rsidRDefault="007533E7">
            <w:pPr>
              <w:rPr>
                <w:sz w:val="20"/>
                <w:szCs w:val="20"/>
              </w:rPr>
            </w:pPr>
            <w:r>
              <w:rPr>
                <w:sz w:val="20"/>
                <w:szCs w:val="20"/>
              </w:rPr>
              <w:t xml:space="preserve">Debt </w:t>
            </w:r>
            <w:r w:rsidR="007100A8">
              <w:rPr>
                <w:sz w:val="20"/>
                <w:szCs w:val="20"/>
              </w:rPr>
              <w:t>is</w:t>
            </w:r>
            <w:r>
              <w:rPr>
                <w:sz w:val="20"/>
                <w:szCs w:val="20"/>
              </w:rPr>
              <w:t xml:space="preserve"> identified</w:t>
            </w:r>
            <w:r w:rsidR="007100A8">
              <w:rPr>
                <w:sz w:val="20"/>
                <w:szCs w:val="20"/>
              </w:rPr>
              <w:t>.</w:t>
            </w:r>
          </w:p>
        </w:tc>
        <w:tc>
          <w:tcPr>
            <w:tcW w:w="1572" w:type="dxa"/>
          </w:tcPr>
          <w:p w14:paraId="2C6B0276" w14:textId="390ADC81" w:rsidR="00D7392D" w:rsidRPr="00DF0C80" w:rsidRDefault="007533E7">
            <w:pPr>
              <w:rPr>
                <w:sz w:val="20"/>
                <w:szCs w:val="20"/>
              </w:rPr>
            </w:pPr>
            <w:r>
              <w:rPr>
                <w:sz w:val="20"/>
                <w:szCs w:val="20"/>
              </w:rPr>
              <w:t>Meets requirements</w:t>
            </w:r>
          </w:p>
        </w:tc>
        <w:tc>
          <w:tcPr>
            <w:tcW w:w="1558" w:type="dxa"/>
          </w:tcPr>
          <w:p w14:paraId="204A29E8" w14:textId="665892B2" w:rsidR="00D7392D" w:rsidRPr="00DF0C80" w:rsidRDefault="00E810C4">
            <w:pPr>
              <w:rPr>
                <w:sz w:val="20"/>
                <w:szCs w:val="20"/>
              </w:rPr>
            </w:pPr>
            <w:r w:rsidRPr="00E810C4">
              <w:rPr>
                <w:sz w:val="20"/>
                <w:szCs w:val="20"/>
              </w:rPr>
              <w:t>N/A</w:t>
            </w:r>
          </w:p>
        </w:tc>
      </w:tr>
      <w:tr w:rsidR="00D7392D" w:rsidRPr="005A5E21" w14:paraId="34DBCBA7" w14:textId="77777777">
        <w:trPr>
          <w:trHeight w:val="20"/>
        </w:trPr>
        <w:tc>
          <w:tcPr>
            <w:tcW w:w="1936" w:type="dxa"/>
            <w:vAlign w:val="center"/>
          </w:tcPr>
          <w:p w14:paraId="3C62A42E" w14:textId="77777777" w:rsidR="00D7392D" w:rsidRPr="00025D97" w:rsidRDefault="00D7392D">
            <w:pPr>
              <w:rPr>
                <w:b/>
                <w:bCs/>
                <w:sz w:val="20"/>
                <w:szCs w:val="20"/>
              </w:rPr>
            </w:pPr>
            <w:r w:rsidRPr="00025D97">
              <w:rPr>
                <w:b/>
                <w:bCs/>
                <w:sz w:val="20"/>
                <w:szCs w:val="20"/>
              </w:rPr>
              <w:t>Insurance arrangements</w:t>
            </w:r>
          </w:p>
        </w:tc>
        <w:tc>
          <w:tcPr>
            <w:tcW w:w="4793" w:type="dxa"/>
          </w:tcPr>
          <w:p w14:paraId="2F413E05" w14:textId="18470DF7" w:rsidR="00D7392D" w:rsidRPr="00DF0C80" w:rsidRDefault="008D6D0F">
            <w:pPr>
              <w:rPr>
                <w:sz w:val="20"/>
                <w:szCs w:val="20"/>
              </w:rPr>
            </w:pPr>
            <w:r w:rsidRPr="00413E53">
              <w:rPr>
                <w:sz w:val="20"/>
                <w:szCs w:val="20"/>
              </w:rPr>
              <w:t xml:space="preserve">Ōtorohanga </w:t>
            </w:r>
            <w:r w:rsidR="00503E0B">
              <w:rPr>
                <w:sz w:val="20"/>
                <w:szCs w:val="20"/>
              </w:rPr>
              <w:t>DC</w:t>
            </w:r>
            <w:r w:rsidR="00D7392D" w:rsidRPr="00663C45">
              <w:rPr>
                <w:sz w:val="20"/>
                <w:szCs w:val="20"/>
              </w:rPr>
              <w:t xml:space="preserve"> holds insurance policies that cover all underground stormwater assets. Insurance policies are renewed annually, with the values of assets covered being assessed and adjusted if deemed necessary to ensure sufficient cover is maintained.</w:t>
            </w:r>
            <w:r w:rsidR="00F6157A">
              <w:rPr>
                <w:sz w:val="20"/>
                <w:szCs w:val="20"/>
              </w:rPr>
              <w:t xml:space="preserve"> </w:t>
            </w:r>
          </w:p>
        </w:tc>
        <w:tc>
          <w:tcPr>
            <w:tcW w:w="4791" w:type="dxa"/>
          </w:tcPr>
          <w:p w14:paraId="74F52054" w14:textId="3FB7BFA5" w:rsidR="00D7392D" w:rsidRPr="00DF0C80" w:rsidRDefault="00D117D2">
            <w:pPr>
              <w:rPr>
                <w:sz w:val="20"/>
                <w:szCs w:val="20"/>
              </w:rPr>
            </w:pPr>
            <w:r>
              <w:rPr>
                <w:sz w:val="20"/>
                <w:szCs w:val="20"/>
              </w:rPr>
              <w:t>Appropriate insurance arrangements</w:t>
            </w:r>
            <w:r w:rsidR="00104915">
              <w:rPr>
                <w:sz w:val="20"/>
                <w:szCs w:val="20"/>
              </w:rPr>
              <w:t xml:space="preserve">. </w:t>
            </w:r>
          </w:p>
        </w:tc>
        <w:tc>
          <w:tcPr>
            <w:tcW w:w="1572" w:type="dxa"/>
          </w:tcPr>
          <w:p w14:paraId="7AE62089" w14:textId="1A56658E" w:rsidR="00D7392D" w:rsidRPr="00DF0C80" w:rsidRDefault="00F51869">
            <w:pPr>
              <w:rPr>
                <w:sz w:val="20"/>
                <w:szCs w:val="20"/>
              </w:rPr>
            </w:pPr>
            <w:r>
              <w:rPr>
                <w:sz w:val="20"/>
                <w:szCs w:val="20"/>
              </w:rPr>
              <w:t>Meets requirements</w:t>
            </w:r>
          </w:p>
        </w:tc>
        <w:tc>
          <w:tcPr>
            <w:tcW w:w="1558" w:type="dxa"/>
          </w:tcPr>
          <w:p w14:paraId="697B28DE" w14:textId="03543746" w:rsidR="00D7392D" w:rsidRPr="00DF0C80" w:rsidRDefault="00E810C4">
            <w:pPr>
              <w:rPr>
                <w:sz w:val="20"/>
                <w:szCs w:val="20"/>
              </w:rPr>
            </w:pPr>
            <w:r w:rsidRPr="00E810C4">
              <w:rPr>
                <w:sz w:val="20"/>
                <w:szCs w:val="20"/>
              </w:rPr>
              <w:t>N/A</w:t>
            </w:r>
          </w:p>
        </w:tc>
      </w:tr>
    </w:tbl>
    <w:p w14:paraId="322E8BC0" w14:textId="77777777" w:rsidR="00F6157A" w:rsidRDefault="00F6157A" w:rsidP="00F6157A"/>
    <w:p w14:paraId="7B52527F" w14:textId="77777777" w:rsidR="00F6157A" w:rsidRDefault="00F6157A" w:rsidP="00F6157A"/>
    <w:p w14:paraId="3439A3CD" w14:textId="77777777" w:rsidR="00412F39" w:rsidRDefault="00412F39">
      <w:pPr>
        <w:keepLines w:val="0"/>
        <w:rPr>
          <w:rFonts w:cs="Arial"/>
          <w:b/>
          <w:bCs/>
          <w:color w:val="1F546B" w:themeColor="text2"/>
          <w:kern w:val="32"/>
          <w:sz w:val="52"/>
          <w:szCs w:val="32"/>
        </w:rPr>
      </w:pPr>
      <w:r>
        <w:br w:type="page"/>
      </w:r>
    </w:p>
    <w:p w14:paraId="50E4B7C9" w14:textId="6C347A03" w:rsidR="00D7392D" w:rsidRDefault="00D7392D" w:rsidP="00D7392D">
      <w:pPr>
        <w:pStyle w:val="Heading1"/>
      </w:pPr>
      <w:r>
        <w:t xml:space="preserve">Assessment Report: Part D – </w:t>
      </w:r>
      <w:r w:rsidRPr="000307D7">
        <w:t>Financial sustainability assessment</w:t>
      </w:r>
    </w:p>
    <w:tbl>
      <w:tblPr>
        <w:tblStyle w:val="DIATable"/>
        <w:tblW w:w="0" w:type="auto"/>
        <w:tblInd w:w="0" w:type="dxa"/>
        <w:tblLook w:val="04A0" w:firstRow="1" w:lastRow="0" w:firstColumn="1" w:lastColumn="0" w:noHBand="0" w:noVBand="1"/>
      </w:tblPr>
      <w:tblGrid>
        <w:gridCol w:w="1987"/>
        <w:gridCol w:w="6752"/>
        <w:gridCol w:w="3296"/>
        <w:gridCol w:w="1417"/>
        <w:gridCol w:w="1198"/>
      </w:tblGrid>
      <w:tr w:rsidR="008D5DE2" w:rsidRPr="005A5E21" w14:paraId="01806FAC"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987" w:type="dxa"/>
          </w:tcPr>
          <w:p w14:paraId="716B88B0" w14:textId="77777777" w:rsidR="00D7392D" w:rsidRPr="005A5E21" w:rsidRDefault="00D7392D">
            <w:pPr>
              <w:rPr>
                <w:sz w:val="20"/>
                <w:szCs w:val="20"/>
              </w:rPr>
            </w:pPr>
            <w:r>
              <w:rPr>
                <w:sz w:val="20"/>
                <w:szCs w:val="20"/>
              </w:rPr>
              <w:t>Section in Part D</w:t>
            </w:r>
          </w:p>
        </w:tc>
        <w:tc>
          <w:tcPr>
            <w:tcW w:w="6752" w:type="dxa"/>
          </w:tcPr>
          <w:p w14:paraId="4567ACA4" w14:textId="77777777" w:rsidR="00D7392D" w:rsidRPr="00DF0C80" w:rsidRDefault="00D7392D">
            <w:pPr>
              <w:rPr>
                <w:sz w:val="20"/>
                <w:szCs w:val="20"/>
              </w:rPr>
            </w:pPr>
            <w:r w:rsidRPr="00DF0C80">
              <w:rPr>
                <w:sz w:val="20"/>
                <w:szCs w:val="20"/>
              </w:rPr>
              <w:t>Summary of content in Plan</w:t>
            </w:r>
          </w:p>
        </w:tc>
        <w:tc>
          <w:tcPr>
            <w:tcW w:w="3296" w:type="dxa"/>
          </w:tcPr>
          <w:p w14:paraId="3556EE37" w14:textId="77777777" w:rsidR="00D7392D" w:rsidRPr="00DF0C80" w:rsidRDefault="00D7392D">
            <w:pPr>
              <w:rPr>
                <w:sz w:val="20"/>
                <w:szCs w:val="20"/>
              </w:rPr>
            </w:pPr>
            <w:r>
              <w:rPr>
                <w:sz w:val="20"/>
                <w:szCs w:val="20"/>
              </w:rPr>
              <w:t>Assessment</w:t>
            </w:r>
            <w:r w:rsidRPr="00DF0C80">
              <w:rPr>
                <w:sz w:val="20"/>
                <w:szCs w:val="20"/>
              </w:rPr>
              <w:t xml:space="preserve"> Review Comment </w:t>
            </w:r>
          </w:p>
        </w:tc>
        <w:tc>
          <w:tcPr>
            <w:tcW w:w="1417" w:type="dxa"/>
          </w:tcPr>
          <w:p w14:paraId="62FD7744" w14:textId="77777777" w:rsidR="00D7392D" w:rsidRPr="00DF0C80" w:rsidRDefault="00D7392D">
            <w:pPr>
              <w:rPr>
                <w:sz w:val="20"/>
                <w:szCs w:val="20"/>
              </w:rPr>
            </w:pPr>
            <w:r>
              <w:rPr>
                <w:sz w:val="20"/>
                <w:szCs w:val="20"/>
              </w:rPr>
              <w:t>Assessment</w:t>
            </w:r>
          </w:p>
        </w:tc>
        <w:tc>
          <w:tcPr>
            <w:tcW w:w="1198" w:type="dxa"/>
          </w:tcPr>
          <w:p w14:paraId="30D549E4" w14:textId="77777777" w:rsidR="00D7392D" w:rsidRDefault="00D7392D">
            <w:pPr>
              <w:rPr>
                <w:sz w:val="20"/>
                <w:szCs w:val="20"/>
              </w:rPr>
            </w:pPr>
            <w:r>
              <w:rPr>
                <w:sz w:val="20"/>
                <w:szCs w:val="20"/>
              </w:rPr>
              <w:t xml:space="preserve">Focus for panel </w:t>
            </w:r>
          </w:p>
        </w:tc>
      </w:tr>
      <w:tr w:rsidR="00D7392D" w:rsidRPr="005A5E21" w14:paraId="7D875B13" w14:textId="77777777">
        <w:trPr>
          <w:trHeight w:val="20"/>
        </w:trPr>
        <w:tc>
          <w:tcPr>
            <w:tcW w:w="14650" w:type="dxa"/>
            <w:gridSpan w:val="5"/>
            <w:shd w:val="clear" w:color="auto" w:fill="E4F3F5" w:themeFill="accent1" w:themeFillTint="33"/>
            <w:vAlign w:val="center"/>
          </w:tcPr>
          <w:p w14:paraId="3748C3AB" w14:textId="77777777" w:rsidR="00D7392D" w:rsidRPr="00EE1BCE" w:rsidRDefault="00D7392D">
            <w:pPr>
              <w:rPr>
                <w:b/>
                <w:bCs/>
                <w:sz w:val="20"/>
                <w:szCs w:val="20"/>
              </w:rPr>
            </w:pPr>
            <w:r>
              <w:rPr>
                <w:b/>
                <w:bCs/>
                <w:sz w:val="20"/>
                <w:szCs w:val="20"/>
              </w:rPr>
              <w:t xml:space="preserve">Financially sustainable water services provision </w:t>
            </w:r>
          </w:p>
        </w:tc>
      </w:tr>
      <w:tr w:rsidR="00D7392D" w:rsidRPr="005A5E21" w14:paraId="31F0D08C" w14:textId="77777777">
        <w:trPr>
          <w:trHeight w:val="20"/>
        </w:trPr>
        <w:tc>
          <w:tcPr>
            <w:tcW w:w="1987" w:type="dxa"/>
            <w:vAlign w:val="center"/>
          </w:tcPr>
          <w:p w14:paraId="4CBDD90B" w14:textId="77777777" w:rsidR="00D7392D" w:rsidRPr="00025D97" w:rsidRDefault="00D7392D">
            <w:pPr>
              <w:rPr>
                <w:b/>
                <w:bCs/>
                <w:sz w:val="20"/>
                <w:szCs w:val="20"/>
              </w:rPr>
            </w:pPr>
            <w:r w:rsidRPr="00025D97">
              <w:rPr>
                <w:b/>
                <w:bCs/>
                <w:sz w:val="20"/>
                <w:szCs w:val="20"/>
              </w:rPr>
              <w:t>Confirmation of financially sustainable delivery of water services by 30 June 2028</w:t>
            </w:r>
          </w:p>
        </w:tc>
        <w:tc>
          <w:tcPr>
            <w:tcW w:w="6752" w:type="dxa"/>
          </w:tcPr>
          <w:p w14:paraId="2A3C5FA0" w14:textId="20C1F567" w:rsidR="00D7392D" w:rsidRPr="00DF0C80" w:rsidRDefault="00503E0B">
            <w:pPr>
              <w:rPr>
                <w:sz w:val="20"/>
                <w:szCs w:val="20"/>
              </w:rPr>
            </w:pPr>
            <w:r>
              <w:rPr>
                <w:sz w:val="20"/>
                <w:szCs w:val="20"/>
              </w:rPr>
              <w:t>It is stated</w:t>
            </w:r>
            <w:r w:rsidR="00D7392D">
              <w:rPr>
                <w:sz w:val="20"/>
                <w:szCs w:val="20"/>
              </w:rPr>
              <w:t xml:space="preserve"> the </w:t>
            </w:r>
            <w:r w:rsidR="004A54B0">
              <w:rPr>
                <w:sz w:val="20"/>
                <w:szCs w:val="20"/>
              </w:rPr>
              <w:t>P</w:t>
            </w:r>
            <w:r w:rsidR="00D7392D">
              <w:rPr>
                <w:sz w:val="20"/>
                <w:szCs w:val="20"/>
              </w:rPr>
              <w:t>lan</w:t>
            </w:r>
            <w:r w:rsidR="00D7392D" w:rsidRPr="00AD4606">
              <w:rPr>
                <w:sz w:val="20"/>
                <w:szCs w:val="20"/>
              </w:rPr>
              <w:t xml:space="preserve"> demonstrates that stormwater services will be delivered in a financially sustainable manner by 30 June 2028.</w:t>
            </w:r>
          </w:p>
        </w:tc>
        <w:tc>
          <w:tcPr>
            <w:tcW w:w="3296" w:type="dxa"/>
          </w:tcPr>
          <w:p w14:paraId="692D54CA" w14:textId="165DBF9F" w:rsidR="00D7392D" w:rsidRPr="00DF0C80" w:rsidRDefault="00026BF7">
            <w:pPr>
              <w:rPr>
                <w:sz w:val="20"/>
                <w:szCs w:val="20"/>
              </w:rPr>
            </w:pPr>
            <w:r>
              <w:rPr>
                <w:sz w:val="20"/>
                <w:szCs w:val="20"/>
              </w:rPr>
              <w:t>Con</w:t>
            </w:r>
            <w:r w:rsidR="005C05C7">
              <w:rPr>
                <w:sz w:val="20"/>
                <w:szCs w:val="20"/>
              </w:rPr>
              <w:t>fi</w:t>
            </w:r>
            <w:r w:rsidR="00AB6954">
              <w:rPr>
                <w:sz w:val="20"/>
                <w:szCs w:val="20"/>
              </w:rPr>
              <w:t xml:space="preserve">rmed revenue will allow the appropriate stormwater </w:t>
            </w:r>
            <w:r w:rsidR="00A2038F">
              <w:rPr>
                <w:sz w:val="20"/>
                <w:szCs w:val="20"/>
              </w:rPr>
              <w:t>long term investment</w:t>
            </w:r>
            <w:r w:rsidR="00DA1726">
              <w:rPr>
                <w:sz w:val="20"/>
                <w:szCs w:val="20"/>
              </w:rPr>
              <w:t xml:space="preserve"> t</w:t>
            </w:r>
            <w:r w:rsidR="00AB6954">
              <w:rPr>
                <w:sz w:val="20"/>
                <w:szCs w:val="20"/>
              </w:rPr>
              <w:t xml:space="preserve">o </w:t>
            </w:r>
            <w:r w:rsidR="00A00032">
              <w:rPr>
                <w:sz w:val="20"/>
                <w:szCs w:val="20"/>
              </w:rPr>
              <w:t xml:space="preserve">meet regulatory </w:t>
            </w:r>
            <w:r w:rsidR="00DA1726">
              <w:rPr>
                <w:sz w:val="20"/>
                <w:szCs w:val="20"/>
              </w:rPr>
              <w:t>standards</w:t>
            </w:r>
            <w:r w:rsidR="00D158DC">
              <w:rPr>
                <w:sz w:val="20"/>
                <w:szCs w:val="20"/>
              </w:rPr>
              <w:t xml:space="preserve">. </w:t>
            </w:r>
          </w:p>
        </w:tc>
        <w:tc>
          <w:tcPr>
            <w:tcW w:w="1417" w:type="dxa"/>
          </w:tcPr>
          <w:p w14:paraId="0B1AB728" w14:textId="7F82A65D" w:rsidR="00D7392D" w:rsidRPr="00DF0C80" w:rsidRDefault="00F51869">
            <w:pPr>
              <w:rPr>
                <w:sz w:val="20"/>
                <w:szCs w:val="20"/>
              </w:rPr>
            </w:pPr>
            <w:r>
              <w:rPr>
                <w:sz w:val="20"/>
                <w:szCs w:val="20"/>
              </w:rPr>
              <w:t>Meets requirements</w:t>
            </w:r>
          </w:p>
        </w:tc>
        <w:tc>
          <w:tcPr>
            <w:tcW w:w="1198" w:type="dxa"/>
          </w:tcPr>
          <w:p w14:paraId="1AF130FB" w14:textId="6504A174" w:rsidR="00D7392D" w:rsidRPr="00DF0C80" w:rsidRDefault="00E810C4">
            <w:pPr>
              <w:rPr>
                <w:sz w:val="20"/>
                <w:szCs w:val="20"/>
              </w:rPr>
            </w:pPr>
            <w:r w:rsidRPr="00E810C4">
              <w:rPr>
                <w:sz w:val="20"/>
                <w:szCs w:val="20"/>
              </w:rPr>
              <w:t>N/A</w:t>
            </w:r>
          </w:p>
        </w:tc>
      </w:tr>
      <w:tr w:rsidR="00D7392D" w:rsidRPr="005A5E21" w14:paraId="5D2799B3" w14:textId="77777777">
        <w:trPr>
          <w:trHeight w:val="20"/>
        </w:trPr>
        <w:tc>
          <w:tcPr>
            <w:tcW w:w="1987" w:type="dxa"/>
            <w:vAlign w:val="center"/>
          </w:tcPr>
          <w:p w14:paraId="7E7D49A5" w14:textId="77777777" w:rsidR="00D7392D" w:rsidRPr="00025D97" w:rsidRDefault="00D7392D">
            <w:pPr>
              <w:rPr>
                <w:b/>
                <w:bCs/>
                <w:sz w:val="20"/>
                <w:szCs w:val="20"/>
              </w:rPr>
            </w:pPr>
            <w:r w:rsidRPr="00025D97">
              <w:rPr>
                <w:b/>
                <w:bCs/>
                <w:sz w:val="20"/>
                <w:szCs w:val="20"/>
              </w:rPr>
              <w:t>Actions required to achieve financially sustainable delivery of water services</w:t>
            </w:r>
          </w:p>
        </w:tc>
        <w:tc>
          <w:tcPr>
            <w:tcW w:w="6752" w:type="dxa"/>
          </w:tcPr>
          <w:p w14:paraId="277F4763" w14:textId="3E9C737F" w:rsidR="00D7392D" w:rsidRPr="00DF0C80" w:rsidRDefault="00D7392D">
            <w:pPr>
              <w:rPr>
                <w:sz w:val="20"/>
                <w:szCs w:val="20"/>
              </w:rPr>
            </w:pPr>
            <w:r>
              <w:rPr>
                <w:sz w:val="20"/>
                <w:szCs w:val="20"/>
              </w:rPr>
              <w:t>Actions to achieve financially sustainable stormwa</w:t>
            </w:r>
            <w:r w:rsidR="00237E44">
              <w:rPr>
                <w:sz w:val="20"/>
                <w:szCs w:val="20"/>
              </w:rPr>
              <w:t xml:space="preserve">ter </w:t>
            </w:r>
            <w:r w:rsidR="00257969">
              <w:rPr>
                <w:sz w:val="20"/>
                <w:szCs w:val="20"/>
              </w:rPr>
              <w:t>are</w:t>
            </w:r>
            <w:r w:rsidR="00237E44">
              <w:rPr>
                <w:sz w:val="20"/>
                <w:szCs w:val="20"/>
              </w:rPr>
              <w:t xml:space="preserve"> stated </w:t>
            </w:r>
            <w:r w:rsidR="00D02EAF">
              <w:rPr>
                <w:sz w:val="20"/>
                <w:szCs w:val="20"/>
              </w:rPr>
              <w:t xml:space="preserve">on page 11 of the </w:t>
            </w:r>
            <w:r w:rsidR="00257969">
              <w:rPr>
                <w:sz w:val="20"/>
                <w:szCs w:val="20"/>
              </w:rPr>
              <w:t>Plan</w:t>
            </w:r>
            <w:r w:rsidR="00D02EAF">
              <w:rPr>
                <w:sz w:val="20"/>
                <w:szCs w:val="20"/>
              </w:rPr>
              <w:t xml:space="preserve"> in th</w:t>
            </w:r>
            <w:r w:rsidR="00E75807">
              <w:rPr>
                <w:sz w:val="20"/>
                <w:szCs w:val="20"/>
              </w:rPr>
              <w:t xml:space="preserve">e </w:t>
            </w:r>
            <w:r w:rsidR="00257969">
              <w:rPr>
                <w:sz w:val="20"/>
                <w:szCs w:val="20"/>
              </w:rPr>
              <w:t>section titled ‘</w:t>
            </w:r>
            <w:r w:rsidR="00A471E1" w:rsidRPr="00A471E1">
              <w:rPr>
                <w:sz w:val="20"/>
                <w:szCs w:val="20"/>
              </w:rPr>
              <w:t>Proposed model to deliver financially sustainable water services</w:t>
            </w:r>
            <w:r w:rsidR="00257969">
              <w:rPr>
                <w:sz w:val="20"/>
                <w:szCs w:val="20"/>
              </w:rPr>
              <w:t>’</w:t>
            </w:r>
            <w:r w:rsidR="00E75807">
              <w:rPr>
                <w:sz w:val="20"/>
                <w:szCs w:val="20"/>
              </w:rPr>
              <w:t>.</w:t>
            </w:r>
          </w:p>
        </w:tc>
        <w:tc>
          <w:tcPr>
            <w:tcW w:w="3296" w:type="dxa"/>
          </w:tcPr>
          <w:p w14:paraId="58E271F6" w14:textId="084ECCD8" w:rsidR="00D7392D" w:rsidRPr="00D90503" w:rsidRDefault="00E75807">
            <w:pPr>
              <w:rPr>
                <w:sz w:val="20"/>
                <w:szCs w:val="20"/>
                <w:highlight w:val="yellow"/>
              </w:rPr>
            </w:pPr>
            <w:r w:rsidRPr="00F75224">
              <w:rPr>
                <w:sz w:val="20"/>
                <w:szCs w:val="20"/>
              </w:rPr>
              <w:t xml:space="preserve">Actions </w:t>
            </w:r>
            <w:r w:rsidR="00257969">
              <w:rPr>
                <w:sz w:val="20"/>
                <w:szCs w:val="20"/>
              </w:rPr>
              <w:t>are</w:t>
            </w:r>
            <w:r w:rsidRPr="00F75224">
              <w:rPr>
                <w:sz w:val="20"/>
                <w:szCs w:val="20"/>
              </w:rPr>
              <w:t xml:space="preserve"> identified</w:t>
            </w:r>
            <w:r w:rsidR="00257969">
              <w:rPr>
                <w:sz w:val="20"/>
                <w:szCs w:val="20"/>
              </w:rPr>
              <w:t xml:space="preserve">. </w:t>
            </w:r>
          </w:p>
        </w:tc>
        <w:tc>
          <w:tcPr>
            <w:tcW w:w="1417" w:type="dxa"/>
          </w:tcPr>
          <w:p w14:paraId="023AD1C6" w14:textId="299CC070" w:rsidR="00D7392D" w:rsidRPr="00DF0C80" w:rsidRDefault="00E75807">
            <w:pPr>
              <w:rPr>
                <w:sz w:val="20"/>
                <w:szCs w:val="20"/>
              </w:rPr>
            </w:pPr>
            <w:r>
              <w:rPr>
                <w:sz w:val="20"/>
                <w:szCs w:val="20"/>
              </w:rPr>
              <w:t>Meets requirements</w:t>
            </w:r>
          </w:p>
        </w:tc>
        <w:tc>
          <w:tcPr>
            <w:tcW w:w="1198" w:type="dxa"/>
          </w:tcPr>
          <w:p w14:paraId="258E3F85" w14:textId="2A17B112" w:rsidR="00D7392D" w:rsidRPr="00DF0C80" w:rsidRDefault="00E810C4">
            <w:pPr>
              <w:rPr>
                <w:sz w:val="20"/>
                <w:szCs w:val="20"/>
              </w:rPr>
            </w:pPr>
            <w:r w:rsidRPr="00E810C4">
              <w:rPr>
                <w:sz w:val="20"/>
                <w:szCs w:val="20"/>
              </w:rPr>
              <w:t>N/A</w:t>
            </w:r>
          </w:p>
        </w:tc>
      </w:tr>
      <w:tr w:rsidR="00D7392D" w:rsidRPr="005A5E21" w14:paraId="184A9772" w14:textId="77777777">
        <w:trPr>
          <w:trHeight w:val="20"/>
        </w:trPr>
        <w:tc>
          <w:tcPr>
            <w:tcW w:w="1987" w:type="dxa"/>
            <w:vAlign w:val="center"/>
          </w:tcPr>
          <w:p w14:paraId="53404457" w14:textId="77777777" w:rsidR="00D7392D" w:rsidRPr="00025D97" w:rsidRDefault="00D7392D">
            <w:pPr>
              <w:rPr>
                <w:b/>
                <w:bCs/>
                <w:sz w:val="20"/>
                <w:szCs w:val="20"/>
              </w:rPr>
            </w:pPr>
            <w:r w:rsidRPr="00025D97">
              <w:rPr>
                <w:b/>
                <w:bCs/>
                <w:sz w:val="20"/>
                <w:szCs w:val="20"/>
              </w:rPr>
              <w:t>Risks and constraints to achieving financially sustainable delivery of water services</w:t>
            </w:r>
          </w:p>
        </w:tc>
        <w:tc>
          <w:tcPr>
            <w:tcW w:w="6752" w:type="dxa"/>
          </w:tcPr>
          <w:p w14:paraId="638A8F0D" w14:textId="7CF71904" w:rsidR="00D7392D" w:rsidRPr="00DF0C80" w:rsidRDefault="00D7392D">
            <w:pPr>
              <w:rPr>
                <w:sz w:val="20"/>
                <w:szCs w:val="20"/>
              </w:rPr>
            </w:pPr>
            <w:r>
              <w:rPr>
                <w:sz w:val="20"/>
                <w:szCs w:val="20"/>
              </w:rPr>
              <w:t>Risks</w:t>
            </w:r>
            <w:r w:rsidR="00257969">
              <w:rPr>
                <w:sz w:val="20"/>
                <w:szCs w:val="20"/>
              </w:rPr>
              <w:t xml:space="preserve"> are</w:t>
            </w:r>
            <w:r>
              <w:rPr>
                <w:sz w:val="20"/>
                <w:szCs w:val="20"/>
              </w:rPr>
              <w:t xml:space="preserve"> </w:t>
            </w:r>
            <w:r w:rsidR="00CF5475">
              <w:rPr>
                <w:sz w:val="20"/>
                <w:szCs w:val="20"/>
              </w:rPr>
              <w:t>identified in a separate risks and assumptions section on page 109</w:t>
            </w:r>
            <w:r w:rsidR="00257969">
              <w:rPr>
                <w:sz w:val="20"/>
                <w:szCs w:val="20"/>
              </w:rPr>
              <w:t xml:space="preserve">. </w:t>
            </w:r>
          </w:p>
        </w:tc>
        <w:tc>
          <w:tcPr>
            <w:tcW w:w="3296" w:type="dxa"/>
          </w:tcPr>
          <w:p w14:paraId="559ED092" w14:textId="652BAA4D" w:rsidR="00D7392D" w:rsidRPr="00D90503" w:rsidRDefault="00CF5475">
            <w:pPr>
              <w:rPr>
                <w:sz w:val="20"/>
                <w:szCs w:val="20"/>
                <w:highlight w:val="yellow"/>
              </w:rPr>
            </w:pPr>
            <w:r w:rsidRPr="00CF5475">
              <w:rPr>
                <w:sz w:val="20"/>
                <w:szCs w:val="20"/>
              </w:rPr>
              <w:t xml:space="preserve">Risks </w:t>
            </w:r>
            <w:r w:rsidR="00257969">
              <w:rPr>
                <w:sz w:val="20"/>
                <w:szCs w:val="20"/>
              </w:rPr>
              <w:t xml:space="preserve">are </w:t>
            </w:r>
            <w:r w:rsidRPr="00CF5475">
              <w:rPr>
                <w:sz w:val="20"/>
                <w:szCs w:val="20"/>
              </w:rPr>
              <w:t>identified</w:t>
            </w:r>
            <w:r w:rsidR="00257969">
              <w:rPr>
                <w:sz w:val="20"/>
                <w:szCs w:val="20"/>
              </w:rPr>
              <w:t xml:space="preserve">. </w:t>
            </w:r>
          </w:p>
        </w:tc>
        <w:tc>
          <w:tcPr>
            <w:tcW w:w="1417" w:type="dxa"/>
          </w:tcPr>
          <w:p w14:paraId="48B44BA1" w14:textId="1F2A904E" w:rsidR="00D7392D" w:rsidRPr="00DF0C80" w:rsidRDefault="00CF5475">
            <w:pPr>
              <w:rPr>
                <w:sz w:val="20"/>
                <w:szCs w:val="20"/>
              </w:rPr>
            </w:pPr>
            <w:r>
              <w:rPr>
                <w:sz w:val="20"/>
                <w:szCs w:val="20"/>
              </w:rPr>
              <w:t>Meets requirements</w:t>
            </w:r>
          </w:p>
        </w:tc>
        <w:tc>
          <w:tcPr>
            <w:tcW w:w="1198" w:type="dxa"/>
          </w:tcPr>
          <w:p w14:paraId="47C62A1E" w14:textId="178BB8A9" w:rsidR="00D7392D" w:rsidRPr="00DF0C80" w:rsidRDefault="00E810C4">
            <w:pPr>
              <w:rPr>
                <w:sz w:val="20"/>
                <w:szCs w:val="20"/>
              </w:rPr>
            </w:pPr>
            <w:r w:rsidRPr="00E810C4">
              <w:rPr>
                <w:sz w:val="20"/>
                <w:szCs w:val="20"/>
              </w:rPr>
              <w:t>N/A</w:t>
            </w:r>
          </w:p>
        </w:tc>
      </w:tr>
      <w:tr w:rsidR="00D7392D" w:rsidRPr="005A5E21" w14:paraId="2C8E6115" w14:textId="77777777">
        <w:trPr>
          <w:trHeight w:val="20"/>
        </w:trPr>
        <w:tc>
          <w:tcPr>
            <w:tcW w:w="14650" w:type="dxa"/>
            <w:gridSpan w:val="5"/>
            <w:shd w:val="clear" w:color="auto" w:fill="E4F3F5" w:themeFill="accent1" w:themeFillTint="33"/>
            <w:vAlign w:val="center"/>
          </w:tcPr>
          <w:p w14:paraId="00A09C07" w14:textId="77777777" w:rsidR="00D7392D" w:rsidRPr="000C2DD4" w:rsidRDefault="00D7392D">
            <w:pPr>
              <w:rPr>
                <w:b/>
                <w:bCs/>
                <w:sz w:val="20"/>
                <w:szCs w:val="20"/>
              </w:rPr>
            </w:pPr>
            <w:r w:rsidRPr="005D3610">
              <w:rPr>
                <w:b/>
                <w:bCs/>
                <w:sz w:val="20"/>
                <w:szCs w:val="20"/>
              </w:rPr>
              <w:t>Assessment of revenue sufficiency</w:t>
            </w:r>
          </w:p>
        </w:tc>
      </w:tr>
      <w:tr w:rsidR="00D7392D" w:rsidRPr="005A5E21" w14:paraId="64A6A9A0" w14:textId="77777777">
        <w:trPr>
          <w:trHeight w:val="20"/>
        </w:trPr>
        <w:tc>
          <w:tcPr>
            <w:tcW w:w="1987" w:type="dxa"/>
            <w:vAlign w:val="center"/>
          </w:tcPr>
          <w:p w14:paraId="6D2F205E" w14:textId="77777777" w:rsidR="00D7392D" w:rsidRPr="00025D97" w:rsidRDefault="00D7392D">
            <w:pPr>
              <w:rPr>
                <w:b/>
                <w:bCs/>
                <w:sz w:val="20"/>
                <w:szCs w:val="20"/>
              </w:rPr>
            </w:pPr>
            <w:r w:rsidRPr="00025D97">
              <w:rPr>
                <w:b/>
                <w:bCs/>
                <w:sz w:val="20"/>
                <w:szCs w:val="20"/>
              </w:rPr>
              <w:t>Projected water services revenues cover the projected costs of delivering water services</w:t>
            </w:r>
          </w:p>
        </w:tc>
        <w:tc>
          <w:tcPr>
            <w:tcW w:w="6752" w:type="dxa"/>
          </w:tcPr>
          <w:p w14:paraId="43F9B544" w14:textId="7A42E39B" w:rsidR="00D7392D" w:rsidRPr="00DF0C80" w:rsidRDefault="00D7392D">
            <w:pPr>
              <w:rPr>
                <w:sz w:val="20"/>
                <w:szCs w:val="20"/>
              </w:rPr>
            </w:pPr>
            <w:r>
              <w:rPr>
                <w:sz w:val="20"/>
                <w:szCs w:val="20"/>
              </w:rPr>
              <w:t xml:space="preserve">Revenue requirements are displayed as a graph in the </w:t>
            </w:r>
            <w:r w:rsidR="007B7250">
              <w:rPr>
                <w:sz w:val="20"/>
                <w:szCs w:val="20"/>
              </w:rPr>
              <w:t>P</w:t>
            </w:r>
            <w:r>
              <w:rPr>
                <w:sz w:val="20"/>
                <w:szCs w:val="20"/>
              </w:rPr>
              <w:t xml:space="preserve">lan with revenue covering all operating expenses from </w:t>
            </w:r>
            <w:r w:rsidR="000475FB">
              <w:rPr>
                <w:sz w:val="20"/>
                <w:szCs w:val="20"/>
              </w:rPr>
              <w:t>2025/</w:t>
            </w:r>
            <w:r>
              <w:rPr>
                <w:sz w:val="20"/>
                <w:szCs w:val="20"/>
              </w:rPr>
              <w:t xml:space="preserve">26 onwards. $0 surplus is shown from </w:t>
            </w:r>
            <w:r w:rsidR="0068709B">
              <w:rPr>
                <w:sz w:val="20"/>
                <w:szCs w:val="20"/>
              </w:rPr>
              <w:t>2025/</w:t>
            </w:r>
            <w:r>
              <w:rPr>
                <w:sz w:val="20"/>
                <w:szCs w:val="20"/>
              </w:rPr>
              <w:t xml:space="preserve">26 to </w:t>
            </w:r>
            <w:r w:rsidR="00C3081C">
              <w:rPr>
                <w:sz w:val="20"/>
                <w:szCs w:val="20"/>
              </w:rPr>
              <w:t>2</w:t>
            </w:r>
            <w:r w:rsidR="0068709B">
              <w:rPr>
                <w:sz w:val="20"/>
                <w:szCs w:val="20"/>
              </w:rPr>
              <w:t>033/</w:t>
            </w:r>
            <w:r>
              <w:rPr>
                <w:sz w:val="20"/>
                <w:szCs w:val="20"/>
              </w:rPr>
              <w:t>34.</w:t>
            </w:r>
          </w:p>
        </w:tc>
        <w:tc>
          <w:tcPr>
            <w:tcW w:w="3296" w:type="dxa"/>
          </w:tcPr>
          <w:p w14:paraId="5DABBE5A" w14:textId="43D7E41A" w:rsidR="00D7392D" w:rsidRPr="00DF0C80" w:rsidRDefault="00170EA8">
            <w:pPr>
              <w:rPr>
                <w:sz w:val="20"/>
                <w:szCs w:val="20"/>
              </w:rPr>
            </w:pPr>
            <w:r>
              <w:rPr>
                <w:sz w:val="20"/>
                <w:szCs w:val="20"/>
              </w:rPr>
              <w:t xml:space="preserve">Revenue covers </w:t>
            </w:r>
            <w:r w:rsidR="00B03C65">
              <w:rPr>
                <w:sz w:val="20"/>
                <w:szCs w:val="20"/>
              </w:rPr>
              <w:t>costs to deliver stormwater</w:t>
            </w:r>
            <w:r w:rsidR="00735F20">
              <w:rPr>
                <w:sz w:val="20"/>
                <w:szCs w:val="20"/>
              </w:rPr>
              <w:t>.</w:t>
            </w:r>
            <w:r w:rsidR="001B57E3">
              <w:rPr>
                <w:sz w:val="20"/>
                <w:szCs w:val="20"/>
              </w:rPr>
              <w:t xml:space="preserve"> </w:t>
            </w:r>
          </w:p>
        </w:tc>
        <w:tc>
          <w:tcPr>
            <w:tcW w:w="1417" w:type="dxa"/>
          </w:tcPr>
          <w:p w14:paraId="20B27BEE" w14:textId="00B5083F" w:rsidR="00D7392D" w:rsidRPr="00DF0C80" w:rsidRDefault="00F51869">
            <w:pPr>
              <w:rPr>
                <w:sz w:val="20"/>
                <w:szCs w:val="20"/>
              </w:rPr>
            </w:pPr>
            <w:r>
              <w:rPr>
                <w:sz w:val="20"/>
                <w:szCs w:val="20"/>
              </w:rPr>
              <w:t>Meets requirements</w:t>
            </w:r>
          </w:p>
        </w:tc>
        <w:tc>
          <w:tcPr>
            <w:tcW w:w="1198" w:type="dxa"/>
          </w:tcPr>
          <w:p w14:paraId="7A492F40" w14:textId="1AA0474E" w:rsidR="00D7392D" w:rsidRPr="00DF0C80" w:rsidRDefault="00E810C4">
            <w:pPr>
              <w:rPr>
                <w:sz w:val="20"/>
                <w:szCs w:val="20"/>
              </w:rPr>
            </w:pPr>
            <w:r w:rsidRPr="00E810C4">
              <w:rPr>
                <w:sz w:val="20"/>
                <w:szCs w:val="20"/>
              </w:rPr>
              <w:t>N/A</w:t>
            </w:r>
          </w:p>
        </w:tc>
      </w:tr>
      <w:tr w:rsidR="00D7392D" w:rsidRPr="005A5E21" w14:paraId="1EF7ABF4" w14:textId="77777777">
        <w:trPr>
          <w:trHeight w:val="20"/>
        </w:trPr>
        <w:tc>
          <w:tcPr>
            <w:tcW w:w="1987" w:type="dxa"/>
            <w:vAlign w:val="center"/>
          </w:tcPr>
          <w:p w14:paraId="68C6573C" w14:textId="77777777" w:rsidR="00D7392D" w:rsidRPr="00025D97" w:rsidRDefault="00D7392D">
            <w:pPr>
              <w:rPr>
                <w:b/>
                <w:bCs/>
                <w:sz w:val="20"/>
                <w:szCs w:val="20"/>
              </w:rPr>
            </w:pPr>
            <w:r w:rsidRPr="00025D97">
              <w:rPr>
                <w:b/>
                <w:bCs/>
                <w:sz w:val="20"/>
                <w:szCs w:val="20"/>
              </w:rPr>
              <w:t>Average projected charges for water services over FY2024/25 to FY2033/34</w:t>
            </w:r>
          </w:p>
        </w:tc>
        <w:tc>
          <w:tcPr>
            <w:tcW w:w="6752" w:type="dxa"/>
          </w:tcPr>
          <w:p w14:paraId="1C0D7928" w14:textId="0C947F32" w:rsidR="00D7392D" w:rsidRPr="00DF0C80" w:rsidRDefault="00D7392D">
            <w:pPr>
              <w:rPr>
                <w:sz w:val="20"/>
                <w:szCs w:val="20"/>
              </w:rPr>
            </w:pPr>
            <w:r>
              <w:rPr>
                <w:sz w:val="20"/>
                <w:szCs w:val="20"/>
              </w:rPr>
              <w:t xml:space="preserve">Average charges increase from $143 in </w:t>
            </w:r>
            <w:r w:rsidR="0068709B">
              <w:rPr>
                <w:sz w:val="20"/>
                <w:szCs w:val="20"/>
              </w:rPr>
              <w:t>2024/</w:t>
            </w:r>
            <w:r>
              <w:rPr>
                <w:sz w:val="20"/>
                <w:szCs w:val="20"/>
              </w:rPr>
              <w:t xml:space="preserve">25 to $275 in </w:t>
            </w:r>
            <w:r w:rsidR="009839B8">
              <w:rPr>
                <w:sz w:val="20"/>
                <w:szCs w:val="20"/>
              </w:rPr>
              <w:t>2</w:t>
            </w:r>
            <w:r w:rsidR="001B57E3">
              <w:rPr>
                <w:sz w:val="20"/>
                <w:szCs w:val="20"/>
              </w:rPr>
              <w:t>033/</w:t>
            </w:r>
            <w:r>
              <w:rPr>
                <w:sz w:val="20"/>
                <w:szCs w:val="20"/>
              </w:rPr>
              <w:t xml:space="preserve">34. This remains constant at 0.2% of median household income from </w:t>
            </w:r>
            <w:r w:rsidR="001B57E3">
              <w:rPr>
                <w:sz w:val="20"/>
                <w:szCs w:val="20"/>
              </w:rPr>
              <w:t xml:space="preserve">2024/25 </w:t>
            </w:r>
            <w:r>
              <w:rPr>
                <w:sz w:val="20"/>
                <w:szCs w:val="20"/>
              </w:rPr>
              <w:t xml:space="preserve">to </w:t>
            </w:r>
            <w:r w:rsidR="00F929E0">
              <w:rPr>
                <w:sz w:val="20"/>
                <w:szCs w:val="20"/>
              </w:rPr>
              <w:t>2</w:t>
            </w:r>
            <w:r w:rsidR="001B57E3">
              <w:rPr>
                <w:sz w:val="20"/>
                <w:szCs w:val="20"/>
              </w:rPr>
              <w:t xml:space="preserve">033/34. </w:t>
            </w:r>
          </w:p>
        </w:tc>
        <w:tc>
          <w:tcPr>
            <w:tcW w:w="3296" w:type="dxa"/>
          </w:tcPr>
          <w:p w14:paraId="4BEDBDA3" w14:textId="7E4ACFBF" w:rsidR="00D7392D" w:rsidRPr="00DF0C80" w:rsidRDefault="00CF016B">
            <w:pPr>
              <w:rPr>
                <w:sz w:val="20"/>
                <w:szCs w:val="20"/>
              </w:rPr>
            </w:pPr>
            <w:r>
              <w:rPr>
                <w:sz w:val="20"/>
                <w:szCs w:val="20"/>
              </w:rPr>
              <w:t xml:space="preserve">Consistent average charges throughout the </w:t>
            </w:r>
            <w:r w:rsidR="00735F20">
              <w:rPr>
                <w:sz w:val="20"/>
                <w:szCs w:val="20"/>
              </w:rPr>
              <w:t>P</w:t>
            </w:r>
            <w:r>
              <w:rPr>
                <w:sz w:val="20"/>
                <w:szCs w:val="20"/>
              </w:rPr>
              <w:t>lan</w:t>
            </w:r>
            <w:r w:rsidR="00933B34">
              <w:rPr>
                <w:sz w:val="20"/>
                <w:szCs w:val="20"/>
              </w:rPr>
              <w:t>.</w:t>
            </w:r>
          </w:p>
        </w:tc>
        <w:tc>
          <w:tcPr>
            <w:tcW w:w="1417" w:type="dxa"/>
          </w:tcPr>
          <w:p w14:paraId="7A90E257" w14:textId="3C0A1B80" w:rsidR="00D7392D" w:rsidRPr="00DF0C80" w:rsidRDefault="00F51869">
            <w:pPr>
              <w:rPr>
                <w:sz w:val="20"/>
                <w:szCs w:val="20"/>
              </w:rPr>
            </w:pPr>
            <w:r>
              <w:rPr>
                <w:sz w:val="20"/>
                <w:szCs w:val="20"/>
              </w:rPr>
              <w:t>Meets requirements</w:t>
            </w:r>
          </w:p>
        </w:tc>
        <w:tc>
          <w:tcPr>
            <w:tcW w:w="1198" w:type="dxa"/>
          </w:tcPr>
          <w:p w14:paraId="2348126D" w14:textId="3DAD0A80" w:rsidR="00D7392D" w:rsidRPr="00DF0C80" w:rsidRDefault="00E810C4">
            <w:pPr>
              <w:rPr>
                <w:sz w:val="20"/>
                <w:szCs w:val="20"/>
              </w:rPr>
            </w:pPr>
            <w:r w:rsidRPr="00E810C4">
              <w:rPr>
                <w:sz w:val="20"/>
                <w:szCs w:val="20"/>
              </w:rPr>
              <w:t>N/A</w:t>
            </w:r>
          </w:p>
        </w:tc>
      </w:tr>
      <w:tr w:rsidR="00D7392D" w:rsidRPr="005A5E21" w14:paraId="05480862" w14:textId="77777777">
        <w:trPr>
          <w:trHeight w:val="20"/>
        </w:trPr>
        <w:tc>
          <w:tcPr>
            <w:tcW w:w="1987" w:type="dxa"/>
            <w:vAlign w:val="center"/>
          </w:tcPr>
          <w:p w14:paraId="1E8C66A4" w14:textId="77777777" w:rsidR="00D7392D" w:rsidRPr="00025D97" w:rsidRDefault="00D7392D">
            <w:pPr>
              <w:rPr>
                <w:b/>
                <w:bCs/>
                <w:sz w:val="20"/>
                <w:szCs w:val="20"/>
              </w:rPr>
            </w:pPr>
            <w:r w:rsidRPr="00025D97">
              <w:rPr>
                <w:b/>
                <w:bCs/>
                <w:sz w:val="20"/>
                <w:szCs w:val="20"/>
              </w:rPr>
              <w:t>Projected operating surpluses/(deficits) for water services</w:t>
            </w:r>
          </w:p>
        </w:tc>
        <w:tc>
          <w:tcPr>
            <w:tcW w:w="6752" w:type="dxa"/>
          </w:tcPr>
          <w:p w14:paraId="0B4A617F" w14:textId="36D949B2" w:rsidR="00D7392D" w:rsidRPr="00DF0C80" w:rsidRDefault="00D7392D">
            <w:pPr>
              <w:rPr>
                <w:sz w:val="20"/>
                <w:szCs w:val="20"/>
              </w:rPr>
            </w:pPr>
            <w:r>
              <w:rPr>
                <w:sz w:val="20"/>
                <w:szCs w:val="20"/>
              </w:rPr>
              <w:t xml:space="preserve">Deficits are forecast for </w:t>
            </w:r>
            <w:r w:rsidR="001B57E3">
              <w:rPr>
                <w:sz w:val="20"/>
                <w:szCs w:val="20"/>
              </w:rPr>
              <w:t>2024/</w:t>
            </w:r>
            <w:r>
              <w:rPr>
                <w:sz w:val="20"/>
                <w:szCs w:val="20"/>
              </w:rPr>
              <w:t xml:space="preserve">25 and </w:t>
            </w:r>
            <w:r w:rsidR="001B57E3">
              <w:rPr>
                <w:sz w:val="20"/>
                <w:szCs w:val="20"/>
              </w:rPr>
              <w:t>2025/</w:t>
            </w:r>
            <w:r>
              <w:rPr>
                <w:sz w:val="20"/>
                <w:szCs w:val="20"/>
              </w:rPr>
              <w:t xml:space="preserve">26. $0 surplus is forecast from </w:t>
            </w:r>
            <w:r w:rsidR="001B57E3">
              <w:rPr>
                <w:sz w:val="20"/>
                <w:szCs w:val="20"/>
              </w:rPr>
              <w:t>2026/</w:t>
            </w:r>
            <w:r>
              <w:rPr>
                <w:sz w:val="20"/>
                <w:szCs w:val="20"/>
              </w:rPr>
              <w:t xml:space="preserve">27 to </w:t>
            </w:r>
            <w:r w:rsidR="009839B8">
              <w:rPr>
                <w:sz w:val="20"/>
                <w:szCs w:val="20"/>
              </w:rPr>
              <w:t>2</w:t>
            </w:r>
            <w:r w:rsidR="001B57E3">
              <w:rPr>
                <w:sz w:val="20"/>
                <w:szCs w:val="20"/>
              </w:rPr>
              <w:t>033/</w:t>
            </w:r>
            <w:r>
              <w:rPr>
                <w:sz w:val="20"/>
                <w:szCs w:val="20"/>
              </w:rPr>
              <w:t>34</w:t>
            </w:r>
            <w:r w:rsidR="001B57E3">
              <w:rPr>
                <w:sz w:val="20"/>
                <w:szCs w:val="20"/>
              </w:rPr>
              <w:t xml:space="preserve">. </w:t>
            </w:r>
          </w:p>
        </w:tc>
        <w:tc>
          <w:tcPr>
            <w:tcW w:w="3296" w:type="dxa"/>
          </w:tcPr>
          <w:p w14:paraId="3F8AF64A" w14:textId="7346AB3A" w:rsidR="00D7392D" w:rsidRPr="00DF0C80" w:rsidRDefault="00735F20">
            <w:pPr>
              <w:rPr>
                <w:sz w:val="20"/>
                <w:szCs w:val="20"/>
              </w:rPr>
            </w:pPr>
            <w:r>
              <w:rPr>
                <w:sz w:val="20"/>
                <w:szCs w:val="20"/>
              </w:rPr>
              <w:t>This is a</w:t>
            </w:r>
            <w:r w:rsidR="005D791C">
              <w:rPr>
                <w:sz w:val="20"/>
                <w:szCs w:val="20"/>
              </w:rPr>
              <w:t>ppropriate</w:t>
            </w:r>
            <w:r w:rsidR="00974664">
              <w:rPr>
                <w:sz w:val="20"/>
                <w:szCs w:val="20"/>
              </w:rPr>
              <w:t xml:space="preserve">. </w:t>
            </w:r>
          </w:p>
        </w:tc>
        <w:tc>
          <w:tcPr>
            <w:tcW w:w="1417" w:type="dxa"/>
          </w:tcPr>
          <w:p w14:paraId="511754B7" w14:textId="6ACDC355" w:rsidR="00D7392D" w:rsidRPr="00DF0C80" w:rsidRDefault="00F51869">
            <w:pPr>
              <w:rPr>
                <w:sz w:val="20"/>
                <w:szCs w:val="20"/>
              </w:rPr>
            </w:pPr>
            <w:r>
              <w:rPr>
                <w:sz w:val="20"/>
                <w:szCs w:val="20"/>
              </w:rPr>
              <w:t>Meets requirements</w:t>
            </w:r>
          </w:p>
        </w:tc>
        <w:tc>
          <w:tcPr>
            <w:tcW w:w="1198" w:type="dxa"/>
          </w:tcPr>
          <w:p w14:paraId="0719D689" w14:textId="6358988E" w:rsidR="00D7392D" w:rsidRPr="00DF0C80" w:rsidRDefault="00E810C4">
            <w:pPr>
              <w:rPr>
                <w:sz w:val="20"/>
                <w:szCs w:val="20"/>
              </w:rPr>
            </w:pPr>
            <w:r w:rsidRPr="00E810C4">
              <w:rPr>
                <w:sz w:val="20"/>
                <w:szCs w:val="20"/>
              </w:rPr>
              <w:t>N/A</w:t>
            </w:r>
          </w:p>
        </w:tc>
      </w:tr>
      <w:tr w:rsidR="00D7392D" w:rsidRPr="005A5E21" w14:paraId="7A782E98" w14:textId="77777777">
        <w:trPr>
          <w:trHeight w:val="20"/>
        </w:trPr>
        <w:tc>
          <w:tcPr>
            <w:tcW w:w="1987" w:type="dxa"/>
            <w:vAlign w:val="center"/>
          </w:tcPr>
          <w:p w14:paraId="37765D70" w14:textId="77777777" w:rsidR="00D7392D" w:rsidRPr="00025D97" w:rsidRDefault="00D7392D">
            <w:pPr>
              <w:rPr>
                <w:b/>
                <w:bCs/>
                <w:sz w:val="20"/>
                <w:szCs w:val="20"/>
              </w:rPr>
            </w:pPr>
            <w:r w:rsidRPr="00025D97">
              <w:rPr>
                <w:b/>
                <w:bCs/>
                <w:sz w:val="20"/>
                <w:szCs w:val="20"/>
              </w:rPr>
              <w:t>Projected operating cash surpluses for water services</w:t>
            </w:r>
          </w:p>
        </w:tc>
        <w:tc>
          <w:tcPr>
            <w:tcW w:w="6752" w:type="dxa"/>
          </w:tcPr>
          <w:p w14:paraId="52EB5040" w14:textId="47977447" w:rsidR="00D7392D" w:rsidRPr="00DF0C80" w:rsidRDefault="007113D3">
            <w:pPr>
              <w:rPr>
                <w:sz w:val="20"/>
                <w:szCs w:val="20"/>
              </w:rPr>
            </w:pPr>
            <w:r>
              <w:rPr>
                <w:sz w:val="20"/>
                <w:szCs w:val="20"/>
              </w:rPr>
              <w:t>There is a</w:t>
            </w:r>
            <w:r w:rsidR="00D7392D">
              <w:rPr>
                <w:sz w:val="20"/>
                <w:szCs w:val="20"/>
              </w:rPr>
              <w:t xml:space="preserve"> positive cash surplus throughout. This increases from $41.6% in </w:t>
            </w:r>
            <w:r w:rsidR="001B57E3">
              <w:rPr>
                <w:sz w:val="20"/>
                <w:szCs w:val="20"/>
              </w:rPr>
              <w:t>2024/</w:t>
            </w:r>
            <w:r w:rsidR="00D7392D">
              <w:rPr>
                <w:sz w:val="20"/>
                <w:szCs w:val="20"/>
              </w:rPr>
              <w:t xml:space="preserve">25 to 62.5% in </w:t>
            </w:r>
            <w:r w:rsidR="009839B8">
              <w:rPr>
                <w:sz w:val="20"/>
                <w:szCs w:val="20"/>
              </w:rPr>
              <w:t>2</w:t>
            </w:r>
            <w:r w:rsidR="001B57E3">
              <w:rPr>
                <w:sz w:val="20"/>
                <w:szCs w:val="20"/>
              </w:rPr>
              <w:t>033/</w:t>
            </w:r>
            <w:r w:rsidR="00D7392D">
              <w:rPr>
                <w:sz w:val="20"/>
                <w:szCs w:val="20"/>
              </w:rPr>
              <w:t>34</w:t>
            </w:r>
            <w:r w:rsidR="001B57E3">
              <w:rPr>
                <w:sz w:val="20"/>
                <w:szCs w:val="20"/>
              </w:rPr>
              <w:t xml:space="preserve">. </w:t>
            </w:r>
          </w:p>
        </w:tc>
        <w:tc>
          <w:tcPr>
            <w:tcW w:w="3296" w:type="dxa"/>
          </w:tcPr>
          <w:p w14:paraId="28729ACB" w14:textId="263D8F19" w:rsidR="00D7392D" w:rsidRPr="00DF0C80" w:rsidRDefault="00735F20">
            <w:pPr>
              <w:rPr>
                <w:sz w:val="20"/>
                <w:szCs w:val="20"/>
              </w:rPr>
            </w:pPr>
            <w:r>
              <w:rPr>
                <w:sz w:val="20"/>
                <w:szCs w:val="20"/>
              </w:rPr>
              <w:t>This is a</w:t>
            </w:r>
            <w:r w:rsidR="005D791C">
              <w:rPr>
                <w:sz w:val="20"/>
                <w:szCs w:val="20"/>
              </w:rPr>
              <w:t>ppropriate</w:t>
            </w:r>
            <w:r w:rsidR="00974664">
              <w:rPr>
                <w:sz w:val="20"/>
                <w:szCs w:val="20"/>
              </w:rPr>
              <w:t xml:space="preserve">. </w:t>
            </w:r>
          </w:p>
        </w:tc>
        <w:tc>
          <w:tcPr>
            <w:tcW w:w="1417" w:type="dxa"/>
          </w:tcPr>
          <w:p w14:paraId="4FA914AB" w14:textId="72CB8445" w:rsidR="00D7392D" w:rsidRPr="00DF0C80" w:rsidRDefault="00F51869">
            <w:pPr>
              <w:rPr>
                <w:sz w:val="20"/>
                <w:szCs w:val="20"/>
              </w:rPr>
            </w:pPr>
            <w:r>
              <w:rPr>
                <w:sz w:val="20"/>
                <w:szCs w:val="20"/>
              </w:rPr>
              <w:t>Meets requirements</w:t>
            </w:r>
          </w:p>
        </w:tc>
        <w:tc>
          <w:tcPr>
            <w:tcW w:w="1198" w:type="dxa"/>
          </w:tcPr>
          <w:p w14:paraId="248AC36F" w14:textId="42B3BE56" w:rsidR="00D7392D" w:rsidRPr="00DF0C80" w:rsidRDefault="00E810C4">
            <w:pPr>
              <w:rPr>
                <w:sz w:val="20"/>
                <w:szCs w:val="20"/>
              </w:rPr>
            </w:pPr>
            <w:r w:rsidRPr="00E810C4">
              <w:rPr>
                <w:sz w:val="20"/>
                <w:szCs w:val="20"/>
              </w:rPr>
              <w:t>N/A</w:t>
            </w:r>
          </w:p>
        </w:tc>
      </w:tr>
      <w:tr w:rsidR="00D7392D" w:rsidRPr="005A5E21" w14:paraId="7BD0005A" w14:textId="77777777">
        <w:trPr>
          <w:trHeight w:val="20"/>
        </w:trPr>
        <w:tc>
          <w:tcPr>
            <w:tcW w:w="14650" w:type="dxa"/>
            <w:gridSpan w:val="5"/>
            <w:shd w:val="clear" w:color="auto" w:fill="E4F3F5" w:themeFill="accent1" w:themeFillTint="33"/>
          </w:tcPr>
          <w:p w14:paraId="6FA0830A" w14:textId="77777777" w:rsidR="00D7392D" w:rsidRPr="008A34FB" w:rsidRDefault="00D7392D">
            <w:pPr>
              <w:rPr>
                <w:b/>
                <w:bCs/>
                <w:sz w:val="20"/>
                <w:szCs w:val="20"/>
              </w:rPr>
            </w:pPr>
            <w:r w:rsidRPr="009A5A55">
              <w:rPr>
                <w:b/>
                <w:bCs/>
                <w:sz w:val="20"/>
                <w:szCs w:val="20"/>
              </w:rPr>
              <w:t>Assessment of investment sufficiency</w:t>
            </w:r>
          </w:p>
        </w:tc>
      </w:tr>
      <w:tr w:rsidR="00D7392D" w:rsidRPr="005A5E21" w14:paraId="29877F8A" w14:textId="77777777">
        <w:trPr>
          <w:trHeight w:val="20"/>
        </w:trPr>
        <w:tc>
          <w:tcPr>
            <w:tcW w:w="1987" w:type="dxa"/>
            <w:vAlign w:val="center"/>
          </w:tcPr>
          <w:p w14:paraId="75AA8849" w14:textId="77777777" w:rsidR="00D7392D" w:rsidRPr="00025D97" w:rsidRDefault="00D7392D">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6752" w:type="dxa"/>
          </w:tcPr>
          <w:p w14:paraId="2A3B41A5" w14:textId="16834BF9" w:rsidR="00D7392D" w:rsidRDefault="00D7392D">
            <w:pPr>
              <w:spacing w:before="60"/>
              <w:rPr>
                <w:rFonts w:eastAsia="Calibri" w:cs="Calibri"/>
                <w:color w:val="000000" w:themeColor="text1"/>
                <w:sz w:val="20"/>
                <w:szCs w:val="20"/>
              </w:rPr>
            </w:pPr>
            <w:r w:rsidRPr="1A64F144">
              <w:rPr>
                <w:rFonts w:eastAsia="Calibri" w:cs="Calibri"/>
                <w:color w:val="000000" w:themeColor="text1"/>
                <w:sz w:val="20"/>
                <w:szCs w:val="20"/>
              </w:rPr>
              <w:t xml:space="preserve">Information </w:t>
            </w:r>
            <w:r w:rsidR="00A56DC5">
              <w:rPr>
                <w:rFonts w:eastAsia="Calibri" w:cs="Calibri"/>
                <w:color w:val="000000" w:themeColor="text1"/>
                <w:sz w:val="20"/>
                <w:szCs w:val="20"/>
              </w:rPr>
              <w:t xml:space="preserve">is </w:t>
            </w:r>
            <w:r w:rsidRPr="1A64F144">
              <w:rPr>
                <w:rFonts w:eastAsia="Calibri" w:cs="Calibri"/>
                <w:color w:val="000000" w:themeColor="text1"/>
                <w:sz w:val="20"/>
                <w:szCs w:val="20"/>
              </w:rPr>
              <w:t xml:space="preserve">provided </w:t>
            </w:r>
            <w:r w:rsidR="00A56DC5">
              <w:rPr>
                <w:rFonts w:eastAsia="Calibri" w:cs="Calibri"/>
                <w:color w:val="000000" w:themeColor="text1"/>
                <w:sz w:val="20"/>
                <w:szCs w:val="20"/>
              </w:rPr>
              <w:t>for</w:t>
            </w:r>
            <w:r w:rsidRPr="1A64F144">
              <w:rPr>
                <w:rFonts w:eastAsia="Calibri" w:cs="Calibri"/>
                <w:color w:val="000000" w:themeColor="text1"/>
                <w:sz w:val="20"/>
                <w:szCs w:val="20"/>
              </w:rPr>
              <w:t xml:space="preserve"> </w:t>
            </w:r>
            <w:r w:rsidR="00F2136D">
              <w:rPr>
                <w:rFonts w:eastAsia="Calibri" w:cs="Calibri"/>
                <w:color w:val="000000" w:themeColor="text1"/>
                <w:sz w:val="20"/>
                <w:szCs w:val="20"/>
              </w:rPr>
              <w:t>20</w:t>
            </w:r>
            <w:r w:rsidRPr="1A64F144">
              <w:rPr>
                <w:rFonts w:eastAsia="Calibri" w:cs="Calibri"/>
                <w:color w:val="000000" w:themeColor="text1"/>
                <w:sz w:val="20"/>
                <w:szCs w:val="20"/>
              </w:rPr>
              <w:t xml:space="preserve">24/25 </w:t>
            </w:r>
            <w:r w:rsidR="00566946">
              <w:rPr>
                <w:rFonts w:eastAsia="Calibri" w:cs="Calibri"/>
                <w:color w:val="000000" w:themeColor="text1"/>
                <w:sz w:val="20"/>
                <w:szCs w:val="20"/>
              </w:rPr>
              <w:t>to</w:t>
            </w:r>
            <w:r w:rsidRPr="1A64F144">
              <w:rPr>
                <w:rFonts w:eastAsia="Calibri" w:cs="Calibri"/>
                <w:color w:val="000000" w:themeColor="text1"/>
                <w:sz w:val="20"/>
                <w:szCs w:val="20"/>
              </w:rPr>
              <w:t xml:space="preserve"> </w:t>
            </w:r>
            <w:r w:rsidR="00566946">
              <w:rPr>
                <w:rFonts w:eastAsia="Calibri" w:cs="Calibri"/>
                <w:color w:val="000000" w:themeColor="text1"/>
                <w:sz w:val="20"/>
                <w:szCs w:val="20"/>
              </w:rPr>
              <w:t>20</w:t>
            </w:r>
            <w:r w:rsidRPr="1A64F144">
              <w:rPr>
                <w:rFonts w:eastAsia="Calibri" w:cs="Calibri"/>
                <w:color w:val="000000" w:themeColor="text1"/>
                <w:sz w:val="20"/>
                <w:szCs w:val="20"/>
              </w:rPr>
              <w:t xml:space="preserve">26/27 </w:t>
            </w:r>
            <w:r w:rsidR="00566946">
              <w:rPr>
                <w:rFonts w:eastAsia="Calibri" w:cs="Calibri"/>
                <w:color w:val="000000" w:themeColor="text1"/>
                <w:sz w:val="20"/>
                <w:szCs w:val="20"/>
              </w:rPr>
              <w:t>(before</w:t>
            </w:r>
            <w:r w:rsidRPr="1A64F144">
              <w:rPr>
                <w:rFonts w:eastAsia="Calibri" w:cs="Calibri"/>
                <w:color w:val="000000" w:themeColor="text1"/>
                <w:sz w:val="20"/>
                <w:szCs w:val="20"/>
              </w:rPr>
              <w:t xml:space="preserve"> </w:t>
            </w:r>
            <w:r w:rsidR="00566946">
              <w:rPr>
                <w:rFonts w:eastAsia="Calibri" w:cs="Calibri"/>
                <w:color w:val="000000" w:themeColor="text1"/>
                <w:sz w:val="20"/>
                <w:szCs w:val="20"/>
              </w:rPr>
              <w:t xml:space="preserve">the establishment of the </w:t>
            </w:r>
            <w:r w:rsidRPr="1A64F144">
              <w:rPr>
                <w:rFonts w:eastAsia="Calibri" w:cs="Calibri"/>
                <w:color w:val="000000" w:themeColor="text1"/>
                <w:sz w:val="20"/>
                <w:szCs w:val="20"/>
              </w:rPr>
              <w:t xml:space="preserve">CCO for </w:t>
            </w:r>
            <w:r w:rsidR="00566946">
              <w:rPr>
                <w:rFonts w:eastAsia="Calibri" w:cs="Calibri"/>
                <w:color w:val="000000" w:themeColor="text1"/>
                <w:sz w:val="20"/>
                <w:szCs w:val="20"/>
              </w:rPr>
              <w:t xml:space="preserve">drinking water and wastewater). </w:t>
            </w:r>
          </w:p>
          <w:p w14:paraId="3E522AC9" w14:textId="2411603A" w:rsidR="00D7392D" w:rsidRDefault="00D7392D">
            <w:pPr>
              <w:spacing w:before="60"/>
              <w:rPr>
                <w:rFonts w:eastAsia="Calibri" w:cs="Calibri"/>
                <w:color w:val="000000" w:themeColor="text1"/>
                <w:sz w:val="20"/>
                <w:szCs w:val="20"/>
              </w:rPr>
            </w:pPr>
            <w:r w:rsidRPr="1A64F144">
              <w:rPr>
                <w:rFonts w:eastAsia="Calibri" w:cs="Calibri"/>
                <w:color w:val="000000" w:themeColor="text1"/>
                <w:sz w:val="20"/>
                <w:szCs w:val="20"/>
              </w:rPr>
              <w:t xml:space="preserve">Information </w:t>
            </w:r>
            <w:r w:rsidR="008E3959">
              <w:rPr>
                <w:rFonts w:eastAsia="Calibri" w:cs="Calibri"/>
                <w:color w:val="000000" w:themeColor="text1"/>
                <w:sz w:val="20"/>
                <w:szCs w:val="20"/>
              </w:rPr>
              <w:t>is</w:t>
            </w:r>
            <w:r w:rsidRPr="1A64F144">
              <w:rPr>
                <w:rFonts w:eastAsia="Calibri" w:cs="Calibri"/>
                <w:color w:val="000000" w:themeColor="text1"/>
                <w:sz w:val="20"/>
                <w:szCs w:val="20"/>
              </w:rPr>
              <w:t xml:space="preserve"> provided for </w:t>
            </w:r>
            <w:r w:rsidR="008E3959">
              <w:rPr>
                <w:rFonts w:eastAsia="Calibri" w:cs="Calibri"/>
                <w:color w:val="000000" w:themeColor="text1"/>
                <w:sz w:val="20"/>
                <w:szCs w:val="20"/>
              </w:rPr>
              <w:t>stormwater</w:t>
            </w:r>
            <w:r w:rsidRPr="1A64F144">
              <w:rPr>
                <w:rFonts w:eastAsia="Calibri" w:cs="Calibri"/>
                <w:color w:val="000000" w:themeColor="text1"/>
                <w:sz w:val="20"/>
                <w:szCs w:val="20"/>
              </w:rPr>
              <w:t xml:space="preserve">, </w:t>
            </w:r>
            <w:r w:rsidR="008E3959">
              <w:rPr>
                <w:rFonts w:eastAsia="Calibri" w:cs="Calibri"/>
                <w:color w:val="000000" w:themeColor="text1"/>
                <w:sz w:val="20"/>
                <w:szCs w:val="20"/>
              </w:rPr>
              <w:t>including</w:t>
            </w:r>
            <w:r w:rsidRPr="1A64F144">
              <w:rPr>
                <w:rFonts w:eastAsia="Calibri" w:cs="Calibri"/>
                <w:color w:val="000000" w:themeColor="text1"/>
                <w:sz w:val="20"/>
                <w:szCs w:val="20"/>
              </w:rPr>
              <w:t xml:space="preserve"> table of expenditure against depreciation.</w:t>
            </w:r>
          </w:p>
          <w:p w14:paraId="714044AC" w14:textId="6D593D17" w:rsidR="00D7392D" w:rsidRPr="1A64F144" w:rsidRDefault="008E3959">
            <w:pPr>
              <w:spacing w:before="60"/>
              <w:rPr>
                <w:rFonts w:eastAsia="Calibri" w:cs="Calibri"/>
                <w:color w:val="000000" w:themeColor="text1"/>
                <w:sz w:val="20"/>
                <w:szCs w:val="20"/>
              </w:rPr>
            </w:pPr>
            <w:r>
              <w:rPr>
                <w:rFonts w:eastAsia="Calibri" w:cs="Calibri"/>
                <w:color w:val="000000" w:themeColor="text1"/>
                <w:sz w:val="20"/>
                <w:szCs w:val="20"/>
              </w:rPr>
              <w:t>Stormwater</w:t>
            </w:r>
            <w:r w:rsidR="00D7392D" w:rsidRPr="1A64F144">
              <w:rPr>
                <w:rFonts w:eastAsia="Calibri" w:cs="Calibri"/>
                <w:color w:val="000000" w:themeColor="text1"/>
                <w:sz w:val="20"/>
                <w:szCs w:val="20"/>
              </w:rPr>
              <w:t xml:space="preserve"> renewal spend increases after </w:t>
            </w:r>
            <w:r>
              <w:rPr>
                <w:rFonts w:eastAsia="Calibri" w:cs="Calibri"/>
                <w:color w:val="000000" w:themeColor="text1"/>
                <w:sz w:val="20"/>
                <w:szCs w:val="20"/>
              </w:rPr>
              <w:t>the</w:t>
            </w:r>
            <w:r w:rsidR="00D7392D" w:rsidRPr="1A64F144">
              <w:rPr>
                <w:rFonts w:eastAsia="Calibri" w:cs="Calibri"/>
                <w:color w:val="000000" w:themeColor="text1"/>
                <w:sz w:val="20"/>
                <w:szCs w:val="20"/>
              </w:rPr>
              <w:t xml:space="preserve"> first two </w:t>
            </w:r>
            <w:r w:rsidR="00F66594" w:rsidRPr="1A64F144">
              <w:rPr>
                <w:rFonts w:eastAsia="Calibri" w:cs="Calibri"/>
                <w:color w:val="000000" w:themeColor="text1"/>
                <w:sz w:val="20"/>
                <w:szCs w:val="20"/>
              </w:rPr>
              <w:t>years</w:t>
            </w:r>
            <w:r w:rsidR="00F66594">
              <w:rPr>
                <w:rFonts w:eastAsia="Calibri" w:cs="Calibri"/>
                <w:color w:val="000000" w:themeColor="text1"/>
                <w:sz w:val="20"/>
                <w:szCs w:val="20"/>
              </w:rPr>
              <w:t xml:space="preserve"> but</w:t>
            </w:r>
            <w:r w:rsidR="00D7392D" w:rsidRPr="1A64F144">
              <w:rPr>
                <w:rFonts w:eastAsia="Calibri" w:cs="Calibri"/>
                <w:color w:val="000000" w:themeColor="text1"/>
                <w:sz w:val="20"/>
                <w:szCs w:val="20"/>
              </w:rPr>
              <w:t xml:space="preserve"> stays below depreciation.</w:t>
            </w:r>
          </w:p>
        </w:tc>
        <w:tc>
          <w:tcPr>
            <w:tcW w:w="3296" w:type="dxa"/>
          </w:tcPr>
          <w:p w14:paraId="49976AA7" w14:textId="7FC9805F" w:rsidR="00D7392D" w:rsidRPr="1A64F144" w:rsidRDefault="00D7392D">
            <w:pPr>
              <w:spacing w:before="60"/>
              <w:rPr>
                <w:rFonts w:eastAsia="Calibri" w:cs="Calibri"/>
                <w:color w:val="000000" w:themeColor="text1"/>
                <w:sz w:val="20"/>
                <w:szCs w:val="20"/>
              </w:rPr>
            </w:pPr>
            <w:r w:rsidRPr="1A64F144">
              <w:rPr>
                <w:rFonts w:eastAsia="Calibri" w:cs="Calibri"/>
                <w:color w:val="000000" w:themeColor="text1"/>
                <w:sz w:val="20"/>
                <w:szCs w:val="20"/>
              </w:rPr>
              <w:t xml:space="preserve">The asset management plan </w:t>
            </w:r>
            <w:r w:rsidR="00CE5BEF">
              <w:rPr>
                <w:rFonts w:eastAsia="Calibri" w:cs="Calibri"/>
                <w:color w:val="000000" w:themeColor="text1"/>
                <w:sz w:val="20"/>
                <w:szCs w:val="20"/>
              </w:rPr>
              <w:t>(</w:t>
            </w:r>
            <w:r w:rsidRPr="1A64F144">
              <w:rPr>
                <w:rFonts w:eastAsia="Calibri" w:cs="Calibri"/>
                <w:color w:val="000000" w:themeColor="text1"/>
                <w:sz w:val="20"/>
                <w:szCs w:val="20"/>
              </w:rPr>
              <w:t>prepared alongside the 2024</w:t>
            </w:r>
            <w:r w:rsidR="008E3959">
              <w:rPr>
                <w:rFonts w:eastAsia="Calibri" w:cs="Calibri"/>
                <w:color w:val="000000" w:themeColor="text1"/>
                <w:sz w:val="20"/>
                <w:szCs w:val="20"/>
              </w:rPr>
              <w:t>/</w:t>
            </w:r>
            <w:r w:rsidRPr="1A64F144">
              <w:rPr>
                <w:rFonts w:eastAsia="Calibri" w:cs="Calibri"/>
                <w:color w:val="000000" w:themeColor="text1"/>
                <w:sz w:val="20"/>
                <w:szCs w:val="20"/>
              </w:rPr>
              <w:t>34 LTP</w:t>
            </w:r>
            <w:r w:rsidR="00CE5BEF">
              <w:rPr>
                <w:rFonts w:eastAsia="Calibri" w:cs="Calibri"/>
                <w:color w:val="000000" w:themeColor="text1"/>
                <w:sz w:val="20"/>
                <w:szCs w:val="20"/>
              </w:rPr>
              <w:t>)</w:t>
            </w:r>
            <w:r w:rsidRPr="1A64F144">
              <w:rPr>
                <w:rFonts w:eastAsia="Calibri" w:cs="Calibri"/>
                <w:color w:val="000000" w:themeColor="text1"/>
                <w:sz w:val="20"/>
                <w:szCs w:val="20"/>
              </w:rPr>
              <w:t xml:space="preserve"> includes all known expenditure requirements to meet stormwater obligations with regard to service levels, growth and asset renewal requirements</w:t>
            </w:r>
            <w:r w:rsidR="008E3959">
              <w:rPr>
                <w:rFonts w:eastAsia="Calibri" w:cs="Calibri"/>
                <w:color w:val="000000" w:themeColor="text1"/>
                <w:sz w:val="20"/>
                <w:szCs w:val="20"/>
              </w:rPr>
              <w:t xml:space="preserve">. </w:t>
            </w:r>
          </w:p>
        </w:tc>
        <w:tc>
          <w:tcPr>
            <w:tcW w:w="1417" w:type="dxa"/>
          </w:tcPr>
          <w:p w14:paraId="50E35F5C" w14:textId="049E3698" w:rsidR="00D7392D" w:rsidRPr="00DF0C80" w:rsidRDefault="00F51869">
            <w:pPr>
              <w:rPr>
                <w:sz w:val="20"/>
                <w:szCs w:val="20"/>
              </w:rPr>
            </w:pPr>
            <w:r>
              <w:rPr>
                <w:sz w:val="20"/>
                <w:szCs w:val="20"/>
              </w:rPr>
              <w:t>Meets requirements</w:t>
            </w:r>
          </w:p>
        </w:tc>
        <w:tc>
          <w:tcPr>
            <w:tcW w:w="1198" w:type="dxa"/>
          </w:tcPr>
          <w:p w14:paraId="3DCE2C55" w14:textId="702BE45E" w:rsidR="00D7392D" w:rsidRPr="00DF0C80" w:rsidRDefault="00E810C4">
            <w:pPr>
              <w:rPr>
                <w:sz w:val="20"/>
                <w:szCs w:val="20"/>
              </w:rPr>
            </w:pPr>
            <w:r w:rsidRPr="00E810C4">
              <w:rPr>
                <w:sz w:val="20"/>
                <w:szCs w:val="20"/>
              </w:rPr>
              <w:t>N/A</w:t>
            </w:r>
          </w:p>
        </w:tc>
      </w:tr>
      <w:tr w:rsidR="00D7392D" w:rsidRPr="005A5E21" w14:paraId="5CA9122F" w14:textId="77777777">
        <w:trPr>
          <w:trHeight w:val="20"/>
        </w:trPr>
        <w:tc>
          <w:tcPr>
            <w:tcW w:w="1987" w:type="dxa"/>
            <w:vAlign w:val="center"/>
          </w:tcPr>
          <w:p w14:paraId="4E348F9F" w14:textId="77777777" w:rsidR="00D7392D" w:rsidRPr="00025D97" w:rsidRDefault="00D7392D">
            <w:pPr>
              <w:rPr>
                <w:b/>
                <w:bCs/>
                <w:sz w:val="20"/>
                <w:szCs w:val="20"/>
              </w:rPr>
            </w:pPr>
            <w:r w:rsidRPr="00025D97">
              <w:rPr>
                <w:b/>
                <w:bCs/>
                <w:sz w:val="20"/>
                <w:szCs w:val="20"/>
              </w:rPr>
              <w:t>Renewals requirements for water services</w:t>
            </w:r>
          </w:p>
        </w:tc>
        <w:tc>
          <w:tcPr>
            <w:tcW w:w="6752" w:type="dxa"/>
          </w:tcPr>
          <w:p w14:paraId="5176B355" w14:textId="73536FC2" w:rsidR="00D7392D" w:rsidRPr="1A64F144" w:rsidRDefault="00D7392D">
            <w:pPr>
              <w:rPr>
                <w:rFonts w:eastAsia="Calibri" w:cs="Calibri"/>
                <w:sz w:val="20"/>
                <w:szCs w:val="20"/>
              </w:rPr>
            </w:pPr>
            <w:r w:rsidRPr="1A64F144">
              <w:rPr>
                <w:rFonts w:eastAsia="Calibri" w:cs="Calibri"/>
                <w:sz w:val="20"/>
                <w:szCs w:val="20"/>
              </w:rPr>
              <w:t xml:space="preserve">The </w:t>
            </w:r>
            <w:r w:rsidR="004E7305">
              <w:rPr>
                <w:rFonts w:eastAsia="Calibri" w:cs="Calibri"/>
                <w:sz w:val="20"/>
                <w:szCs w:val="20"/>
              </w:rPr>
              <w:t>s</w:t>
            </w:r>
            <w:r w:rsidR="008E3959">
              <w:rPr>
                <w:rFonts w:eastAsia="Calibri" w:cs="Calibri"/>
                <w:sz w:val="20"/>
                <w:szCs w:val="20"/>
              </w:rPr>
              <w:t>tormwater</w:t>
            </w:r>
            <w:r w:rsidRPr="1A64F144">
              <w:rPr>
                <w:rFonts w:eastAsia="Calibri" w:cs="Calibri"/>
                <w:sz w:val="20"/>
                <w:szCs w:val="20"/>
              </w:rPr>
              <w:t xml:space="preserve"> </w:t>
            </w:r>
            <w:r w:rsidR="004E7305">
              <w:rPr>
                <w:rFonts w:eastAsia="Calibri" w:cs="Calibri"/>
                <w:sz w:val="20"/>
                <w:szCs w:val="20"/>
              </w:rPr>
              <w:t>a</w:t>
            </w:r>
            <w:r w:rsidRPr="1A64F144">
              <w:rPr>
                <w:rFonts w:eastAsia="Calibri" w:cs="Calibri"/>
                <w:sz w:val="20"/>
                <w:szCs w:val="20"/>
              </w:rPr>
              <w:t xml:space="preserve">sset </w:t>
            </w:r>
            <w:r w:rsidR="004E7305">
              <w:rPr>
                <w:rFonts w:eastAsia="Calibri" w:cs="Calibri"/>
                <w:sz w:val="20"/>
                <w:szCs w:val="20"/>
              </w:rPr>
              <w:t>s</w:t>
            </w:r>
            <w:r w:rsidRPr="1A64F144">
              <w:rPr>
                <w:rFonts w:eastAsia="Calibri" w:cs="Calibri"/>
                <w:sz w:val="20"/>
                <w:szCs w:val="20"/>
              </w:rPr>
              <w:t xml:space="preserve">ustainability </w:t>
            </w:r>
            <w:r w:rsidR="004E7305">
              <w:rPr>
                <w:rFonts w:eastAsia="Calibri" w:cs="Calibri"/>
                <w:sz w:val="20"/>
                <w:szCs w:val="20"/>
              </w:rPr>
              <w:t>r</w:t>
            </w:r>
            <w:r w:rsidRPr="1A64F144">
              <w:rPr>
                <w:rFonts w:eastAsia="Calibri" w:cs="Calibri"/>
                <w:sz w:val="20"/>
                <w:szCs w:val="20"/>
              </w:rPr>
              <w:t xml:space="preserve">atio drops from 249% to 68% over the 10 years of the </w:t>
            </w:r>
            <w:r w:rsidR="004E7305">
              <w:rPr>
                <w:rFonts w:eastAsia="Calibri" w:cs="Calibri"/>
                <w:sz w:val="20"/>
                <w:szCs w:val="20"/>
              </w:rPr>
              <w:t>plan</w:t>
            </w:r>
            <w:r w:rsidRPr="1A64F144">
              <w:rPr>
                <w:rFonts w:eastAsia="Calibri" w:cs="Calibri"/>
                <w:sz w:val="20"/>
                <w:szCs w:val="20"/>
              </w:rPr>
              <w:t xml:space="preserve">. </w:t>
            </w:r>
          </w:p>
        </w:tc>
        <w:tc>
          <w:tcPr>
            <w:tcW w:w="3296" w:type="dxa"/>
          </w:tcPr>
          <w:p w14:paraId="51CAA549" w14:textId="77777777" w:rsidR="00D7392D" w:rsidRDefault="00D7392D">
            <w:r w:rsidRPr="1A64F144">
              <w:rPr>
                <w:rFonts w:eastAsia="Calibri" w:cs="Calibri"/>
                <w:sz w:val="20"/>
                <w:szCs w:val="20"/>
              </w:rPr>
              <w:t>The level of renewals expenditure is deemed to be appropriate even though it is lower than projected depreciation. This reflects the relatively young age of a large proportion of the stormwater network.</w:t>
            </w:r>
          </w:p>
          <w:p w14:paraId="6633C074" w14:textId="77777777" w:rsidR="00D7392D" w:rsidRPr="1A64F144" w:rsidRDefault="00D7392D">
            <w:pPr>
              <w:rPr>
                <w:rFonts w:eastAsia="Calibri" w:cs="Calibri"/>
                <w:sz w:val="20"/>
                <w:szCs w:val="20"/>
              </w:rPr>
            </w:pPr>
            <w:r w:rsidRPr="1A64F144">
              <w:rPr>
                <w:rFonts w:eastAsia="Calibri" w:cs="Calibri"/>
                <w:sz w:val="20"/>
                <w:szCs w:val="20"/>
              </w:rPr>
              <w:t>Depreciation goes into a reserve to fund future renewals.</w:t>
            </w:r>
          </w:p>
        </w:tc>
        <w:tc>
          <w:tcPr>
            <w:tcW w:w="1417" w:type="dxa"/>
          </w:tcPr>
          <w:p w14:paraId="6A6B014C" w14:textId="44A10B82" w:rsidR="00D7392D" w:rsidRPr="00DF0C80" w:rsidRDefault="00F51869">
            <w:pPr>
              <w:rPr>
                <w:sz w:val="20"/>
                <w:szCs w:val="20"/>
              </w:rPr>
            </w:pPr>
            <w:r>
              <w:rPr>
                <w:sz w:val="20"/>
                <w:szCs w:val="20"/>
              </w:rPr>
              <w:t>Meets requirements</w:t>
            </w:r>
          </w:p>
        </w:tc>
        <w:tc>
          <w:tcPr>
            <w:tcW w:w="1198" w:type="dxa"/>
          </w:tcPr>
          <w:p w14:paraId="261DB4AD" w14:textId="1C3582FD" w:rsidR="00D7392D" w:rsidRPr="00DF0C80" w:rsidRDefault="00E810C4">
            <w:pPr>
              <w:rPr>
                <w:sz w:val="20"/>
                <w:szCs w:val="20"/>
              </w:rPr>
            </w:pPr>
            <w:r w:rsidRPr="00E810C4">
              <w:rPr>
                <w:sz w:val="20"/>
                <w:szCs w:val="20"/>
              </w:rPr>
              <w:t>N/A</w:t>
            </w:r>
          </w:p>
        </w:tc>
      </w:tr>
      <w:tr w:rsidR="00D7392D" w:rsidRPr="005A5E21" w14:paraId="4EF71BFD" w14:textId="77777777">
        <w:trPr>
          <w:trHeight w:val="20"/>
        </w:trPr>
        <w:tc>
          <w:tcPr>
            <w:tcW w:w="1987" w:type="dxa"/>
            <w:vAlign w:val="center"/>
          </w:tcPr>
          <w:p w14:paraId="5D2B7DE6" w14:textId="77777777" w:rsidR="00D7392D" w:rsidRPr="00025D97" w:rsidRDefault="00D7392D">
            <w:pPr>
              <w:rPr>
                <w:b/>
                <w:bCs/>
                <w:sz w:val="20"/>
                <w:szCs w:val="20"/>
              </w:rPr>
            </w:pPr>
            <w:r w:rsidRPr="00025D97">
              <w:rPr>
                <w:b/>
                <w:bCs/>
                <w:sz w:val="20"/>
                <w:szCs w:val="20"/>
              </w:rPr>
              <w:t>Total water services investment required over 10 years</w:t>
            </w:r>
          </w:p>
        </w:tc>
        <w:tc>
          <w:tcPr>
            <w:tcW w:w="6752" w:type="dxa"/>
          </w:tcPr>
          <w:p w14:paraId="6889BED0" w14:textId="7322B39B" w:rsidR="00D7392D" w:rsidRPr="1A64F144" w:rsidRDefault="003A7027">
            <w:pPr>
              <w:rPr>
                <w:rFonts w:eastAsia="Calibri" w:cs="Calibri"/>
                <w:sz w:val="20"/>
                <w:szCs w:val="20"/>
              </w:rPr>
            </w:pPr>
            <w:r>
              <w:rPr>
                <w:rFonts w:eastAsia="Calibri" w:cs="Calibri"/>
                <w:sz w:val="20"/>
                <w:szCs w:val="20"/>
              </w:rPr>
              <w:t>The stormwater</w:t>
            </w:r>
            <w:r w:rsidR="00D7392D" w:rsidRPr="1A64F144">
              <w:rPr>
                <w:rFonts w:eastAsia="Calibri" w:cs="Calibri"/>
                <w:sz w:val="20"/>
                <w:szCs w:val="20"/>
              </w:rPr>
              <w:t xml:space="preserve"> </w:t>
            </w:r>
            <w:r>
              <w:rPr>
                <w:rFonts w:eastAsia="Calibri" w:cs="Calibri"/>
                <w:sz w:val="20"/>
                <w:szCs w:val="20"/>
              </w:rPr>
              <w:t>a</w:t>
            </w:r>
            <w:r w:rsidR="00D7392D" w:rsidRPr="1A64F144">
              <w:rPr>
                <w:rFonts w:eastAsia="Calibri" w:cs="Calibri"/>
                <w:sz w:val="20"/>
                <w:szCs w:val="20"/>
              </w:rPr>
              <w:t xml:space="preserve">sset </w:t>
            </w:r>
            <w:r>
              <w:rPr>
                <w:rFonts w:eastAsia="Calibri" w:cs="Calibri"/>
                <w:sz w:val="20"/>
                <w:szCs w:val="20"/>
              </w:rPr>
              <w:t>i</w:t>
            </w:r>
            <w:r w:rsidR="00D7392D" w:rsidRPr="1A64F144">
              <w:rPr>
                <w:rFonts w:eastAsia="Calibri" w:cs="Calibri"/>
                <w:sz w:val="20"/>
                <w:szCs w:val="20"/>
              </w:rPr>
              <w:t xml:space="preserve">nvestment </w:t>
            </w:r>
            <w:r>
              <w:rPr>
                <w:rFonts w:eastAsia="Calibri" w:cs="Calibri"/>
                <w:sz w:val="20"/>
                <w:szCs w:val="20"/>
              </w:rPr>
              <w:t>r</w:t>
            </w:r>
            <w:r w:rsidR="00D7392D" w:rsidRPr="1A64F144">
              <w:rPr>
                <w:rFonts w:eastAsia="Calibri" w:cs="Calibri"/>
                <w:sz w:val="20"/>
                <w:szCs w:val="20"/>
              </w:rPr>
              <w:t xml:space="preserve">atio falls from 271% to 84% over the </w:t>
            </w:r>
            <w:r w:rsidR="00722FDE">
              <w:rPr>
                <w:rFonts w:eastAsia="Calibri" w:cs="Calibri"/>
                <w:sz w:val="20"/>
                <w:szCs w:val="20"/>
              </w:rPr>
              <w:t>P</w:t>
            </w:r>
            <w:r w:rsidR="00D7392D" w:rsidRPr="1A64F144">
              <w:rPr>
                <w:rFonts w:eastAsia="Calibri" w:cs="Calibri"/>
                <w:sz w:val="20"/>
                <w:szCs w:val="20"/>
              </w:rPr>
              <w:t>lan period.</w:t>
            </w:r>
          </w:p>
        </w:tc>
        <w:tc>
          <w:tcPr>
            <w:tcW w:w="3296" w:type="dxa"/>
          </w:tcPr>
          <w:p w14:paraId="076A1EBD" w14:textId="19C9A244" w:rsidR="00D7392D" w:rsidRDefault="00D7392D">
            <w:r w:rsidRPr="1A64F144">
              <w:rPr>
                <w:rFonts w:eastAsia="Calibri" w:cs="Calibri"/>
                <w:sz w:val="20"/>
                <w:szCs w:val="20"/>
              </w:rPr>
              <w:t xml:space="preserve">Proposed levels of investment have been set to maintain </w:t>
            </w:r>
            <w:r w:rsidR="003A7027">
              <w:rPr>
                <w:rFonts w:eastAsia="Calibri" w:cs="Calibri"/>
                <w:sz w:val="20"/>
                <w:szCs w:val="20"/>
              </w:rPr>
              <w:t>the</w:t>
            </w:r>
            <w:r w:rsidRPr="1A64F144">
              <w:rPr>
                <w:rFonts w:eastAsia="Calibri" w:cs="Calibri"/>
                <w:sz w:val="20"/>
                <w:szCs w:val="20"/>
              </w:rPr>
              <w:t xml:space="preserve"> current levels of service and ensure compliance with all current and future consents, consistent with </w:t>
            </w:r>
            <w:r w:rsidR="003A7027">
              <w:rPr>
                <w:rFonts w:eastAsia="Calibri" w:cs="Calibri"/>
                <w:sz w:val="20"/>
                <w:szCs w:val="20"/>
              </w:rPr>
              <w:t xml:space="preserve">the </w:t>
            </w:r>
            <w:r w:rsidRPr="1A64F144">
              <w:rPr>
                <w:rFonts w:eastAsia="Calibri" w:cs="Calibri"/>
                <w:sz w:val="20"/>
                <w:szCs w:val="20"/>
              </w:rPr>
              <w:t>Council’s Infrastructure Strategy.</w:t>
            </w:r>
          </w:p>
          <w:p w14:paraId="0D29DEBA" w14:textId="2EE29F84" w:rsidR="00D7392D" w:rsidRPr="1A64F144" w:rsidRDefault="00D7392D">
            <w:pPr>
              <w:rPr>
                <w:rFonts w:eastAsia="Calibri" w:cs="Calibri"/>
                <w:sz w:val="20"/>
                <w:szCs w:val="20"/>
              </w:rPr>
            </w:pPr>
            <w:r w:rsidRPr="1A64F144">
              <w:rPr>
                <w:rFonts w:eastAsia="Calibri" w:cs="Calibri"/>
                <w:sz w:val="20"/>
                <w:szCs w:val="20"/>
              </w:rPr>
              <w:t xml:space="preserve">Capital expenditure in </w:t>
            </w:r>
            <w:r w:rsidR="002510A3">
              <w:rPr>
                <w:rFonts w:eastAsia="Calibri" w:cs="Calibri"/>
                <w:sz w:val="20"/>
                <w:szCs w:val="20"/>
              </w:rPr>
              <w:t xml:space="preserve">the </w:t>
            </w:r>
            <w:r w:rsidRPr="1A64F144">
              <w:rPr>
                <w:rFonts w:eastAsia="Calibri" w:cs="Calibri"/>
                <w:sz w:val="20"/>
                <w:szCs w:val="20"/>
              </w:rPr>
              <w:t>year 2024/25 relates to the renewal of the comprehensive stormwater consents for both Ōtorohanga and Kāwhia.</w:t>
            </w:r>
          </w:p>
        </w:tc>
        <w:tc>
          <w:tcPr>
            <w:tcW w:w="1417" w:type="dxa"/>
          </w:tcPr>
          <w:p w14:paraId="1A52438A" w14:textId="71434D18" w:rsidR="00D7392D" w:rsidRPr="00DF0C80" w:rsidRDefault="00F51869">
            <w:pPr>
              <w:rPr>
                <w:sz w:val="20"/>
                <w:szCs w:val="20"/>
              </w:rPr>
            </w:pPr>
            <w:r>
              <w:rPr>
                <w:sz w:val="20"/>
                <w:szCs w:val="20"/>
              </w:rPr>
              <w:t>Meets requirements</w:t>
            </w:r>
          </w:p>
        </w:tc>
        <w:tc>
          <w:tcPr>
            <w:tcW w:w="1198" w:type="dxa"/>
          </w:tcPr>
          <w:p w14:paraId="60F5C0ED" w14:textId="602BE3F6" w:rsidR="00D7392D" w:rsidRPr="00DF0C80" w:rsidRDefault="00E810C4">
            <w:pPr>
              <w:rPr>
                <w:sz w:val="20"/>
                <w:szCs w:val="20"/>
              </w:rPr>
            </w:pPr>
            <w:r w:rsidRPr="00E810C4">
              <w:rPr>
                <w:sz w:val="20"/>
                <w:szCs w:val="20"/>
              </w:rPr>
              <w:t>N/A</w:t>
            </w:r>
          </w:p>
        </w:tc>
      </w:tr>
      <w:tr w:rsidR="00D7392D" w:rsidRPr="005A5E21" w14:paraId="7B28C0DE" w14:textId="77777777">
        <w:trPr>
          <w:trHeight w:val="20"/>
        </w:trPr>
        <w:tc>
          <w:tcPr>
            <w:tcW w:w="1987" w:type="dxa"/>
            <w:vAlign w:val="center"/>
          </w:tcPr>
          <w:p w14:paraId="78F99538" w14:textId="77777777" w:rsidR="00D7392D" w:rsidRPr="00025D97" w:rsidRDefault="00D7392D">
            <w:pPr>
              <w:rPr>
                <w:b/>
                <w:bCs/>
                <w:sz w:val="20"/>
                <w:szCs w:val="20"/>
              </w:rPr>
            </w:pPr>
            <w:r w:rsidRPr="00025D97">
              <w:rPr>
                <w:b/>
                <w:bCs/>
                <w:sz w:val="20"/>
                <w:szCs w:val="20"/>
              </w:rPr>
              <w:t>Average remaining useful life of network assets</w:t>
            </w:r>
          </w:p>
        </w:tc>
        <w:tc>
          <w:tcPr>
            <w:tcW w:w="6752" w:type="dxa"/>
          </w:tcPr>
          <w:p w14:paraId="19DE7D28" w14:textId="15513CB8" w:rsidR="00D7392D" w:rsidRPr="1A64F144" w:rsidRDefault="00D7392D">
            <w:pPr>
              <w:rPr>
                <w:rFonts w:eastAsia="Calibri" w:cs="Calibri"/>
                <w:sz w:val="20"/>
                <w:szCs w:val="20"/>
              </w:rPr>
            </w:pPr>
            <w:r w:rsidRPr="1A64F144">
              <w:rPr>
                <w:rFonts w:eastAsia="Calibri" w:cs="Calibri"/>
                <w:sz w:val="20"/>
                <w:szCs w:val="20"/>
              </w:rPr>
              <w:t xml:space="preserve">The </w:t>
            </w:r>
            <w:r w:rsidR="002510A3">
              <w:rPr>
                <w:rFonts w:eastAsia="Calibri" w:cs="Calibri"/>
                <w:sz w:val="20"/>
                <w:szCs w:val="20"/>
              </w:rPr>
              <w:t>stormwater</w:t>
            </w:r>
            <w:r w:rsidRPr="1A64F144">
              <w:rPr>
                <w:rFonts w:eastAsia="Calibri" w:cs="Calibri"/>
                <w:sz w:val="20"/>
                <w:szCs w:val="20"/>
              </w:rPr>
              <w:t xml:space="preserve"> </w:t>
            </w:r>
            <w:r w:rsidR="002510A3">
              <w:rPr>
                <w:rFonts w:eastAsia="Calibri" w:cs="Calibri"/>
                <w:sz w:val="20"/>
                <w:szCs w:val="20"/>
              </w:rPr>
              <w:t>a</w:t>
            </w:r>
            <w:r w:rsidRPr="1A64F144">
              <w:rPr>
                <w:rFonts w:eastAsia="Calibri" w:cs="Calibri"/>
                <w:sz w:val="20"/>
                <w:szCs w:val="20"/>
              </w:rPr>
              <w:t>sset</w:t>
            </w:r>
            <w:r w:rsidR="002510A3">
              <w:rPr>
                <w:rFonts w:eastAsia="Calibri" w:cs="Calibri"/>
                <w:sz w:val="20"/>
                <w:szCs w:val="20"/>
              </w:rPr>
              <w:t xml:space="preserve"> c</w:t>
            </w:r>
            <w:r w:rsidRPr="1A64F144">
              <w:rPr>
                <w:rFonts w:eastAsia="Calibri" w:cs="Calibri"/>
                <w:sz w:val="20"/>
                <w:szCs w:val="20"/>
              </w:rPr>
              <w:t xml:space="preserve">onsumption </w:t>
            </w:r>
            <w:r w:rsidR="002510A3">
              <w:rPr>
                <w:rFonts w:eastAsia="Calibri" w:cs="Calibri"/>
                <w:sz w:val="20"/>
                <w:szCs w:val="20"/>
              </w:rPr>
              <w:t>r</w:t>
            </w:r>
            <w:r w:rsidRPr="1A64F144">
              <w:rPr>
                <w:rFonts w:eastAsia="Calibri" w:cs="Calibri"/>
                <w:sz w:val="20"/>
                <w:szCs w:val="20"/>
              </w:rPr>
              <w:t xml:space="preserve">atio decreases from 100% to 82.2% over the 10-year </w:t>
            </w:r>
            <w:r w:rsidR="00722FDE">
              <w:rPr>
                <w:rFonts w:eastAsia="Calibri" w:cs="Calibri"/>
                <w:sz w:val="20"/>
                <w:szCs w:val="20"/>
              </w:rPr>
              <w:t>P</w:t>
            </w:r>
            <w:r w:rsidRPr="1A64F144">
              <w:rPr>
                <w:rFonts w:eastAsia="Calibri" w:cs="Calibri"/>
                <w:sz w:val="20"/>
                <w:szCs w:val="20"/>
              </w:rPr>
              <w:t>lan period.</w:t>
            </w:r>
          </w:p>
        </w:tc>
        <w:tc>
          <w:tcPr>
            <w:tcW w:w="3296" w:type="dxa"/>
          </w:tcPr>
          <w:p w14:paraId="07742C18" w14:textId="3AE94A90" w:rsidR="00D7392D" w:rsidRPr="1A64F144" w:rsidRDefault="00D7392D">
            <w:pPr>
              <w:rPr>
                <w:rFonts w:eastAsia="Calibri" w:cs="Calibri"/>
                <w:sz w:val="20"/>
                <w:szCs w:val="20"/>
              </w:rPr>
            </w:pPr>
            <w:r w:rsidRPr="1A64F144">
              <w:rPr>
                <w:rFonts w:eastAsia="Calibri" w:cs="Calibri"/>
                <w:sz w:val="20"/>
                <w:szCs w:val="20"/>
              </w:rPr>
              <w:t xml:space="preserve">The asset consumption ratio is expected to decrease as the age of the </w:t>
            </w:r>
            <w:r w:rsidR="002510A3">
              <w:rPr>
                <w:rFonts w:eastAsia="Calibri" w:cs="Calibri"/>
                <w:sz w:val="20"/>
                <w:szCs w:val="20"/>
              </w:rPr>
              <w:t>stormwater</w:t>
            </w:r>
            <w:r w:rsidRPr="1A64F144">
              <w:rPr>
                <w:rFonts w:eastAsia="Calibri" w:cs="Calibri"/>
                <w:sz w:val="20"/>
                <w:szCs w:val="20"/>
              </w:rPr>
              <w:t xml:space="preserve"> assets are relatively young with a long total useful life, which results in a slower rate of depreciation.</w:t>
            </w:r>
          </w:p>
        </w:tc>
        <w:tc>
          <w:tcPr>
            <w:tcW w:w="1417" w:type="dxa"/>
          </w:tcPr>
          <w:p w14:paraId="0ECC4FEA" w14:textId="3DF18DE0" w:rsidR="00D7392D" w:rsidRPr="00DF0C80" w:rsidRDefault="00F51869">
            <w:pPr>
              <w:rPr>
                <w:sz w:val="20"/>
                <w:szCs w:val="20"/>
              </w:rPr>
            </w:pPr>
            <w:r>
              <w:rPr>
                <w:sz w:val="20"/>
                <w:szCs w:val="20"/>
              </w:rPr>
              <w:t>Meets requirements</w:t>
            </w:r>
          </w:p>
        </w:tc>
        <w:tc>
          <w:tcPr>
            <w:tcW w:w="1198" w:type="dxa"/>
          </w:tcPr>
          <w:p w14:paraId="4F228A84" w14:textId="12F30626" w:rsidR="00D7392D" w:rsidRPr="00DF0C80" w:rsidRDefault="00E810C4">
            <w:pPr>
              <w:rPr>
                <w:sz w:val="20"/>
                <w:szCs w:val="20"/>
              </w:rPr>
            </w:pPr>
            <w:r w:rsidRPr="00E810C4">
              <w:rPr>
                <w:sz w:val="20"/>
                <w:szCs w:val="20"/>
              </w:rPr>
              <w:t>N/A</w:t>
            </w:r>
          </w:p>
        </w:tc>
      </w:tr>
      <w:tr w:rsidR="00D7392D" w:rsidRPr="005A5E21" w14:paraId="601E0499" w14:textId="77777777">
        <w:trPr>
          <w:trHeight w:val="20"/>
        </w:trPr>
        <w:tc>
          <w:tcPr>
            <w:tcW w:w="14650" w:type="dxa"/>
            <w:gridSpan w:val="5"/>
            <w:shd w:val="clear" w:color="auto" w:fill="E4F3F5" w:themeFill="accent1" w:themeFillTint="33"/>
          </w:tcPr>
          <w:p w14:paraId="657BF976" w14:textId="77777777" w:rsidR="00D7392D" w:rsidRPr="00DF0C80" w:rsidRDefault="00D7392D">
            <w:pPr>
              <w:rPr>
                <w:sz w:val="20"/>
                <w:szCs w:val="20"/>
              </w:rPr>
            </w:pPr>
            <w:r w:rsidRPr="00F514EE">
              <w:rPr>
                <w:b/>
                <w:bCs/>
                <w:sz w:val="20"/>
                <w:szCs w:val="20"/>
              </w:rPr>
              <w:t>Assessment of financing sufficiency</w:t>
            </w:r>
          </w:p>
        </w:tc>
      </w:tr>
      <w:tr w:rsidR="00D7392D" w:rsidRPr="005A5E21" w14:paraId="36AE3D56" w14:textId="77777777">
        <w:trPr>
          <w:trHeight w:val="20"/>
        </w:trPr>
        <w:tc>
          <w:tcPr>
            <w:tcW w:w="1987" w:type="dxa"/>
            <w:vAlign w:val="center"/>
          </w:tcPr>
          <w:p w14:paraId="7AA34E86" w14:textId="77777777" w:rsidR="00D7392D" w:rsidRPr="00025D97" w:rsidRDefault="00D7392D">
            <w:pPr>
              <w:rPr>
                <w:b/>
                <w:bCs/>
                <w:sz w:val="20"/>
                <w:szCs w:val="20"/>
              </w:rPr>
            </w:pPr>
            <w:r w:rsidRPr="00025D97">
              <w:rPr>
                <w:b/>
                <w:bCs/>
                <w:sz w:val="20"/>
                <w:szCs w:val="20"/>
              </w:rPr>
              <w:t xml:space="preserve">Confirmation that sufficient funding and financing can be secured to deliver water services </w:t>
            </w:r>
          </w:p>
        </w:tc>
        <w:tc>
          <w:tcPr>
            <w:tcW w:w="6752" w:type="dxa"/>
          </w:tcPr>
          <w:p w14:paraId="66086EED" w14:textId="6893189C" w:rsidR="00D7392D" w:rsidRPr="00DF0C80" w:rsidRDefault="00D7392D">
            <w:pPr>
              <w:rPr>
                <w:sz w:val="20"/>
                <w:szCs w:val="20"/>
              </w:rPr>
            </w:pPr>
            <w:r>
              <w:rPr>
                <w:sz w:val="20"/>
                <w:szCs w:val="20"/>
              </w:rPr>
              <w:t xml:space="preserve">Sources of financing are not explicitly stated. The </w:t>
            </w:r>
            <w:r w:rsidR="00722FDE">
              <w:rPr>
                <w:sz w:val="20"/>
                <w:szCs w:val="20"/>
              </w:rPr>
              <w:t>P</w:t>
            </w:r>
            <w:r>
              <w:rPr>
                <w:sz w:val="20"/>
                <w:szCs w:val="20"/>
              </w:rPr>
              <w:t xml:space="preserve">lan notes that </w:t>
            </w:r>
            <w:r w:rsidR="00655072" w:rsidRPr="1A64F144">
              <w:rPr>
                <w:rFonts w:eastAsia="Calibri" w:cs="Calibri"/>
                <w:sz w:val="20"/>
                <w:szCs w:val="20"/>
              </w:rPr>
              <w:t xml:space="preserve">Ōtorohanga </w:t>
            </w:r>
            <w:r>
              <w:rPr>
                <w:sz w:val="20"/>
                <w:szCs w:val="20"/>
              </w:rPr>
              <w:t xml:space="preserve">DC has a whole of council debt limit of 175% net debt to revenue with </w:t>
            </w:r>
            <w:r w:rsidR="002510A3">
              <w:rPr>
                <w:sz w:val="20"/>
                <w:szCs w:val="20"/>
              </w:rPr>
              <w:t xml:space="preserve">the </w:t>
            </w:r>
            <w:r>
              <w:rPr>
                <w:sz w:val="20"/>
                <w:szCs w:val="20"/>
              </w:rPr>
              <w:t>LGFA</w:t>
            </w:r>
            <w:r w:rsidR="002510A3">
              <w:rPr>
                <w:sz w:val="20"/>
                <w:szCs w:val="20"/>
              </w:rPr>
              <w:t xml:space="preserve">. </w:t>
            </w:r>
          </w:p>
        </w:tc>
        <w:tc>
          <w:tcPr>
            <w:tcW w:w="3296" w:type="dxa"/>
          </w:tcPr>
          <w:p w14:paraId="6C946ADD" w14:textId="0D4CBFD8" w:rsidR="00D7392D" w:rsidRPr="00DF0C80" w:rsidRDefault="00323753">
            <w:pPr>
              <w:rPr>
                <w:sz w:val="20"/>
                <w:szCs w:val="20"/>
              </w:rPr>
            </w:pPr>
            <w:r>
              <w:rPr>
                <w:sz w:val="20"/>
                <w:szCs w:val="20"/>
              </w:rPr>
              <w:t>Sufficient financing can be sourced at a whole of council level</w:t>
            </w:r>
            <w:r w:rsidR="00493D85">
              <w:rPr>
                <w:sz w:val="20"/>
                <w:szCs w:val="20"/>
              </w:rPr>
              <w:t xml:space="preserve">. </w:t>
            </w:r>
          </w:p>
        </w:tc>
        <w:tc>
          <w:tcPr>
            <w:tcW w:w="1417" w:type="dxa"/>
          </w:tcPr>
          <w:p w14:paraId="14D4884A" w14:textId="76DCA376" w:rsidR="00D7392D" w:rsidRPr="00DF0C80" w:rsidRDefault="00F51869">
            <w:pPr>
              <w:rPr>
                <w:sz w:val="20"/>
                <w:szCs w:val="20"/>
              </w:rPr>
            </w:pPr>
            <w:r>
              <w:rPr>
                <w:sz w:val="20"/>
                <w:szCs w:val="20"/>
              </w:rPr>
              <w:t>Meets requirements</w:t>
            </w:r>
          </w:p>
        </w:tc>
        <w:tc>
          <w:tcPr>
            <w:tcW w:w="1198" w:type="dxa"/>
          </w:tcPr>
          <w:p w14:paraId="387D36DB" w14:textId="768EE748" w:rsidR="00D7392D" w:rsidRPr="00DF0C80" w:rsidRDefault="00E810C4">
            <w:pPr>
              <w:rPr>
                <w:sz w:val="20"/>
                <w:szCs w:val="20"/>
              </w:rPr>
            </w:pPr>
            <w:r w:rsidRPr="00E810C4">
              <w:rPr>
                <w:sz w:val="20"/>
                <w:szCs w:val="20"/>
              </w:rPr>
              <w:t>N/A</w:t>
            </w:r>
          </w:p>
        </w:tc>
      </w:tr>
      <w:tr w:rsidR="00D7392D" w:rsidRPr="005A5E21" w14:paraId="206C3A57" w14:textId="77777777">
        <w:trPr>
          <w:trHeight w:val="20"/>
        </w:trPr>
        <w:tc>
          <w:tcPr>
            <w:tcW w:w="1987" w:type="dxa"/>
            <w:vAlign w:val="center"/>
          </w:tcPr>
          <w:p w14:paraId="5573D48C" w14:textId="77777777" w:rsidR="00D7392D" w:rsidRPr="00025D97" w:rsidRDefault="00D7392D">
            <w:pPr>
              <w:rPr>
                <w:b/>
                <w:bCs/>
                <w:sz w:val="20"/>
                <w:szCs w:val="20"/>
              </w:rPr>
            </w:pPr>
            <w:r w:rsidRPr="00025D97">
              <w:rPr>
                <w:b/>
                <w:bCs/>
                <w:sz w:val="20"/>
                <w:szCs w:val="20"/>
              </w:rPr>
              <w:t>Projected council borrowings against borrowing limits</w:t>
            </w:r>
          </w:p>
        </w:tc>
        <w:tc>
          <w:tcPr>
            <w:tcW w:w="6752" w:type="dxa"/>
          </w:tcPr>
          <w:p w14:paraId="57ADE390" w14:textId="03228602" w:rsidR="00D7392D" w:rsidRPr="00DF0C80" w:rsidRDefault="00D7392D">
            <w:pPr>
              <w:rPr>
                <w:sz w:val="20"/>
                <w:szCs w:val="20"/>
              </w:rPr>
            </w:pPr>
            <w:r>
              <w:rPr>
                <w:sz w:val="20"/>
                <w:szCs w:val="20"/>
              </w:rPr>
              <w:t xml:space="preserve">Projected council borrowings </w:t>
            </w:r>
            <w:r w:rsidR="002E7179">
              <w:rPr>
                <w:sz w:val="20"/>
                <w:szCs w:val="20"/>
              </w:rPr>
              <w:t>are</w:t>
            </w:r>
            <w:r>
              <w:rPr>
                <w:sz w:val="20"/>
                <w:szCs w:val="20"/>
              </w:rPr>
              <w:t xml:space="preserve"> displayed on a graph. The council debt to revenue position begins at approx</w:t>
            </w:r>
            <w:r w:rsidR="002E7179">
              <w:rPr>
                <w:sz w:val="20"/>
                <w:szCs w:val="20"/>
              </w:rPr>
              <w:t>imately</w:t>
            </w:r>
            <w:r>
              <w:rPr>
                <w:sz w:val="20"/>
                <w:szCs w:val="20"/>
              </w:rPr>
              <w:t xml:space="preserve"> 50% in </w:t>
            </w:r>
            <w:r w:rsidR="002E7179">
              <w:rPr>
                <w:sz w:val="20"/>
                <w:szCs w:val="20"/>
              </w:rPr>
              <w:t>2024/</w:t>
            </w:r>
            <w:r>
              <w:rPr>
                <w:sz w:val="20"/>
                <w:szCs w:val="20"/>
              </w:rPr>
              <w:t>25</w:t>
            </w:r>
            <w:r w:rsidR="002E7179">
              <w:rPr>
                <w:sz w:val="20"/>
                <w:szCs w:val="20"/>
              </w:rPr>
              <w:t>,</w:t>
            </w:r>
            <w:r>
              <w:rPr>
                <w:sz w:val="20"/>
                <w:szCs w:val="20"/>
              </w:rPr>
              <w:t xml:space="preserve"> before peaking at </w:t>
            </w:r>
            <w:r w:rsidR="002E7179">
              <w:rPr>
                <w:sz w:val="20"/>
                <w:szCs w:val="20"/>
              </w:rPr>
              <w:t>approximately</w:t>
            </w:r>
            <w:r>
              <w:rPr>
                <w:sz w:val="20"/>
                <w:szCs w:val="20"/>
              </w:rPr>
              <w:t xml:space="preserve"> 90% in </w:t>
            </w:r>
            <w:r w:rsidR="002E7179">
              <w:rPr>
                <w:sz w:val="20"/>
                <w:szCs w:val="20"/>
              </w:rPr>
              <w:t>2028/</w:t>
            </w:r>
            <w:r>
              <w:rPr>
                <w:sz w:val="20"/>
                <w:szCs w:val="20"/>
              </w:rPr>
              <w:t xml:space="preserve">29 then decreasing to </w:t>
            </w:r>
            <w:r w:rsidR="002E7179">
              <w:rPr>
                <w:sz w:val="20"/>
                <w:szCs w:val="20"/>
              </w:rPr>
              <w:t>approximately</w:t>
            </w:r>
            <w:r>
              <w:rPr>
                <w:sz w:val="20"/>
                <w:szCs w:val="20"/>
              </w:rPr>
              <w:t xml:space="preserve"> 50% in </w:t>
            </w:r>
            <w:r w:rsidR="009839B8">
              <w:rPr>
                <w:sz w:val="20"/>
                <w:szCs w:val="20"/>
              </w:rPr>
              <w:t>2</w:t>
            </w:r>
            <w:r w:rsidR="002E7179">
              <w:rPr>
                <w:sz w:val="20"/>
                <w:szCs w:val="20"/>
              </w:rPr>
              <w:t xml:space="preserve">033/34.  </w:t>
            </w:r>
          </w:p>
        </w:tc>
        <w:tc>
          <w:tcPr>
            <w:tcW w:w="3296" w:type="dxa"/>
          </w:tcPr>
          <w:p w14:paraId="44FFE9F2" w14:textId="4835E2B6" w:rsidR="00D7392D" w:rsidRPr="00DF0C80" w:rsidRDefault="006A1B93">
            <w:pPr>
              <w:rPr>
                <w:sz w:val="20"/>
                <w:szCs w:val="20"/>
              </w:rPr>
            </w:pPr>
            <w:r>
              <w:rPr>
                <w:sz w:val="20"/>
                <w:szCs w:val="20"/>
              </w:rPr>
              <w:t xml:space="preserve">Whole of council </w:t>
            </w:r>
            <w:r w:rsidR="0096495C">
              <w:rPr>
                <w:sz w:val="20"/>
                <w:szCs w:val="20"/>
              </w:rPr>
              <w:t xml:space="preserve">is </w:t>
            </w:r>
            <w:r>
              <w:rPr>
                <w:sz w:val="20"/>
                <w:szCs w:val="20"/>
              </w:rPr>
              <w:t>within debt to revenue limits</w:t>
            </w:r>
            <w:r w:rsidR="0096495C">
              <w:rPr>
                <w:sz w:val="20"/>
                <w:szCs w:val="20"/>
              </w:rPr>
              <w:t xml:space="preserve">. </w:t>
            </w:r>
          </w:p>
        </w:tc>
        <w:tc>
          <w:tcPr>
            <w:tcW w:w="1417" w:type="dxa"/>
          </w:tcPr>
          <w:p w14:paraId="28BED291" w14:textId="0977E4F3" w:rsidR="00D7392D" w:rsidRPr="00DF0C80" w:rsidRDefault="00F51869">
            <w:pPr>
              <w:rPr>
                <w:sz w:val="20"/>
                <w:szCs w:val="20"/>
              </w:rPr>
            </w:pPr>
            <w:r>
              <w:rPr>
                <w:sz w:val="20"/>
                <w:szCs w:val="20"/>
              </w:rPr>
              <w:t>Meets requirements</w:t>
            </w:r>
          </w:p>
        </w:tc>
        <w:tc>
          <w:tcPr>
            <w:tcW w:w="1198" w:type="dxa"/>
          </w:tcPr>
          <w:p w14:paraId="3BA0BC7F" w14:textId="2B8972E0" w:rsidR="00D7392D" w:rsidRPr="00DF0C80" w:rsidRDefault="00E810C4">
            <w:pPr>
              <w:rPr>
                <w:sz w:val="20"/>
                <w:szCs w:val="20"/>
              </w:rPr>
            </w:pPr>
            <w:r w:rsidRPr="00E810C4">
              <w:rPr>
                <w:sz w:val="20"/>
                <w:szCs w:val="20"/>
              </w:rPr>
              <w:t>N/A</w:t>
            </w:r>
          </w:p>
        </w:tc>
      </w:tr>
      <w:tr w:rsidR="00D7392D" w:rsidRPr="005A5E21" w14:paraId="5DA88C2A" w14:textId="77777777">
        <w:trPr>
          <w:trHeight w:val="20"/>
        </w:trPr>
        <w:tc>
          <w:tcPr>
            <w:tcW w:w="1987" w:type="dxa"/>
            <w:vAlign w:val="center"/>
          </w:tcPr>
          <w:p w14:paraId="7306EC27" w14:textId="77777777" w:rsidR="00D7392D" w:rsidRPr="00025D97" w:rsidRDefault="00D7392D">
            <w:pPr>
              <w:rPr>
                <w:b/>
                <w:bCs/>
                <w:sz w:val="20"/>
                <w:szCs w:val="20"/>
              </w:rPr>
            </w:pPr>
            <w:r w:rsidRPr="00025D97">
              <w:rPr>
                <w:b/>
                <w:bCs/>
                <w:sz w:val="20"/>
                <w:szCs w:val="20"/>
              </w:rPr>
              <w:t>Projected water services borrowings against borrowing limits</w:t>
            </w:r>
          </w:p>
        </w:tc>
        <w:tc>
          <w:tcPr>
            <w:tcW w:w="6752" w:type="dxa"/>
          </w:tcPr>
          <w:p w14:paraId="6B9E781F" w14:textId="6E241A98" w:rsidR="00D7392D" w:rsidRDefault="00D7392D">
            <w:pPr>
              <w:rPr>
                <w:sz w:val="20"/>
                <w:szCs w:val="20"/>
              </w:rPr>
            </w:pPr>
            <w:r>
              <w:rPr>
                <w:sz w:val="20"/>
                <w:szCs w:val="20"/>
              </w:rPr>
              <w:t xml:space="preserve">Stormwater borrowing has been assessed against a debt to revenue limit of 500%. Stormwater services show a net debt to revenue of </w:t>
            </w:r>
            <w:r w:rsidR="00F8352D">
              <w:rPr>
                <w:sz w:val="20"/>
                <w:szCs w:val="20"/>
              </w:rPr>
              <w:t>approximately</w:t>
            </w:r>
            <w:r>
              <w:rPr>
                <w:sz w:val="20"/>
                <w:szCs w:val="20"/>
              </w:rPr>
              <w:t xml:space="preserve"> 950% in </w:t>
            </w:r>
            <w:r w:rsidR="00F8352D">
              <w:rPr>
                <w:sz w:val="20"/>
                <w:szCs w:val="20"/>
              </w:rPr>
              <w:t>2024/</w:t>
            </w:r>
            <w:r>
              <w:rPr>
                <w:sz w:val="20"/>
                <w:szCs w:val="20"/>
              </w:rPr>
              <w:t>25</w:t>
            </w:r>
            <w:r w:rsidR="00F8352D">
              <w:rPr>
                <w:sz w:val="20"/>
                <w:szCs w:val="20"/>
              </w:rPr>
              <w:t>,</w:t>
            </w:r>
            <w:r>
              <w:rPr>
                <w:sz w:val="20"/>
                <w:szCs w:val="20"/>
              </w:rPr>
              <w:t xml:space="preserve"> decreasing over the </w:t>
            </w:r>
            <w:r w:rsidR="00054AE1">
              <w:rPr>
                <w:sz w:val="20"/>
                <w:szCs w:val="20"/>
              </w:rPr>
              <w:t>P</w:t>
            </w:r>
            <w:r>
              <w:rPr>
                <w:sz w:val="20"/>
                <w:szCs w:val="20"/>
              </w:rPr>
              <w:t xml:space="preserve">lan to </w:t>
            </w:r>
            <w:r w:rsidR="00F8352D">
              <w:rPr>
                <w:sz w:val="20"/>
                <w:szCs w:val="20"/>
              </w:rPr>
              <w:t>approximately</w:t>
            </w:r>
            <w:r>
              <w:rPr>
                <w:sz w:val="20"/>
                <w:szCs w:val="20"/>
              </w:rPr>
              <w:t xml:space="preserve"> 450% in </w:t>
            </w:r>
            <w:r w:rsidR="009839B8">
              <w:rPr>
                <w:sz w:val="20"/>
                <w:szCs w:val="20"/>
              </w:rPr>
              <w:t>2</w:t>
            </w:r>
            <w:r w:rsidR="00F8352D">
              <w:rPr>
                <w:sz w:val="20"/>
                <w:szCs w:val="20"/>
              </w:rPr>
              <w:t>033/</w:t>
            </w:r>
            <w:r>
              <w:rPr>
                <w:sz w:val="20"/>
                <w:szCs w:val="20"/>
              </w:rPr>
              <w:t xml:space="preserve">34. </w:t>
            </w:r>
          </w:p>
          <w:p w14:paraId="39732317" w14:textId="7BE6650C" w:rsidR="00D7392D" w:rsidRPr="00DF0C80" w:rsidRDefault="00D7392D">
            <w:pPr>
              <w:rPr>
                <w:sz w:val="20"/>
                <w:szCs w:val="20"/>
              </w:rPr>
            </w:pPr>
            <w:r>
              <w:rPr>
                <w:sz w:val="20"/>
                <w:szCs w:val="20"/>
              </w:rPr>
              <w:t xml:space="preserve">The table of stormwater net debt shows net debt at 190% in </w:t>
            </w:r>
            <w:r w:rsidR="006365F5">
              <w:rPr>
                <w:sz w:val="20"/>
                <w:szCs w:val="20"/>
              </w:rPr>
              <w:t>2024/</w:t>
            </w:r>
            <w:r w:rsidR="0086060B">
              <w:rPr>
                <w:sz w:val="20"/>
                <w:szCs w:val="20"/>
              </w:rPr>
              <w:t>25</w:t>
            </w:r>
            <w:r w:rsidR="009C6775">
              <w:rPr>
                <w:sz w:val="20"/>
                <w:szCs w:val="20"/>
              </w:rPr>
              <w:t>,</w:t>
            </w:r>
            <w:r>
              <w:rPr>
                <w:sz w:val="20"/>
                <w:szCs w:val="20"/>
              </w:rPr>
              <w:t xml:space="preserve"> decreasing to 109% in </w:t>
            </w:r>
            <w:r w:rsidR="009839B8">
              <w:rPr>
                <w:sz w:val="20"/>
                <w:szCs w:val="20"/>
              </w:rPr>
              <w:t>2</w:t>
            </w:r>
            <w:r w:rsidR="009C6775">
              <w:rPr>
                <w:sz w:val="20"/>
                <w:szCs w:val="20"/>
              </w:rPr>
              <w:t>033/</w:t>
            </w:r>
            <w:r>
              <w:rPr>
                <w:sz w:val="20"/>
                <w:szCs w:val="20"/>
              </w:rPr>
              <w:t>34</w:t>
            </w:r>
            <w:r w:rsidR="00F8352D">
              <w:rPr>
                <w:sz w:val="20"/>
                <w:szCs w:val="20"/>
              </w:rPr>
              <w:t xml:space="preserve">. </w:t>
            </w:r>
          </w:p>
        </w:tc>
        <w:tc>
          <w:tcPr>
            <w:tcW w:w="3296" w:type="dxa"/>
          </w:tcPr>
          <w:p w14:paraId="149B64CB" w14:textId="77777777" w:rsidR="00AD5F10" w:rsidRDefault="00D7392D">
            <w:pPr>
              <w:rPr>
                <w:sz w:val="20"/>
                <w:szCs w:val="20"/>
              </w:rPr>
            </w:pPr>
            <w:r>
              <w:rPr>
                <w:sz w:val="20"/>
                <w:szCs w:val="20"/>
              </w:rPr>
              <w:t>The table and graph for stormwater debt does not reconcile</w:t>
            </w:r>
            <w:r w:rsidR="00F51869">
              <w:rPr>
                <w:sz w:val="20"/>
                <w:szCs w:val="20"/>
              </w:rPr>
              <w:t>.</w:t>
            </w:r>
            <w:r w:rsidR="00323753">
              <w:rPr>
                <w:sz w:val="20"/>
                <w:szCs w:val="20"/>
              </w:rPr>
              <w:t xml:space="preserve"> Council to clarify which graph o</w:t>
            </w:r>
            <w:r w:rsidR="006365F5">
              <w:rPr>
                <w:sz w:val="20"/>
                <w:szCs w:val="20"/>
              </w:rPr>
              <w:t>r</w:t>
            </w:r>
            <w:r w:rsidR="00323753">
              <w:rPr>
                <w:sz w:val="20"/>
                <w:szCs w:val="20"/>
              </w:rPr>
              <w:t xml:space="preserve"> table is correct</w:t>
            </w:r>
            <w:r w:rsidR="0096495C">
              <w:rPr>
                <w:sz w:val="20"/>
                <w:szCs w:val="20"/>
              </w:rPr>
              <w:t>.</w:t>
            </w:r>
          </w:p>
          <w:p w14:paraId="1115FD81" w14:textId="248B60D3" w:rsidR="00D7392D" w:rsidRPr="00DF0C80" w:rsidRDefault="00AD5F10">
            <w:pPr>
              <w:rPr>
                <w:sz w:val="20"/>
                <w:szCs w:val="20"/>
              </w:rPr>
            </w:pPr>
            <w:r>
              <w:rPr>
                <w:sz w:val="20"/>
                <w:szCs w:val="20"/>
              </w:rPr>
              <w:t xml:space="preserve">This </w:t>
            </w:r>
            <w:r w:rsidR="00A05EBE">
              <w:rPr>
                <w:sz w:val="20"/>
                <w:szCs w:val="20"/>
              </w:rPr>
              <w:t xml:space="preserve">does not </w:t>
            </w:r>
            <w:r w:rsidR="00393990">
              <w:rPr>
                <w:sz w:val="20"/>
                <w:szCs w:val="20"/>
              </w:rPr>
              <w:t>prevent</w:t>
            </w:r>
            <w:r>
              <w:rPr>
                <w:sz w:val="20"/>
                <w:szCs w:val="20"/>
              </w:rPr>
              <w:t xml:space="preserve"> the </w:t>
            </w:r>
            <w:r w:rsidR="00054AE1">
              <w:rPr>
                <w:sz w:val="20"/>
                <w:szCs w:val="20"/>
              </w:rPr>
              <w:t>P</w:t>
            </w:r>
            <w:r>
              <w:rPr>
                <w:sz w:val="20"/>
                <w:szCs w:val="20"/>
              </w:rPr>
              <w:t>lan from meeting</w:t>
            </w:r>
            <w:r w:rsidR="00393990">
              <w:rPr>
                <w:sz w:val="20"/>
                <w:szCs w:val="20"/>
              </w:rPr>
              <w:t xml:space="preserve"> the</w:t>
            </w:r>
            <w:r>
              <w:rPr>
                <w:sz w:val="20"/>
                <w:szCs w:val="20"/>
              </w:rPr>
              <w:t xml:space="preserve"> legislative requirements</w:t>
            </w:r>
            <w:r w:rsidR="00393990">
              <w:rPr>
                <w:sz w:val="20"/>
                <w:szCs w:val="20"/>
              </w:rPr>
              <w:t>,</w:t>
            </w:r>
            <w:r>
              <w:rPr>
                <w:sz w:val="20"/>
                <w:szCs w:val="20"/>
              </w:rPr>
              <w:t xml:space="preserve"> as </w:t>
            </w:r>
            <w:r w:rsidR="00716BB4">
              <w:rPr>
                <w:sz w:val="20"/>
                <w:szCs w:val="20"/>
              </w:rPr>
              <w:t>the whole of council is within its borrowing limits</w:t>
            </w:r>
            <w:r w:rsidR="00BB139B">
              <w:rPr>
                <w:sz w:val="20"/>
                <w:szCs w:val="20"/>
              </w:rPr>
              <w:t xml:space="preserve">. </w:t>
            </w:r>
            <w:r w:rsidR="0096495C">
              <w:rPr>
                <w:sz w:val="20"/>
                <w:szCs w:val="20"/>
              </w:rPr>
              <w:t xml:space="preserve"> </w:t>
            </w:r>
          </w:p>
        </w:tc>
        <w:tc>
          <w:tcPr>
            <w:tcW w:w="1417" w:type="dxa"/>
          </w:tcPr>
          <w:p w14:paraId="13AAF0AB" w14:textId="5268A629" w:rsidR="00D7392D" w:rsidRPr="00DF0C80" w:rsidRDefault="00ED7B24">
            <w:pPr>
              <w:rPr>
                <w:sz w:val="20"/>
                <w:szCs w:val="20"/>
              </w:rPr>
            </w:pPr>
            <w:r>
              <w:rPr>
                <w:sz w:val="20"/>
                <w:szCs w:val="20"/>
              </w:rPr>
              <w:t xml:space="preserve">Meets requirements </w:t>
            </w:r>
          </w:p>
        </w:tc>
        <w:tc>
          <w:tcPr>
            <w:tcW w:w="1198" w:type="dxa"/>
          </w:tcPr>
          <w:p w14:paraId="1FDF8972" w14:textId="43F37FDE" w:rsidR="00D7392D" w:rsidRPr="00DF0C80" w:rsidRDefault="00E810C4">
            <w:pPr>
              <w:rPr>
                <w:sz w:val="20"/>
                <w:szCs w:val="20"/>
              </w:rPr>
            </w:pPr>
            <w:r w:rsidRPr="00E810C4">
              <w:rPr>
                <w:sz w:val="20"/>
                <w:szCs w:val="20"/>
              </w:rPr>
              <w:t>N/A</w:t>
            </w:r>
          </w:p>
        </w:tc>
      </w:tr>
      <w:tr w:rsidR="00D7392D" w:rsidRPr="005A5E21" w14:paraId="1D28DFF6" w14:textId="77777777">
        <w:trPr>
          <w:trHeight w:val="20"/>
        </w:trPr>
        <w:tc>
          <w:tcPr>
            <w:tcW w:w="1987" w:type="dxa"/>
            <w:vAlign w:val="center"/>
          </w:tcPr>
          <w:p w14:paraId="2616187A" w14:textId="77777777" w:rsidR="00D7392D" w:rsidRPr="00025D97" w:rsidRDefault="00D7392D">
            <w:pPr>
              <w:rPr>
                <w:b/>
                <w:bCs/>
                <w:sz w:val="20"/>
                <w:szCs w:val="20"/>
              </w:rPr>
            </w:pPr>
            <w:r w:rsidRPr="00025D97">
              <w:rPr>
                <w:b/>
                <w:bCs/>
                <w:sz w:val="20"/>
                <w:szCs w:val="20"/>
              </w:rPr>
              <w:t xml:space="preserve">Projected borrowings for water services </w:t>
            </w:r>
          </w:p>
        </w:tc>
        <w:tc>
          <w:tcPr>
            <w:tcW w:w="6752" w:type="dxa"/>
          </w:tcPr>
          <w:p w14:paraId="38B5C568" w14:textId="2E89861B" w:rsidR="00D7392D" w:rsidRPr="00DF0C80" w:rsidRDefault="00D7392D">
            <w:pPr>
              <w:rPr>
                <w:sz w:val="20"/>
                <w:szCs w:val="20"/>
              </w:rPr>
            </w:pPr>
            <w:r>
              <w:rPr>
                <w:sz w:val="20"/>
                <w:szCs w:val="20"/>
              </w:rPr>
              <w:t xml:space="preserve">Projected borrowings are forecast to increase </w:t>
            </w:r>
            <w:r w:rsidR="008F4E47">
              <w:rPr>
                <w:sz w:val="20"/>
                <w:szCs w:val="20"/>
              </w:rPr>
              <w:t>from</w:t>
            </w:r>
            <w:r>
              <w:rPr>
                <w:sz w:val="20"/>
                <w:szCs w:val="20"/>
              </w:rPr>
              <w:t xml:space="preserve"> $485</w:t>
            </w:r>
            <w:r w:rsidR="008F4E47">
              <w:rPr>
                <w:sz w:val="20"/>
                <w:szCs w:val="20"/>
              </w:rPr>
              <w:t>,000</w:t>
            </w:r>
            <w:r>
              <w:rPr>
                <w:sz w:val="20"/>
                <w:szCs w:val="20"/>
              </w:rPr>
              <w:t xml:space="preserve"> in </w:t>
            </w:r>
            <w:r w:rsidR="008F4E47">
              <w:rPr>
                <w:sz w:val="20"/>
                <w:szCs w:val="20"/>
              </w:rPr>
              <w:t>2024/</w:t>
            </w:r>
            <w:r>
              <w:rPr>
                <w:sz w:val="20"/>
                <w:szCs w:val="20"/>
              </w:rPr>
              <w:t>25 to peak at $580</w:t>
            </w:r>
            <w:r w:rsidR="008F4E47">
              <w:rPr>
                <w:sz w:val="20"/>
                <w:szCs w:val="20"/>
              </w:rPr>
              <w:t>,000</w:t>
            </w:r>
            <w:r>
              <w:rPr>
                <w:sz w:val="20"/>
                <w:szCs w:val="20"/>
              </w:rPr>
              <w:t xml:space="preserve"> in </w:t>
            </w:r>
            <w:r w:rsidR="008F4E47">
              <w:rPr>
                <w:sz w:val="20"/>
                <w:szCs w:val="20"/>
              </w:rPr>
              <w:t>2027/</w:t>
            </w:r>
            <w:r>
              <w:rPr>
                <w:sz w:val="20"/>
                <w:szCs w:val="20"/>
              </w:rPr>
              <w:t>28</w:t>
            </w:r>
            <w:r w:rsidR="008F4E47">
              <w:rPr>
                <w:sz w:val="20"/>
                <w:szCs w:val="20"/>
              </w:rPr>
              <w:t>,</w:t>
            </w:r>
            <w:r>
              <w:rPr>
                <w:sz w:val="20"/>
                <w:szCs w:val="20"/>
              </w:rPr>
              <w:t xml:space="preserve"> then decrease to $516</w:t>
            </w:r>
            <w:r w:rsidR="008F4E47">
              <w:rPr>
                <w:sz w:val="20"/>
                <w:szCs w:val="20"/>
              </w:rPr>
              <w:t>,000</w:t>
            </w:r>
            <w:r>
              <w:rPr>
                <w:sz w:val="20"/>
                <w:szCs w:val="20"/>
              </w:rPr>
              <w:t xml:space="preserve"> at </w:t>
            </w:r>
            <w:r w:rsidR="009839B8">
              <w:rPr>
                <w:sz w:val="20"/>
                <w:szCs w:val="20"/>
              </w:rPr>
              <w:t>2</w:t>
            </w:r>
            <w:r w:rsidR="008F4E47">
              <w:rPr>
                <w:sz w:val="20"/>
                <w:szCs w:val="20"/>
              </w:rPr>
              <w:t>033/</w:t>
            </w:r>
            <w:r>
              <w:rPr>
                <w:sz w:val="20"/>
                <w:szCs w:val="20"/>
              </w:rPr>
              <w:t>34</w:t>
            </w:r>
            <w:r w:rsidR="008F4E47">
              <w:rPr>
                <w:sz w:val="20"/>
                <w:szCs w:val="20"/>
              </w:rPr>
              <w:t xml:space="preserve">. </w:t>
            </w:r>
            <w:r w:rsidR="0086060B">
              <w:rPr>
                <w:sz w:val="20"/>
                <w:szCs w:val="20"/>
              </w:rPr>
              <w:t xml:space="preserve">Stormwater net debt shows net debt at 190% in </w:t>
            </w:r>
            <w:r w:rsidR="00FB241D">
              <w:rPr>
                <w:sz w:val="20"/>
                <w:szCs w:val="20"/>
              </w:rPr>
              <w:t>2024/</w:t>
            </w:r>
            <w:r w:rsidR="0086060B">
              <w:rPr>
                <w:sz w:val="20"/>
                <w:szCs w:val="20"/>
              </w:rPr>
              <w:t>25</w:t>
            </w:r>
            <w:r w:rsidR="00FB241D">
              <w:rPr>
                <w:sz w:val="20"/>
                <w:szCs w:val="20"/>
              </w:rPr>
              <w:t>,</w:t>
            </w:r>
            <w:r w:rsidR="0086060B">
              <w:rPr>
                <w:sz w:val="20"/>
                <w:szCs w:val="20"/>
              </w:rPr>
              <w:t xml:space="preserve"> decreasing to 109% in </w:t>
            </w:r>
            <w:r w:rsidR="009839B8">
              <w:rPr>
                <w:sz w:val="20"/>
                <w:szCs w:val="20"/>
              </w:rPr>
              <w:t>2</w:t>
            </w:r>
            <w:r w:rsidR="00FB241D">
              <w:rPr>
                <w:sz w:val="20"/>
                <w:szCs w:val="20"/>
              </w:rPr>
              <w:t>033/</w:t>
            </w:r>
            <w:r w:rsidR="0086060B">
              <w:rPr>
                <w:sz w:val="20"/>
                <w:szCs w:val="20"/>
              </w:rPr>
              <w:t>34.</w:t>
            </w:r>
          </w:p>
        </w:tc>
        <w:tc>
          <w:tcPr>
            <w:tcW w:w="3296" w:type="dxa"/>
          </w:tcPr>
          <w:p w14:paraId="3062EC64" w14:textId="58DF3BE6" w:rsidR="00D7392D" w:rsidRPr="00DF0C80" w:rsidRDefault="00146B34">
            <w:pPr>
              <w:rPr>
                <w:sz w:val="20"/>
                <w:szCs w:val="20"/>
              </w:rPr>
            </w:pPr>
            <w:r>
              <w:rPr>
                <w:sz w:val="20"/>
                <w:szCs w:val="20"/>
              </w:rPr>
              <w:t xml:space="preserve">Stormwater borrowings </w:t>
            </w:r>
            <w:r w:rsidR="009C6775">
              <w:rPr>
                <w:sz w:val="20"/>
                <w:szCs w:val="20"/>
              </w:rPr>
              <w:t xml:space="preserve">are </w:t>
            </w:r>
            <w:r>
              <w:rPr>
                <w:sz w:val="20"/>
                <w:szCs w:val="20"/>
              </w:rPr>
              <w:t>clearly identified</w:t>
            </w:r>
            <w:r w:rsidR="009C6775">
              <w:rPr>
                <w:sz w:val="20"/>
                <w:szCs w:val="20"/>
              </w:rPr>
              <w:t xml:space="preserve">. </w:t>
            </w:r>
          </w:p>
        </w:tc>
        <w:tc>
          <w:tcPr>
            <w:tcW w:w="1417" w:type="dxa"/>
          </w:tcPr>
          <w:p w14:paraId="5E13885A" w14:textId="78A016E8" w:rsidR="00D7392D" w:rsidRPr="00DF0C80" w:rsidRDefault="00F51869">
            <w:pPr>
              <w:rPr>
                <w:sz w:val="20"/>
                <w:szCs w:val="20"/>
              </w:rPr>
            </w:pPr>
            <w:r>
              <w:rPr>
                <w:sz w:val="20"/>
                <w:szCs w:val="20"/>
              </w:rPr>
              <w:t>Meets requirements</w:t>
            </w:r>
          </w:p>
        </w:tc>
        <w:tc>
          <w:tcPr>
            <w:tcW w:w="1198" w:type="dxa"/>
          </w:tcPr>
          <w:p w14:paraId="2E62BE3C" w14:textId="5E6336A1" w:rsidR="00D7392D" w:rsidRPr="00DF0C80" w:rsidRDefault="00E810C4">
            <w:pPr>
              <w:rPr>
                <w:sz w:val="20"/>
                <w:szCs w:val="20"/>
              </w:rPr>
            </w:pPr>
            <w:r w:rsidRPr="00E810C4">
              <w:rPr>
                <w:sz w:val="20"/>
                <w:szCs w:val="20"/>
              </w:rPr>
              <w:t>N/A</w:t>
            </w:r>
          </w:p>
        </w:tc>
      </w:tr>
      <w:tr w:rsidR="00D7392D" w:rsidRPr="005A5E21" w14:paraId="2A176207" w14:textId="77777777">
        <w:trPr>
          <w:trHeight w:val="20"/>
        </w:trPr>
        <w:tc>
          <w:tcPr>
            <w:tcW w:w="1987" w:type="dxa"/>
            <w:vAlign w:val="center"/>
          </w:tcPr>
          <w:p w14:paraId="4424A3E1" w14:textId="77777777" w:rsidR="00D7392D" w:rsidRPr="00025D97" w:rsidRDefault="00D7392D">
            <w:pPr>
              <w:rPr>
                <w:b/>
                <w:bCs/>
                <w:sz w:val="20"/>
                <w:szCs w:val="20"/>
              </w:rPr>
            </w:pPr>
            <w:r w:rsidRPr="00025D97">
              <w:rPr>
                <w:b/>
                <w:bCs/>
                <w:sz w:val="20"/>
                <w:szCs w:val="20"/>
              </w:rPr>
              <w:t>Borrowing headroom/(shortfall) for water services</w:t>
            </w:r>
          </w:p>
        </w:tc>
        <w:tc>
          <w:tcPr>
            <w:tcW w:w="6752" w:type="dxa"/>
          </w:tcPr>
          <w:p w14:paraId="4CAFBB77" w14:textId="44FBF383" w:rsidR="00D7392D" w:rsidRPr="00DF0C80" w:rsidRDefault="00D7392D">
            <w:pPr>
              <w:rPr>
                <w:sz w:val="20"/>
                <w:szCs w:val="20"/>
              </w:rPr>
            </w:pPr>
            <w:r>
              <w:rPr>
                <w:sz w:val="20"/>
                <w:szCs w:val="20"/>
              </w:rPr>
              <w:t xml:space="preserve">Borrowing headroom has been assessed against the whole of council debt to revenue limit of 175%. Stormwater services show negative headroom in </w:t>
            </w:r>
            <w:r w:rsidR="008F4E47">
              <w:rPr>
                <w:sz w:val="20"/>
                <w:szCs w:val="20"/>
              </w:rPr>
              <w:t>2024/</w:t>
            </w:r>
            <w:r>
              <w:rPr>
                <w:sz w:val="20"/>
                <w:szCs w:val="20"/>
              </w:rPr>
              <w:t>25</w:t>
            </w:r>
            <w:r w:rsidR="008F4E47">
              <w:rPr>
                <w:sz w:val="20"/>
                <w:szCs w:val="20"/>
              </w:rPr>
              <w:t>,</w:t>
            </w:r>
            <w:r>
              <w:rPr>
                <w:sz w:val="20"/>
                <w:szCs w:val="20"/>
              </w:rPr>
              <w:t xml:space="preserve"> then positive headroom from </w:t>
            </w:r>
            <w:r w:rsidR="008F4E47">
              <w:rPr>
                <w:sz w:val="20"/>
                <w:szCs w:val="20"/>
              </w:rPr>
              <w:t>2025/</w:t>
            </w:r>
            <w:r>
              <w:rPr>
                <w:sz w:val="20"/>
                <w:szCs w:val="20"/>
              </w:rPr>
              <w:t>26 onwards</w:t>
            </w:r>
            <w:r w:rsidR="008F4E47">
              <w:rPr>
                <w:sz w:val="20"/>
                <w:szCs w:val="20"/>
              </w:rPr>
              <w:t xml:space="preserve">. </w:t>
            </w:r>
          </w:p>
        </w:tc>
        <w:tc>
          <w:tcPr>
            <w:tcW w:w="3296" w:type="dxa"/>
          </w:tcPr>
          <w:p w14:paraId="01DE39EC" w14:textId="51404333" w:rsidR="00D7392D" w:rsidRDefault="00D7392D">
            <w:pPr>
              <w:rPr>
                <w:sz w:val="20"/>
                <w:szCs w:val="20"/>
              </w:rPr>
            </w:pPr>
            <w:r>
              <w:rPr>
                <w:sz w:val="20"/>
                <w:szCs w:val="20"/>
              </w:rPr>
              <w:t>The table does not reconcile with the graphs on page 77</w:t>
            </w:r>
            <w:r w:rsidR="00F51869">
              <w:rPr>
                <w:sz w:val="20"/>
                <w:szCs w:val="20"/>
              </w:rPr>
              <w:t>.</w:t>
            </w:r>
            <w:r w:rsidR="001D7EFD">
              <w:rPr>
                <w:sz w:val="20"/>
                <w:szCs w:val="20"/>
              </w:rPr>
              <w:t xml:space="preserve"> </w:t>
            </w:r>
          </w:p>
          <w:p w14:paraId="0CB79E13" w14:textId="46B9E13F" w:rsidR="00D7392D" w:rsidRPr="00DF0C80" w:rsidRDefault="00716BB4">
            <w:pPr>
              <w:rPr>
                <w:sz w:val="20"/>
                <w:szCs w:val="20"/>
              </w:rPr>
            </w:pPr>
            <w:r>
              <w:rPr>
                <w:sz w:val="20"/>
                <w:szCs w:val="20"/>
              </w:rPr>
              <w:t xml:space="preserve">This </w:t>
            </w:r>
            <w:r w:rsidR="00A05EBE">
              <w:rPr>
                <w:sz w:val="20"/>
                <w:szCs w:val="20"/>
              </w:rPr>
              <w:t xml:space="preserve">does not </w:t>
            </w:r>
            <w:r w:rsidR="00393990">
              <w:rPr>
                <w:sz w:val="20"/>
                <w:szCs w:val="20"/>
              </w:rPr>
              <w:t>prevent</w:t>
            </w:r>
            <w:r>
              <w:rPr>
                <w:sz w:val="20"/>
                <w:szCs w:val="20"/>
              </w:rPr>
              <w:t xml:space="preserve"> the </w:t>
            </w:r>
            <w:r w:rsidR="00054AE1">
              <w:rPr>
                <w:sz w:val="20"/>
                <w:szCs w:val="20"/>
              </w:rPr>
              <w:t>P</w:t>
            </w:r>
            <w:r>
              <w:rPr>
                <w:sz w:val="20"/>
                <w:szCs w:val="20"/>
              </w:rPr>
              <w:t>lan from meeting</w:t>
            </w:r>
            <w:r w:rsidR="00393990">
              <w:rPr>
                <w:sz w:val="20"/>
                <w:szCs w:val="20"/>
              </w:rPr>
              <w:t xml:space="preserve"> the</w:t>
            </w:r>
            <w:r>
              <w:rPr>
                <w:sz w:val="20"/>
                <w:szCs w:val="20"/>
              </w:rPr>
              <w:t xml:space="preserve"> legislative requirements</w:t>
            </w:r>
            <w:r w:rsidR="00393990">
              <w:rPr>
                <w:sz w:val="20"/>
                <w:szCs w:val="20"/>
              </w:rPr>
              <w:t>,</w:t>
            </w:r>
            <w:r>
              <w:rPr>
                <w:sz w:val="20"/>
                <w:szCs w:val="20"/>
              </w:rPr>
              <w:t xml:space="preserve"> as the whole of council is within its borrowing limits</w:t>
            </w:r>
            <w:r w:rsidR="00393990">
              <w:rPr>
                <w:sz w:val="20"/>
                <w:szCs w:val="20"/>
              </w:rPr>
              <w:t>.</w:t>
            </w:r>
          </w:p>
        </w:tc>
        <w:tc>
          <w:tcPr>
            <w:tcW w:w="1417" w:type="dxa"/>
          </w:tcPr>
          <w:p w14:paraId="7B37EA35" w14:textId="628F4012" w:rsidR="00D7392D" w:rsidRPr="00DF0C80" w:rsidRDefault="00F51869">
            <w:pPr>
              <w:rPr>
                <w:sz w:val="20"/>
                <w:szCs w:val="20"/>
              </w:rPr>
            </w:pPr>
            <w:r>
              <w:rPr>
                <w:sz w:val="20"/>
                <w:szCs w:val="20"/>
              </w:rPr>
              <w:t>Meets requirements</w:t>
            </w:r>
          </w:p>
        </w:tc>
        <w:tc>
          <w:tcPr>
            <w:tcW w:w="1198" w:type="dxa"/>
          </w:tcPr>
          <w:p w14:paraId="2B20F302" w14:textId="5A85B356" w:rsidR="00D7392D" w:rsidRPr="00DF0C80" w:rsidRDefault="00E810C4">
            <w:pPr>
              <w:rPr>
                <w:sz w:val="20"/>
                <w:szCs w:val="20"/>
              </w:rPr>
            </w:pPr>
            <w:r w:rsidRPr="00E810C4">
              <w:rPr>
                <w:sz w:val="20"/>
                <w:szCs w:val="20"/>
              </w:rPr>
              <w:t>N/A</w:t>
            </w:r>
          </w:p>
        </w:tc>
      </w:tr>
      <w:tr w:rsidR="00D7392D" w:rsidRPr="005A5E21" w14:paraId="1B88C768" w14:textId="77777777">
        <w:trPr>
          <w:trHeight w:val="20"/>
        </w:trPr>
        <w:tc>
          <w:tcPr>
            <w:tcW w:w="1987" w:type="dxa"/>
            <w:vAlign w:val="center"/>
          </w:tcPr>
          <w:p w14:paraId="5E187943" w14:textId="77777777" w:rsidR="00D7392D" w:rsidRPr="00025D97" w:rsidRDefault="00D7392D">
            <w:pPr>
              <w:rPr>
                <w:b/>
                <w:bCs/>
                <w:sz w:val="20"/>
                <w:szCs w:val="20"/>
              </w:rPr>
            </w:pPr>
            <w:r w:rsidRPr="00025D97">
              <w:rPr>
                <w:b/>
                <w:bCs/>
                <w:sz w:val="20"/>
                <w:szCs w:val="20"/>
              </w:rPr>
              <w:t>Free funds from operations</w:t>
            </w:r>
          </w:p>
        </w:tc>
        <w:tc>
          <w:tcPr>
            <w:tcW w:w="6752" w:type="dxa"/>
          </w:tcPr>
          <w:p w14:paraId="6BF0ED8F" w14:textId="7BE7933A" w:rsidR="00D7392D" w:rsidRPr="00DF0C80" w:rsidRDefault="00D7392D">
            <w:pPr>
              <w:rPr>
                <w:sz w:val="20"/>
                <w:szCs w:val="20"/>
              </w:rPr>
            </w:pPr>
            <w:r>
              <w:rPr>
                <w:sz w:val="20"/>
                <w:szCs w:val="20"/>
              </w:rPr>
              <w:t xml:space="preserve">FFO is forecast to increase from 19.2% in </w:t>
            </w:r>
            <w:r w:rsidR="008F4E47">
              <w:rPr>
                <w:sz w:val="20"/>
                <w:szCs w:val="20"/>
              </w:rPr>
              <w:t>2024/</w:t>
            </w:r>
            <w:r>
              <w:rPr>
                <w:sz w:val="20"/>
                <w:szCs w:val="20"/>
              </w:rPr>
              <w:t xml:space="preserve">25 to 56.2% in </w:t>
            </w:r>
            <w:r w:rsidR="009839B8">
              <w:rPr>
                <w:sz w:val="20"/>
                <w:szCs w:val="20"/>
              </w:rPr>
              <w:t>2</w:t>
            </w:r>
            <w:r w:rsidR="008F4E47">
              <w:rPr>
                <w:sz w:val="20"/>
                <w:szCs w:val="20"/>
              </w:rPr>
              <w:t>033/</w:t>
            </w:r>
            <w:r>
              <w:rPr>
                <w:sz w:val="20"/>
                <w:szCs w:val="20"/>
              </w:rPr>
              <w:t>34</w:t>
            </w:r>
            <w:r w:rsidR="008F4E47">
              <w:rPr>
                <w:sz w:val="20"/>
                <w:szCs w:val="20"/>
              </w:rPr>
              <w:t xml:space="preserve">. </w:t>
            </w:r>
          </w:p>
        </w:tc>
        <w:tc>
          <w:tcPr>
            <w:tcW w:w="3296" w:type="dxa"/>
          </w:tcPr>
          <w:p w14:paraId="14D66836" w14:textId="35968641" w:rsidR="00D7392D" w:rsidRPr="00DF0C80" w:rsidRDefault="00146B34">
            <w:pPr>
              <w:rPr>
                <w:sz w:val="20"/>
                <w:szCs w:val="20"/>
              </w:rPr>
            </w:pPr>
            <w:r>
              <w:rPr>
                <w:sz w:val="20"/>
                <w:szCs w:val="20"/>
              </w:rPr>
              <w:t>Improving FFO ratio over time</w:t>
            </w:r>
            <w:r w:rsidR="00FB241D">
              <w:rPr>
                <w:sz w:val="20"/>
                <w:szCs w:val="20"/>
              </w:rPr>
              <w:t xml:space="preserve">. </w:t>
            </w:r>
          </w:p>
        </w:tc>
        <w:tc>
          <w:tcPr>
            <w:tcW w:w="1417" w:type="dxa"/>
          </w:tcPr>
          <w:p w14:paraId="00688A68" w14:textId="2C99DDB0" w:rsidR="00D7392D" w:rsidRPr="00DF0C80" w:rsidRDefault="00F51869">
            <w:pPr>
              <w:rPr>
                <w:sz w:val="20"/>
                <w:szCs w:val="20"/>
              </w:rPr>
            </w:pPr>
            <w:r>
              <w:rPr>
                <w:sz w:val="20"/>
                <w:szCs w:val="20"/>
              </w:rPr>
              <w:t>Meets requirements</w:t>
            </w:r>
          </w:p>
        </w:tc>
        <w:tc>
          <w:tcPr>
            <w:tcW w:w="1198" w:type="dxa"/>
          </w:tcPr>
          <w:p w14:paraId="45926064" w14:textId="462C3426" w:rsidR="00D7392D" w:rsidRPr="00DF0C80" w:rsidRDefault="00E810C4">
            <w:pPr>
              <w:rPr>
                <w:sz w:val="20"/>
                <w:szCs w:val="20"/>
              </w:rPr>
            </w:pPr>
            <w:r w:rsidRPr="00E810C4">
              <w:rPr>
                <w:sz w:val="20"/>
                <w:szCs w:val="20"/>
              </w:rPr>
              <w:t>N/A</w:t>
            </w:r>
          </w:p>
        </w:tc>
      </w:tr>
      <w:tr w:rsidR="00D7392D" w:rsidRPr="005A5E21" w14:paraId="39DDAB16" w14:textId="77777777">
        <w:trPr>
          <w:trHeight w:val="20"/>
        </w:trPr>
        <w:tc>
          <w:tcPr>
            <w:tcW w:w="1987" w:type="dxa"/>
          </w:tcPr>
          <w:p w14:paraId="695691EF" w14:textId="77777777" w:rsidR="00D7392D" w:rsidRPr="00025D97" w:rsidRDefault="00D7392D">
            <w:pPr>
              <w:rPr>
                <w:b/>
                <w:bCs/>
                <w:sz w:val="20"/>
                <w:szCs w:val="20"/>
              </w:rPr>
            </w:pPr>
            <w:r w:rsidRPr="00F514EE">
              <w:rPr>
                <w:b/>
                <w:bCs/>
                <w:sz w:val="20"/>
                <w:szCs w:val="20"/>
              </w:rPr>
              <w:t>Assessment of financing sufficiency</w:t>
            </w:r>
          </w:p>
        </w:tc>
        <w:tc>
          <w:tcPr>
            <w:tcW w:w="6752" w:type="dxa"/>
          </w:tcPr>
          <w:p w14:paraId="39295DA9" w14:textId="1EFC6553" w:rsidR="00D7392D" w:rsidRPr="00DF0C80" w:rsidRDefault="00D7392D">
            <w:pPr>
              <w:rPr>
                <w:sz w:val="20"/>
                <w:szCs w:val="20"/>
              </w:rPr>
            </w:pPr>
            <w:r>
              <w:rPr>
                <w:sz w:val="20"/>
                <w:szCs w:val="20"/>
              </w:rPr>
              <w:t xml:space="preserve">Stormwater services will achieve financing sufficiency for </w:t>
            </w:r>
            <w:r w:rsidR="00FB241D" w:rsidRPr="1A64F144">
              <w:rPr>
                <w:rFonts w:eastAsia="Calibri" w:cs="Calibri"/>
                <w:sz w:val="20"/>
                <w:szCs w:val="20"/>
              </w:rPr>
              <w:t>Ōtorohanga</w:t>
            </w:r>
            <w:r w:rsidR="00FB241D">
              <w:rPr>
                <w:rFonts w:eastAsia="Calibri" w:cs="Calibri"/>
                <w:sz w:val="20"/>
                <w:szCs w:val="20"/>
              </w:rPr>
              <w:t xml:space="preserve"> </w:t>
            </w:r>
            <w:r>
              <w:rPr>
                <w:sz w:val="20"/>
                <w:szCs w:val="20"/>
              </w:rPr>
              <w:t>DC</w:t>
            </w:r>
            <w:r w:rsidR="008F4E47">
              <w:rPr>
                <w:sz w:val="20"/>
                <w:szCs w:val="20"/>
              </w:rPr>
              <w:t xml:space="preserve">. </w:t>
            </w:r>
          </w:p>
        </w:tc>
        <w:tc>
          <w:tcPr>
            <w:tcW w:w="3296" w:type="dxa"/>
          </w:tcPr>
          <w:p w14:paraId="02FADC16" w14:textId="51367559" w:rsidR="00D7392D" w:rsidRPr="00DF0C80" w:rsidRDefault="00146B34">
            <w:pPr>
              <w:rPr>
                <w:sz w:val="20"/>
                <w:szCs w:val="20"/>
              </w:rPr>
            </w:pPr>
            <w:r>
              <w:rPr>
                <w:sz w:val="20"/>
                <w:szCs w:val="20"/>
              </w:rPr>
              <w:t>N</w:t>
            </w:r>
            <w:r w:rsidR="00104915">
              <w:rPr>
                <w:sz w:val="20"/>
                <w:szCs w:val="20"/>
              </w:rPr>
              <w:t>/</w:t>
            </w:r>
            <w:r>
              <w:rPr>
                <w:sz w:val="20"/>
                <w:szCs w:val="20"/>
              </w:rPr>
              <w:t>A</w:t>
            </w:r>
          </w:p>
        </w:tc>
        <w:tc>
          <w:tcPr>
            <w:tcW w:w="1417" w:type="dxa"/>
          </w:tcPr>
          <w:p w14:paraId="6CD9FA9A" w14:textId="25DA790A" w:rsidR="00D7392D" w:rsidRPr="00DF0C80" w:rsidRDefault="00F51869">
            <w:pPr>
              <w:rPr>
                <w:sz w:val="20"/>
                <w:szCs w:val="20"/>
              </w:rPr>
            </w:pPr>
            <w:r>
              <w:rPr>
                <w:sz w:val="20"/>
                <w:szCs w:val="20"/>
              </w:rPr>
              <w:t>Meets requirements</w:t>
            </w:r>
          </w:p>
        </w:tc>
        <w:tc>
          <w:tcPr>
            <w:tcW w:w="1198" w:type="dxa"/>
          </w:tcPr>
          <w:p w14:paraId="016FD226" w14:textId="22E820D0" w:rsidR="00D7392D" w:rsidRPr="00DF0C80" w:rsidRDefault="00E810C4">
            <w:pPr>
              <w:rPr>
                <w:sz w:val="20"/>
                <w:szCs w:val="20"/>
              </w:rPr>
            </w:pPr>
            <w:r w:rsidRPr="00E810C4">
              <w:rPr>
                <w:sz w:val="20"/>
                <w:szCs w:val="20"/>
              </w:rPr>
              <w:t>N/A</w:t>
            </w:r>
          </w:p>
        </w:tc>
      </w:tr>
    </w:tbl>
    <w:p w14:paraId="07F93613" w14:textId="77777777" w:rsidR="00D7392D" w:rsidRDefault="00D7392D" w:rsidP="00D7392D"/>
    <w:p w14:paraId="7E9C35FD" w14:textId="77777777" w:rsidR="00D7392D" w:rsidRDefault="00D7392D" w:rsidP="00D7392D">
      <w:pPr>
        <w:keepLines w:val="0"/>
        <w:rPr>
          <w:rFonts w:cs="Arial"/>
          <w:b/>
          <w:bCs/>
          <w:color w:val="1F546B" w:themeColor="text2"/>
          <w:kern w:val="32"/>
          <w:sz w:val="52"/>
          <w:szCs w:val="32"/>
        </w:rPr>
      </w:pPr>
      <w:r>
        <w:br w:type="page"/>
      </w:r>
    </w:p>
    <w:p w14:paraId="49D028DD" w14:textId="77777777" w:rsidR="00D7392D" w:rsidRPr="00464AF4" w:rsidRDefault="00D7392D" w:rsidP="00D7392D">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48182B07"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51BC8D29" w14:textId="77777777" w:rsidR="00D7392D" w:rsidRPr="005A5E21" w:rsidRDefault="00D7392D">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498046CB" w14:textId="77777777" w:rsidR="00D7392D" w:rsidRPr="00DF0C80" w:rsidRDefault="00D7392D">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5928BEF9" w14:textId="77777777" w:rsidR="00D7392D" w:rsidRPr="00DF0C80" w:rsidRDefault="00D7392D">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0B333F83" w14:textId="77777777" w:rsidR="00D7392D" w:rsidRPr="00DF0C80" w:rsidRDefault="00D7392D">
            <w:pPr>
              <w:rPr>
                <w:sz w:val="20"/>
                <w:szCs w:val="20"/>
              </w:rPr>
            </w:pPr>
            <w:r>
              <w:rPr>
                <w:sz w:val="20"/>
                <w:szCs w:val="20"/>
              </w:rPr>
              <w:t>Focus for panel</w:t>
            </w:r>
          </w:p>
        </w:tc>
      </w:tr>
      <w:tr w:rsidR="00D7392D" w:rsidRPr="005A5E21" w14:paraId="1C00DF1A" w14:textId="77777777">
        <w:trPr>
          <w:trHeight w:val="20"/>
        </w:trPr>
        <w:tc>
          <w:tcPr>
            <w:tcW w:w="665" w:type="pct"/>
            <w:tcBorders>
              <w:top w:val="single" w:sz="6" w:space="0" w:color="1F546B" w:themeColor="text2"/>
              <w:bottom w:val="single" w:sz="6" w:space="0" w:color="1F546B" w:themeColor="text2"/>
            </w:tcBorders>
            <w:vAlign w:val="center"/>
          </w:tcPr>
          <w:p w14:paraId="62378C59" w14:textId="77777777" w:rsidR="00D7392D" w:rsidRPr="00025D97" w:rsidRDefault="00D7392D">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08102640" w14:textId="07053167" w:rsidR="00D7392D" w:rsidRPr="00DF0C80" w:rsidRDefault="00D7392D">
            <w:pPr>
              <w:rPr>
                <w:sz w:val="20"/>
                <w:szCs w:val="20"/>
              </w:rPr>
            </w:pPr>
            <w:r>
              <w:rPr>
                <w:sz w:val="20"/>
                <w:szCs w:val="20"/>
              </w:rPr>
              <w:t xml:space="preserve">Funding impact statement for stormwater </w:t>
            </w:r>
            <w:r w:rsidR="00F51869">
              <w:rPr>
                <w:sz w:val="20"/>
                <w:szCs w:val="20"/>
              </w:rPr>
              <w:t xml:space="preserve">is </w:t>
            </w:r>
            <w:r>
              <w:rPr>
                <w:sz w:val="20"/>
                <w:szCs w:val="20"/>
              </w:rPr>
              <w:t>provided on page 87</w:t>
            </w:r>
            <w:r w:rsidR="00F51869">
              <w:rPr>
                <w:sz w:val="20"/>
                <w:szCs w:val="20"/>
              </w:rPr>
              <w:t xml:space="preserve">. </w:t>
            </w:r>
          </w:p>
        </w:tc>
        <w:tc>
          <w:tcPr>
            <w:tcW w:w="1893" w:type="pct"/>
            <w:tcBorders>
              <w:top w:val="single" w:sz="6" w:space="0" w:color="1F546B" w:themeColor="text2"/>
              <w:bottom w:val="single" w:sz="6" w:space="0" w:color="1F546B" w:themeColor="text2"/>
            </w:tcBorders>
          </w:tcPr>
          <w:p w14:paraId="6E9818A6" w14:textId="7C59ADAE" w:rsidR="00D7392D" w:rsidRPr="00DF0C80" w:rsidRDefault="00044850">
            <w:pPr>
              <w:rPr>
                <w:sz w:val="20"/>
                <w:szCs w:val="20"/>
              </w:rPr>
            </w:pPr>
            <w:r>
              <w:rPr>
                <w:sz w:val="20"/>
                <w:szCs w:val="20"/>
              </w:rPr>
              <w:t>N</w:t>
            </w:r>
            <w:r w:rsidR="00E810C4">
              <w:rPr>
                <w:sz w:val="20"/>
                <w:szCs w:val="20"/>
              </w:rPr>
              <w:t>/</w:t>
            </w:r>
            <w:r>
              <w:rPr>
                <w:sz w:val="20"/>
                <w:szCs w:val="20"/>
              </w:rPr>
              <w:t>A</w:t>
            </w:r>
          </w:p>
        </w:tc>
        <w:tc>
          <w:tcPr>
            <w:tcW w:w="549" w:type="pct"/>
            <w:tcBorders>
              <w:top w:val="single" w:sz="6" w:space="0" w:color="1F546B" w:themeColor="text2"/>
              <w:bottom w:val="single" w:sz="6" w:space="0" w:color="1F546B" w:themeColor="text2"/>
            </w:tcBorders>
          </w:tcPr>
          <w:p w14:paraId="5BF6895F" w14:textId="3E89D245" w:rsidR="00D7392D" w:rsidRPr="00DF0C80" w:rsidRDefault="00E810C4">
            <w:pPr>
              <w:rPr>
                <w:sz w:val="20"/>
                <w:szCs w:val="20"/>
              </w:rPr>
            </w:pPr>
            <w:r w:rsidRPr="00E810C4">
              <w:rPr>
                <w:sz w:val="20"/>
                <w:szCs w:val="20"/>
              </w:rPr>
              <w:t>N/A</w:t>
            </w:r>
          </w:p>
        </w:tc>
      </w:tr>
      <w:tr w:rsidR="00D7392D" w:rsidRPr="005A5E21" w14:paraId="006230A7" w14:textId="77777777">
        <w:trPr>
          <w:trHeight w:val="20"/>
        </w:trPr>
        <w:tc>
          <w:tcPr>
            <w:tcW w:w="665" w:type="pct"/>
            <w:tcBorders>
              <w:top w:val="single" w:sz="6" w:space="0" w:color="1F546B" w:themeColor="text2"/>
              <w:bottom w:val="single" w:sz="6" w:space="0" w:color="1F546B" w:themeColor="text2"/>
            </w:tcBorders>
            <w:vAlign w:val="center"/>
          </w:tcPr>
          <w:p w14:paraId="687B96E6" w14:textId="77777777" w:rsidR="00D7392D" w:rsidRPr="00025D97" w:rsidRDefault="00D7392D">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6858E712" w14:textId="4B48C12E" w:rsidR="00D7392D" w:rsidRPr="00DF0C80" w:rsidRDefault="00FB241D">
            <w:pPr>
              <w:rPr>
                <w:sz w:val="20"/>
                <w:szCs w:val="20"/>
              </w:rPr>
            </w:pPr>
            <w:r>
              <w:rPr>
                <w:sz w:val="20"/>
                <w:szCs w:val="20"/>
              </w:rPr>
              <w:t>SOCRE</w:t>
            </w:r>
            <w:r w:rsidR="00D7392D">
              <w:rPr>
                <w:sz w:val="20"/>
                <w:szCs w:val="20"/>
              </w:rPr>
              <w:t xml:space="preserve"> </w:t>
            </w:r>
            <w:r w:rsidR="00F51869">
              <w:rPr>
                <w:sz w:val="20"/>
                <w:szCs w:val="20"/>
              </w:rPr>
              <w:t xml:space="preserve">is </w:t>
            </w:r>
            <w:r w:rsidR="00D7392D">
              <w:rPr>
                <w:sz w:val="20"/>
                <w:szCs w:val="20"/>
              </w:rPr>
              <w:t>provided on page 93</w:t>
            </w:r>
            <w:r w:rsidR="00F51869">
              <w:rPr>
                <w:sz w:val="20"/>
                <w:szCs w:val="20"/>
              </w:rPr>
              <w:t xml:space="preserve">. </w:t>
            </w:r>
          </w:p>
        </w:tc>
        <w:tc>
          <w:tcPr>
            <w:tcW w:w="1893" w:type="pct"/>
            <w:tcBorders>
              <w:top w:val="single" w:sz="6" w:space="0" w:color="1F546B" w:themeColor="text2"/>
              <w:bottom w:val="single" w:sz="6" w:space="0" w:color="1F546B" w:themeColor="text2"/>
            </w:tcBorders>
          </w:tcPr>
          <w:p w14:paraId="6052561D" w14:textId="77777777" w:rsidR="000A6528" w:rsidRDefault="00D7392D">
            <w:pPr>
              <w:rPr>
                <w:sz w:val="20"/>
                <w:szCs w:val="20"/>
              </w:rPr>
            </w:pPr>
            <w:r>
              <w:rPr>
                <w:sz w:val="20"/>
                <w:szCs w:val="20"/>
              </w:rPr>
              <w:t xml:space="preserve">The SOCRE has a deficit in </w:t>
            </w:r>
            <w:r w:rsidR="00F51869">
              <w:rPr>
                <w:sz w:val="20"/>
                <w:szCs w:val="20"/>
              </w:rPr>
              <w:t>2024/</w:t>
            </w:r>
            <w:r>
              <w:rPr>
                <w:sz w:val="20"/>
                <w:szCs w:val="20"/>
              </w:rPr>
              <w:t xml:space="preserve">25 </w:t>
            </w:r>
            <w:r w:rsidR="00CE6D97">
              <w:rPr>
                <w:sz w:val="20"/>
                <w:szCs w:val="20"/>
              </w:rPr>
              <w:t>and</w:t>
            </w:r>
            <w:r>
              <w:rPr>
                <w:sz w:val="20"/>
                <w:szCs w:val="20"/>
              </w:rPr>
              <w:t xml:space="preserve"> $0 surplus from </w:t>
            </w:r>
            <w:r w:rsidR="00CE6D97">
              <w:rPr>
                <w:sz w:val="20"/>
                <w:szCs w:val="20"/>
              </w:rPr>
              <w:t>2025/</w:t>
            </w:r>
            <w:r>
              <w:rPr>
                <w:sz w:val="20"/>
                <w:szCs w:val="20"/>
              </w:rPr>
              <w:t>26 onwards. This does not reconcile with the operating surplus table on page 74 which has a $48</w:t>
            </w:r>
            <w:r w:rsidR="00CE6D97">
              <w:rPr>
                <w:sz w:val="20"/>
                <w:szCs w:val="20"/>
              </w:rPr>
              <w:t>,000</w:t>
            </w:r>
            <w:r>
              <w:rPr>
                <w:sz w:val="20"/>
                <w:szCs w:val="20"/>
              </w:rPr>
              <w:t xml:space="preserve"> deficit in </w:t>
            </w:r>
            <w:r w:rsidR="00CE6D97">
              <w:rPr>
                <w:sz w:val="20"/>
                <w:szCs w:val="20"/>
              </w:rPr>
              <w:t>2025/</w:t>
            </w:r>
            <w:r>
              <w:rPr>
                <w:sz w:val="20"/>
                <w:szCs w:val="20"/>
              </w:rPr>
              <w:t>26</w:t>
            </w:r>
            <w:r w:rsidR="00CE6D97">
              <w:rPr>
                <w:sz w:val="20"/>
                <w:szCs w:val="20"/>
              </w:rPr>
              <w:t>.</w:t>
            </w:r>
          </w:p>
          <w:p w14:paraId="35A57E7F" w14:textId="060876C2" w:rsidR="00D7392D" w:rsidRPr="00DF0C80" w:rsidRDefault="000A6528">
            <w:pPr>
              <w:rPr>
                <w:sz w:val="20"/>
                <w:szCs w:val="20"/>
              </w:rPr>
            </w:pPr>
            <w:r>
              <w:rPr>
                <w:sz w:val="20"/>
                <w:szCs w:val="20"/>
              </w:rPr>
              <w:t xml:space="preserve">This </w:t>
            </w:r>
            <w:r w:rsidR="00A05EBE">
              <w:rPr>
                <w:sz w:val="20"/>
                <w:szCs w:val="20"/>
              </w:rPr>
              <w:t>does not</w:t>
            </w:r>
            <w:r w:rsidR="00F66594">
              <w:rPr>
                <w:sz w:val="20"/>
                <w:szCs w:val="20"/>
              </w:rPr>
              <w:t xml:space="preserve"> </w:t>
            </w:r>
            <w:r w:rsidR="00393990">
              <w:rPr>
                <w:sz w:val="20"/>
                <w:szCs w:val="20"/>
              </w:rPr>
              <w:t>prevent</w:t>
            </w:r>
            <w:r>
              <w:rPr>
                <w:sz w:val="20"/>
                <w:szCs w:val="20"/>
              </w:rPr>
              <w:t xml:space="preserve"> the </w:t>
            </w:r>
            <w:r w:rsidR="00F82DD6">
              <w:rPr>
                <w:sz w:val="20"/>
                <w:szCs w:val="20"/>
              </w:rPr>
              <w:t>P</w:t>
            </w:r>
            <w:r>
              <w:rPr>
                <w:sz w:val="20"/>
                <w:szCs w:val="20"/>
              </w:rPr>
              <w:t xml:space="preserve">lan from meeting </w:t>
            </w:r>
            <w:r w:rsidR="00393990">
              <w:rPr>
                <w:sz w:val="20"/>
                <w:szCs w:val="20"/>
              </w:rPr>
              <w:t xml:space="preserve">the </w:t>
            </w:r>
            <w:r>
              <w:rPr>
                <w:sz w:val="20"/>
                <w:szCs w:val="20"/>
              </w:rPr>
              <w:t>legislative requirements</w:t>
            </w:r>
            <w:r w:rsidR="00393990">
              <w:rPr>
                <w:sz w:val="20"/>
                <w:szCs w:val="20"/>
              </w:rPr>
              <w:t xml:space="preserve">, </w:t>
            </w:r>
            <w:r>
              <w:rPr>
                <w:sz w:val="20"/>
                <w:szCs w:val="20"/>
              </w:rPr>
              <w:t xml:space="preserve">as the whole of council is within </w:t>
            </w:r>
            <w:r w:rsidR="00C04C29">
              <w:rPr>
                <w:sz w:val="20"/>
                <w:szCs w:val="20"/>
              </w:rPr>
              <w:t>its</w:t>
            </w:r>
            <w:r>
              <w:rPr>
                <w:sz w:val="20"/>
                <w:szCs w:val="20"/>
              </w:rPr>
              <w:t xml:space="preserve"> borrowing limits</w:t>
            </w:r>
            <w:r w:rsidR="00393990">
              <w:rPr>
                <w:sz w:val="20"/>
                <w:szCs w:val="20"/>
              </w:rPr>
              <w:t>.</w:t>
            </w:r>
            <w:r w:rsidR="00CE6D97">
              <w:rPr>
                <w:sz w:val="20"/>
                <w:szCs w:val="20"/>
              </w:rPr>
              <w:t xml:space="preserve"> </w:t>
            </w:r>
          </w:p>
        </w:tc>
        <w:tc>
          <w:tcPr>
            <w:tcW w:w="549" w:type="pct"/>
            <w:tcBorders>
              <w:top w:val="single" w:sz="6" w:space="0" w:color="1F546B" w:themeColor="text2"/>
              <w:bottom w:val="single" w:sz="6" w:space="0" w:color="1F546B" w:themeColor="text2"/>
            </w:tcBorders>
          </w:tcPr>
          <w:p w14:paraId="28F2A9A0" w14:textId="58D7E5D1" w:rsidR="00D7392D" w:rsidRPr="00DF0C80" w:rsidRDefault="00E810C4">
            <w:pPr>
              <w:rPr>
                <w:sz w:val="20"/>
                <w:szCs w:val="20"/>
              </w:rPr>
            </w:pPr>
            <w:r w:rsidRPr="00E810C4">
              <w:rPr>
                <w:sz w:val="20"/>
                <w:szCs w:val="20"/>
              </w:rPr>
              <w:t>N/A</w:t>
            </w:r>
          </w:p>
        </w:tc>
      </w:tr>
      <w:tr w:rsidR="00D7392D" w:rsidRPr="005A5E21" w14:paraId="197A7E11" w14:textId="77777777">
        <w:trPr>
          <w:trHeight w:val="20"/>
        </w:trPr>
        <w:tc>
          <w:tcPr>
            <w:tcW w:w="665" w:type="pct"/>
            <w:tcBorders>
              <w:top w:val="single" w:sz="6" w:space="0" w:color="1F546B" w:themeColor="text2"/>
              <w:bottom w:val="single" w:sz="6" w:space="0" w:color="1F546B" w:themeColor="text2"/>
            </w:tcBorders>
            <w:vAlign w:val="center"/>
          </w:tcPr>
          <w:p w14:paraId="51F11BC2" w14:textId="77777777" w:rsidR="00D7392D" w:rsidRPr="00025D97" w:rsidRDefault="00D7392D">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29C2B7F2" w14:textId="1B17B094" w:rsidR="00D7392D" w:rsidRPr="00DF0C80" w:rsidRDefault="00D7392D">
            <w:pPr>
              <w:rPr>
                <w:sz w:val="20"/>
                <w:szCs w:val="20"/>
              </w:rPr>
            </w:pPr>
            <w:r>
              <w:rPr>
                <w:sz w:val="20"/>
                <w:szCs w:val="20"/>
              </w:rPr>
              <w:t xml:space="preserve">Statement of cashflows </w:t>
            </w:r>
            <w:r w:rsidR="00CE6D97">
              <w:rPr>
                <w:sz w:val="20"/>
                <w:szCs w:val="20"/>
              </w:rPr>
              <w:t xml:space="preserve">is </w:t>
            </w:r>
            <w:r>
              <w:rPr>
                <w:sz w:val="20"/>
                <w:szCs w:val="20"/>
              </w:rPr>
              <w:t xml:space="preserve">provided on page 98. </w:t>
            </w:r>
            <w:r w:rsidR="00CE6D97">
              <w:rPr>
                <w:sz w:val="20"/>
                <w:szCs w:val="20"/>
              </w:rPr>
              <w:t>The s</w:t>
            </w:r>
            <w:r>
              <w:rPr>
                <w:sz w:val="20"/>
                <w:szCs w:val="20"/>
              </w:rPr>
              <w:t xml:space="preserve">tatement of cashflows shows </w:t>
            </w:r>
            <w:r w:rsidR="00CE6D97">
              <w:rPr>
                <w:sz w:val="20"/>
                <w:szCs w:val="20"/>
              </w:rPr>
              <w:t>a</w:t>
            </w:r>
            <w:r>
              <w:rPr>
                <w:sz w:val="20"/>
                <w:szCs w:val="20"/>
              </w:rPr>
              <w:t xml:space="preserve"> negative cash </w:t>
            </w:r>
            <w:r w:rsidR="00CE6D97">
              <w:rPr>
                <w:sz w:val="20"/>
                <w:szCs w:val="20"/>
              </w:rPr>
              <w:t>balance</w:t>
            </w:r>
            <w:r>
              <w:rPr>
                <w:sz w:val="20"/>
                <w:szCs w:val="20"/>
              </w:rPr>
              <w:t xml:space="preserve"> for the whole </w:t>
            </w:r>
            <w:r w:rsidR="00F82DD6">
              <w:rPr>
                <w:sz w:val="20"/>
                <w:szCs w:val="20"/>
              </w:rPr>
              <w:t>P</w:t>
            </w:r>
            <w:r>
              <w:rPr>
                <w:sz w:val="20"/>
                <w:szCs w:val="20"/>
              </w:rPr>
              <w:t>lan.</w:t>
            </w:r>
          </w:p>
        </w:tc>
        <w:tc>
          <w:tcPr>
            <w:tcW w:w="1893" w:type="pct"/>
            <w:tcBorders>
              <w:top w:val="single" w:sz="6" w:space="0" w:color="1F546B" w:themeColor="text2"/>
              <w:bottom w:val="single" w:sz="6" w:space="0" w:color="1F546B" w:themeColor="text2"/>
            </w:tcBorders>
          </w:tcPr>
          <w:p w14:paraId="4F0FA222" w14:textId="295EDCC9" w:rsidR="00D7392D" w:rsidRDefault="00D7392D">
            <w:pPr>
              <w:rPr>
                <w:sz w:val="20"/>
                <w:szCs w:val="20"/>
              </w:rPr>
            </w:pPr>
            <w:r>
              <w:rPr>
                <w:sz w:val="20"/>
                <w:szCs w:val="20"/>
              </w:rPr>
              <w:t>Cash surplus from operations reconciles with the SOCRE on page 93. The negative cash balance should be corrected to additional borrowings as a ringfenced stormwater activity cannot have a negative cash balance</w:t>
            </w:r>
            <w:r w:rsidR="00CE6D97">
              <w:rPr>
                <w:sz w:val="20"/>
                <w:szCs w:val="20"/>
              </w:rPr>
              <w:t xml:space="preserve">. </w:t>
            </w:r>
          </w:p>
          <w:p w14:paraId="2E17984E" w14:textId="1E230ABF" w:rsidR="00D7392D" w:rsidRPr="00DF0C80" w:rsidRDefault="000A6528">
            <w:pPr>
              <w:rPr>
                <w:sz w:val="20"/>
                <w:szCs w:val="20"/>
              </w:rPr>
            </w:pPr>
            <w:r>
              <w:rPr>
                <w:sz w:val="20"/>
                <w:szCs w:val="20"/>
              </w:rPr>
              <w:t xml:space="preserve">This </w:t>
            </w:r>
            <w:r w:rsidR="00A05EBE">
              <w:rPr>
                <w:sz w:val="20"/>
                <w:szCs w:val="20"/>
              </w:rPr>
              <w:t>does</w:t>
            </w:r>
            <w:r w:rsidR="00F66594">
              <w:rPr>
                <w:sz w:val="20"/>
                <w:szCs w:val="20"/>
              </w:rPr>
              <w:t xml:space="preserve"> </w:t>
            </w:r>
            <w:r w:rsidR="00393990">
              <w:rPr>
                <w:sz w:val="20"/>
                <w:szCs w:val="20"/>
              </w:rPr>
              <w:t>prevent</w:t>
            </w:r>
            <w:r>
              <w:rPr>
                <w:sz w:val="20"/>
                <w:szCs w:val="20"/>
              </w:rPr>
              <w:t xml:space="preserve"> the </w:t>
            </w:r>
            <w:r w:rsidR="00F82DD6">
              <w:rPr>
                <w:sz w:val="20"/>
                <w:szCs w:val="20"/>
              </w:rPr>
              <w:t>P</w:t>
            </w:r>
            <w:r>
              <w:rPr>
                <w:sz w:val="20"/>
                <w:szCs w:val="20"/>
              </w:rPr>
              <w:t>lan from meeting</w:t>
            </w:r>
            <w:r w:rsidR="00393990">
              <w:rPr>
                <w:sz w:val="20"/>
                <w:szCs w:val="20"/>
              </w:rPr>
              <w:t xml:space="preserve"> the</w:t>
            </w:r>
            <w:r>
              <w:rPr>
                <w:sz w:val="20"/>
                <w:szCs w:val="20"/>
              </w:rPr>
              <w:t xml:space="preserve"> legislative requirements</w:t>
            </w:r>
            <w:r w:rsidR="00393990">
              <w:rPr>
                <w:sz w:val="20"/>
                <w:szCs w:val="20"/>
              </w:rPr>
              <w:t>,</w:t>
            </w:r>
            <w:r>
              <w:rPr>
                <w:sz w:val="20"/>
                <w:szCs w:val="20"/>
              </w:rPr>
              <w:t xml:space="preserve"> as the whole of council is within </w:t>
            </w:r>
            <w:r w:rsidR="00C04C29">
              <w:rPr>
                <w:sz w:val="20"/>
                <w:szCs w:val="20"/>
              </w:rPr>
              <w:t>its</w:t>
            </w:r>
            <w:r>
              <w:rPr>
                <w:sz w:val="20"/>
                <w:szCs w:val="20"/>
              </w:rPr>
              <w:t xml:space="preserve"> borrowing limits</w:t>
            </w:r>
            <w:r w:rsidR="00393990">
              <w:rPr>
                <w:sz w:val="20"/>
                <w:szCs w:val="20"/>
              </w:rPr>
              <w:t>.</w:t>
            </w:r>
          </w:p>
        </w:tc>
        <w:tc>
          <w:tcPr>
            <w:tcW w:w="549" w:type="pct"/>
            <w:tcBorders>
              <w:top w:val="single" w:sz="6" w:space="0" w:color="1F546B" w:themeColor="text2"/>
              <w:bottom w:val="single" w:sz="6" w:space="0" w:color="1F546B" w:themeColor="text2"/>
            </w:tcBorders>
          </w:tcPr>
          <w:p w14:paraId="5A3AB68F" w14:textId="7AD24642" w:rsidR="00D7392D" w:rsidRPr="00DF0C80" w:rsidRDefault="00E810C4">
            <w:pPr>
              <w:rPr>
                <w:sz w:val="20"/>
                <w:szCs w:val="20"/>
              </w:rPr>
            </w:pPr>
            <w:r w:rsidRPr="00E810C4">
              <w:rPr>
                <w:sz w:val="20"/>
                <w:szCs w:val="20"/>
              </w:rPr>
              <w:t>N/A</w:t>
            </w:r>
          </w:p>
        </w:tc>
      </w:tr>
      <w:tr w:rsidR="00D7392D" w:rsidRPr="005A5E21" w14:paraId="712536C6" w14:textId="77777777">
        <w:trPr>
          <w:trHeight w:val="20"/>
        </w:trPr>
        <w:tc>
          <w:tcPr>
            <w:tcW w:w="665" w:type="pct"/>
            <w:tcBorders>
              <w:top w:val="single" w:sz="6" w:space="0" w:color="1F546B" w:themeColor="text2"/>
              <w:bottom w:val="single" w:sz="12" w:space="0" w:color="1F546B" w:themeColor="text2"/>
            </w:tcBorders>
            <w:vAlign w:val="center"/>
          </w:tcPr>
          <w:p w14:paraId="0B431E28" w14:textId="77777777" w:rsidR="00D7392D" w:rsidRPr="00025D97" w:rsidRDefault="00D7392D">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28E89F0D" w14:textId="0B9A0E57" w:rsidR="00D7392D" w:rsidRPr="00DF0C80" w:rsidRDefault="00D7392D">
            <w:pPr>
              <w:rPr>
                <w:sz w:val="20"/>
                <w:szCs w:val="20"/>
              </w:rPr>
            </w:pPr>
            <w:r>
              <w:rPr>
                <w:sz w:val="20"/>
                <w:szCs w:val="20"/>
              </w:rPr>
              <w:t xml:space="preserve">Statement of financial position </w:t>
            </w:r>
            <w:r w:rsidR="00CE6D97">
              <w:rPr>
                <w:sz w:val="20"/>
                <w:szCs w:val="20"/>
              </w:rPr>
              <w:t>is</w:t>
            </w:r>
            <w:r>
              <w:rPr>
                <w:sz w:val="20"/>
                <w:szCs w:val="20"/>
              </w:rPr>
              <w:t xml:space="preserve"> provided on page 103.</w:t>
            </w:r>
          </w:p>
        </w:tc>
        <w:tc>
          <w:tcPr>
            <w:tcW w:w="1893" w:type="pct"/>
            <w:tcBorders>
              <w:top w:val="single" w:sz="6" w:space="0" w:color="1F546B" w:themeColor="text2"/>
              <w:bottom w:val="single" w:sz="12" w:space="0" w:color="1F546B" w:themeColor="text2"/>
            </w:tcBorders>
          </w:tcPr>
          <w:p w14:paraId="0B6375AB" w14:textId="3748DC05" w:rsidR="00D7392D" w:rsidRDefault="00D7392D">
            <w:pPr>
              <w:rPr>
                <w:sz w:val="20"/>
                <w:szCs w:val="20"/>
              </w:rPr>
            </w:pPr>
            <w:r>
              <w:rPr>
                <w:sz w:val="20"/>
                <w:szCs w:val="20"/>
              </w:rPr>
              <w:t>The debt and cash balances in the statement of financial position do not reconcile to the net debt position on page 78</w:t>
            </w:r>
            <w:r w:rsidR="00CE6D97">
              <w:rPr>
                <w:sz w:val="20"/>
                <w:szCs w:val="20"/>
              </w:rPr>
              <w:t xml:space="preserve">. </w:t>
            </w:r>
          </w:p>
          <w:p w14:paraId="7F2A8A3D" w14:textId="7F067492" w:rsidR="00D7392D" w:rsidRPr="00DF0C80" w:rsidRDefault="00393990">
            <w:pPr>
              <w:rPr>
                <w:sz w:val="20"/>
                <w:szCs w:val="20"/>
              </w:rPr>
            </w:pPr>
            <w:r>
              <w:rPr>
                <w:sz w:val="20"/>
                <w:szCs w:val="20"/>
              </w:rPr>
              <w:t xml:space="preserve">This </w:t>
            </w:r>
            <w:r w:rsidR="00A05EBE">
              <w:rPr>
                <w:sz w:val="20"/>
                <w:szCs w:val="20"/>
              </w:rPr>
              <w:t xml:space="preserve">does not </w:t>
            </w:r>
            <w:r>
              <w:rPr>
                <w:sz w:val="20"/>
                <w:szCs w:val="20"/>
              </w:rPr>
              <w:t xml:space="preserve">prevent the </w:t>
            </w:r>
            <w:r w:rsidR="00A074AC">
              <w:rPr>
                <w:sz w:val="20"/>
                <w:szCs w:val="20"/>
              </w:rPr>
              <w:t>P</w:t>
            </w:r>
            <w:r>
              <w:rPr>
                <w:sz w:val="20"/>
                <w:szCs w:val="20"/>
              </w:rPr>
              <w:t xml:space="preserve">lan from meeting the legislative requirements, as the whole of council is within its borrowing limits. </w:t>
            </w:r>
          </w:p>
        </w:tc>
        <w:tc>
          <w:tcPr>
            <w:tcW w:w="549" w:type="pct"/>
            <w:tcBorders>
              <w:top w:val="single" w:sz="6" w:space="0" w:color="1F546B" w:themeColor="text2"/>
              <w:bottom w:val="single" w:sz="12" w:space="0" w:color="1F546B" w:themeColor="text2"/>
            </w:tcBorders>
          </w:tcPr>
          <w:p w14:paraId="1E06422B" w14:textId="067B4934" w:rsidR="00D7392D" w:rsidRPr="00DF0C80" w:rsidRDefault="00E810C4">
            <w:pPr>
              <w:rPr>
                <w:sz w:val="20"/>
                <w:szCs w:val="20"/>
              </w:rPr>
            </w:pPr>
            <w:r w:rsidRPr="00E810C4">
              <w:rPr>
                <w:sz w:val="20"/>
                <w:szCs w:val="20"/>
              </w:rPr>
              <w:t>N/A</w:t>
            </w:r>
          </w:p>
        </w:tc>
      </w:tr>
    </w:tbl>
    <w:p w14:paraId="3BB32AE3" w14:textId="77777777" w:rsidR="00D7392D" w:rsidRDefault="00D7392D" w:rsidP="00D7392D"/>
    <w:p w14:paraId="6381221A" w14:textId="77777777" w:rsidR="00D7392D" w:rsidRDefault="00D7392D" w:rsidP="00D7392D">
      <w:pPr>
        <w:keepLines w:val="0"/>
      </w:pPr>
    </w:p>
    <w:p w14:paraId="2701FE0A" w14:textId="77777777" w:rsidR="00FB241D" w:rsidRDefault="00FB241D" w:rsidP="00D7392D">
      <w:pPr>
        <w:keepLines w:val="0"/>
      </w:pPr>
    </w:p>
    <w:p w14:paraId="41DC6D7E" w14:textId="11523D4B" w:rsidR="00D7392D" w:rsidRDefault="00D7392D" w:rsidP="00D7392D">
      <w:pPr>
        <w:pStyle w:val="Heading1"/>
      </w:pPr>
      <w:r>
        <w:t>Assessment</w:t>
      </w:r>
      <w:r w:rsidRPr="009922D5">
        <w:t xml:space="preserve"> Report: Part E – Financial projections and measures </w:t>
      </w:r>
    </w:p>
    <w:p w14:paraId="40615211" w14:textId="77777777" w:rsidR="00D7392D" w:rsidRDefault="00D7392D" w:rsidP="00D7392D"/>
    <w:p w14:paraId="7096211A" w14:textId="77777777" w:rsidR="00D7392D" w:rsidRPr="003417D1"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4A80D4DC" w14:textId="79553559" w:rsidR="00D7392D" w:rsidRPr="003417D1"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8662B9">
        <w:rPr>
          <w:rFonts w:asciiTheme="minorHAnsi" w:eastAsia="Times New Roman" w:hAnsiTheme="minorHAnsi" w:cstheme="minorHAnsi"/>
          <w:lang w:eastAsia="en-NZ"/>
        </w:rPr>
        <w:t xml:space="preserve"> </w:t>
      </w:r>
      <w:r w:rsidR="00146B34">
        <w:rPr>
          <w:rFonts w:asciiTheme="minorHAnsi" w:eastAsia="Times New Roman" w:hAnsiTheme="minorHAnsi" w:cstheme="minorHAnsi"/>
          <w:lang w:eastAsia="en-NZ"/>
        </w:rPr>
        <w:t>93</w:t>
      </w:r>
      <w:r w:rsidRPr="00E72F03">
        <w:rPr>
          <w:rFonts w:asciiTheme="minorHAnsi" w:eastAsia="Times New Roman" w:hAnsiTheme="minorHAnsi" w:cstheme="minorHAnsi"/>
          <w:lang w:eastAsia="en-NZ"/>
        </w:rPr>
        <w:t> </w:t>
      </w:r>
    </w:p>
    <w:p w14:paraId="4B72E3D9"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p>
    <w:p w14:paraId="119BD334"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22021D6D"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462FA687" w14:textId="0947678D" w:rsidR="00D7392D" w:rsidRPr="003417D1"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8662B9">
        <w:rPr>
          <w:rFonts w:asciiTheme="minorHAnsi" w:eastAsia="Times New Roman" w:hAnsiTheme="minorHAnsi" w:cstheme="minorHAnsi"/>
          <w:lang w:eastAsia="en-NZ"/>
        </w:rPr>
        <w:t xml:space="preserve"> </w:t>
      </w:r>
      <w:r w:rsidR="00146B34">
        <w:rPr>
          <w:rFonts w:asciiTheme="minorHAnsi" w:eastAsia="Times New Roman" w:hAnsiTheme="minorHAnsi" w:cstheme="minorHAnsi"/>
          <w:lang w:eastAsia="en-NZ"/>
        </w:rPr>
        <w:t>103</w:t>
      </w:r>
      <w:r w:rsidRPr="00E72F03">
        <w:rPr>
          <w:rFonts w:asciiTheme="minorHAnsi" w:eastAsia="Times New Roman" w:hAnsiTheme="minorHAnsi" w:cstheme="minorHAnsi"/>
          <w:lang w:eastAsia="en-NZ"/>
        </w:rPr>
        <w:t> </w:t>
      </w:r>
    </w:p>
    <w:p w14:paraId="2D147145"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p>
    <w:p w14:paraId="044A30F2"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2D447554"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3655E0F2" w14:textId="4B6928A1" w:rsidR="00D7392D" w:rsidRPr="003417D1"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146B34">
        <w:rPr>
          <w:rFonts w:asciiTheme="minorHAnsi" w:eastAsia="Times New Roman" w:hAnsiTheme="minorHAnsi" w:cstheme="minorHAnsi"/>
          <w:lang w:eastAsia="en-NZ"/>
        </w:rPr>
        <w:t>73</w:t>
      </w:r>
      <w:r w:rsidR="00B424C2">
        <w:rPr>
          <w:rFonts w:asciiTheme="minorHAnsi" w:eastAsia="Times New Roman" w:hAnsiTheme="minorHAnsi" w:cstheme="minorHAnsi"/>
          <w:lang w:eastAsia="en-NZ"/>
        </w:rPr>
        <w:t xml:space="preserve"> to </w:t>
      </w:r>
      <w:r w:rsidR="00146B34">
        <w:rPr>
          <w:rFonts w:asciiTheme="minorHAnsi" w:eastAsia="Times New Roman" w:hAnsiTheme="minorHAnsi" w:cstheme="minorHAnsi"/>
          <w:lang w:eastAsia="en-NZ"/>
        </w:rPr>
        <w:t>75</w:t>
      </w:r>
    </w:p>
    <w:p w14:paraId="17A37E0E"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p>
    <w:p w14:paraId="7627A644"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6A226DF8"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45E1B941" w14:textId="08BBEF37" w:rsidR="00D7392D" w:rsidRPr="003417D1"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8662B9">
        <w:rPr>
          <w:rFonts w:asciiTheme="minorHAnsi" w:eastAsia="Times New Roman" w:hAnsiTheme="minorHAnsi" w:cstheme="minorHAnsi"/>
          <w:lang w:eastAsia="en-NZ"/>
        </w:rPr>
        <w:t xml:space="preserve"> </w:t>
      </w:r>
      <w:r w:rsidR="00146B34">
        <w:rPr>
          <w:rFonts w:asciiTheme="minorHAnsi" w:eastAsia="Times New Roman" w:hAnsiTheme="minorHAnsi" w:cstheme="minorHAnsi"/>
          <w:lang w:eastAsia="en-NZ"/>
        </w:rPr>
        <w:t>76</w:t>
      </w:r>
      <w:r w:rsidRPr="00E72F03">
        <w:rPr>
          <w:rFonts w:asciiTheme="minorHAnsi" w:eastAsia="Times New Roman" w:hAnsiTheme="minorHAnsi" w:cstheme="minorHAnsi"/>
          <w:lang w:eastAsia="en-NZ"/>
        </w:rPr>
        <w:t> </w:t>
      </w:r>
    </w:p>
    <w:p w14:paraId="7F8CDD9B"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p>
    <w:p w14:paraId="5A1E9232"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61DB70FD" w14:textId="77777777" w:rsidR="00D7392D" w:rsidRPr="00E72F03" w:rsidRDefault="00D7392D" w:rsidP="00D7392D">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3A8A782C" w14:textId="7535F4DA" w:rsidR="00D7392D" w:rsidRDefault="00D7392D" w:rsidP="00D7392D">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146B34">
        <w:rPr>
          <w:rFonts w:asciiTheme="minorHAnsi" w:eastAsia="Times New Roman" w:hAnsiTheme="minorHAnsi" w:cstheme="minorHAnsi"/>
          <w:lang w:eastAsia="en-NZ"/>
        </w:rPr>
        <w:t>77</w:t>
      </w:r>
      <w:r w:rsidR="00B424C2">
        <w:rPr>
          <w:rFonts w:asciiTheme="minorHAnsi" w:eastAsia="Times New Roman" w:hAnsiTheme="minorHAnsi" w:cstheme="minorHAnsi"/>
          <w:lang w:eastAsia="en-NZ"/>
        </w:rPr>
        <w:t xml:space="preserve"> to </w:t>
      </w:r>
      <w:r w:rsidR="00146B34">
        <w:rPr>
          <w:rFonts w:asciiTheme="minorHAnsi" w:eastAsia="Times New Roman" w:hAnsiTheme="minorHAnsi" w:cstheme="minorHAnsi"/>
          <w:lang w:eastAsia="en-NZ"/>
        </w:rPr>
        <w:t>79</w:t>
      </w:r>
      <w:r w:rsidR="008662B9">
        <w:rPr>
          <w:rFonts w:asciiTheme="minorHAnsi" w:eastAsia="Times New Roman" w:hAnsiTheme="minorHAnsi" w:cstheme="minorHAnsi"/>
          <w:lang w:eastAsia="en-NZ"/>
        </w:rPr>
        <w:t xml:space="preserve"> </w:t>
      </w:r>
    </w:p>
    <w:p w14:paraId="313886BF" w14:textId="77777777" w:rsidR="00FB241D" w:rsidRDefault="00FB241D" w:rsidP="00D7392D">
      <w:pPr>
        <w:keepLines w:val="0"/>
        <w:spacing w:before="0" w:after="0"/>
        <w:textAlignment w:val="baseline"/>
        <w:rPr>
          <w:rFonts w:asciiTheme="minorHAnsi" w:eastAsia="Times New Roman" w:hAnsiTheme="minorHAnsi" w:cstheme="minorHAnsi"/>
          <w:lang w:eastAsia="en-NZ"/>
        </w:rPr>
      </w:pPr>
    </w:p>
    <w:p w14:paraId="7A85B816" w14:textId="77777777" w:rsidR="00FB241D" w:rsidRDefault="00FB241D" w:rsidP="00D7392D">
      <w:pPr>
        <w:keepLines w:val="0"/>
        <w:spacing w:before="0" w:after="0"/>
        <w:textAlignment w:val="baseline"/>
        <w:rPr>
          <w:rFonts w:asciiTheme="minorHAnsi" w:eastAsia="Times New Roman" w:hAnsiTheme="minorHAnsi" w:cstheme="minorHAnsi"/>
          <w:lang w:eastAsia="en-NZ"/>
        </w:rPr>
      </w:pPr>
    </w:p>
    <w:p w14:paraId="0CB63F97" w14:textId="77777777" w:rsidR="00FB241D" w:rsidRDefault="00FB241D" w:rsidP="00D7392D">
      <w:pPr>
        <w:keepLines w:val="0"/>
        <w:spacing w:before="0" w:after="0"/>
        <w:textAlignment w:val="baseline"/>
        <w:rPr>
          <w:rFonts w:asciiTheme="minorHAnsi" w:eastAsia="Times New Roman" w:hAnsiTheme="minorHAnsi" w:cstheme="minorHAnsi"/>
          <w:lang w:eastAsia="en-NZ"/>
        </w:rPr>
      </w:pPr>
    </w:p>
    <w:p w14:paraId="26B4E0F7" w14:textId="77777777" w:rsidR="00412F39" w:rsidRDefault="00412F39" w:rsidP="00D7392D">
      <w:pPr>
        <w:keepLines w:val="0"/>
        <w:spacing w:before="0" w:after="0"/>
        <w:textAlignment w:val="baseline"/>
        <w:rPr>
          <w:rFonts w:asciiTheme="minorHAnsi" w:eastAsia="Times New Roman" w:hAnsiTheme="minorHAnsi" w:cstheme="minorHAnsi"/>
          <w:lang w:eastAsia="en-NZ"/>
        </w:rPr>
        <w:sectPr w:rsidR="00412F39" w:rsidSect="007E7803">
          <w:footerReference w:type="default" r:id="rId22"/>
          <w:pgSz w:w="16838" w:h="11906" w:orient="landscape" w:code="9"/>
          <w:pgMar w:top="1440" w:right="1077" w:bottom="1440" w:left="1077" w:header="425" w:footer="635" w:gutter="0"/>
          <w:cols w:space="708"/>
          <w:docGrid w:linePitch="360"/>
        </w:sectPr>
      </w:pPr>
    </w:p>
    <w:p w14:paraId="249AD57E" w14:textId="5D25DC42" w:rsidR="00AB2E97" w:rsidRDefault="00AB2E97" w:rsidP="00412F39">
      <w:pPr>
        <w:rPr>
          <w:rFonts w:eastAsiaTheme="majorEastAsia" w:cstheme="majorBidi"/>
          <w:b/>
          <w:bCs/>
          <w:color w:val="51A7CC"/>
          <w:kern w:val="24"/>
          <w:sz w:val="64"/>
          <w:szCs w:val="64"/>
        </w:rPr>
      </w:pPr>
      <w:r w:rsidRPr="10E4A7BC">
        <w:rPr>
          <w:rFonts w:eastAsiaTheme="majorEastAsia" w:cstheme="majorBidi"/>
          <w:b/>
          <w:bCs/>
          <w:color w:val="51A7CC"/>
          <w:kern w:val="24"/>
          <w:sz w:val="64"/>
          <w:szCs w:val="64"/>
        </w:rPr>
        <w:t xml:space="preserve">Assessment Report – </w:t>
      </w:r>
      <w:r>
        <w:rPr>
          <w:rFonts w:eastAsiaTheme="majorEastAsia" w:cstheme="majorBidi"/>
          <w:b/>
          <w:bCs/>
          <w:color w:val="51A7CC"/>
          <w:kern w:val="24"/>
          <w:sz w:val="64"/>
          <w:szCs w:val="64"/>
        </w:rPr>
        <w:t>South Waikato District Council</w:t>
      </w:r>
    </w:p>
    <w:p w14:paraId="2E1D308F" w14:textId="77777777" w:rsidR="00D65171" w:rsidRDefault="00D65171" w:rsidP="00D65171">
      <w:pPr>
        <w:pStyle w:val="Heading1"/>
      </w:pPr>
      <w:r>
        <w:t xml:space="preserve">Assessment Report: Part A – </w:t>
      </w:r>
      <w:r w:rsidRPr="005A5E21">
        <w:t>Statement of financial sustainability, delivery model, implementation plan and assurance</w:t>
      </w:r>
    </w:p>
    <w:tbl>
      <w:tblPr>
        <w:tblStyle w:val="DIATable"/>
        <w:tblW w:w="5001" w:type="pct"/>
        <w:tblInd w:w="0" w:type="dxa"/>
        <w:tblLook w:val="04A0" w:firstRow="1" w:lastRow="0" w:firstColumn="1" w:lastColumn="0" w:noHBand="0" w:noVBand="1"/>
      </w:tblPr>
      <w:tblGrid>
        <w:gridCol w:w="1959"/>
        <w:gridCol w:w="4722"/>
        <w:gridCol w:w="4722"/>
        <w:gridCol w:w="1627"/>
        <w:gridCol w:w="1627"/>
      </w:tblGrid>
      <w:tr w:rsidR="009E3BF9" w:rsidRPr="005A5E21" w14:paraId="34315FC7" w14:textId="77777777" w:rsidTr="00A8192C">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30DC97F2" w14:textId="77777777" w:rsidR="00D65171" w:rsidRPr="005A5E21" w:rsidRDefault="00D65171">
            <w:pPr>
              <w:rPr>
                <w:sz w:val="20"/>
                <w:szCs w:val="20"/>
              </w:rPr>
            </w:pPr>
            <w:r>
              <w:rPr>
                <w:sz w:val="20"/>
                <w:szCs w:val="20"/>
              </w:rPr>
              <w:t>Section in Part A</w:t>
            </w:r>
          </w:p>
        </w:tc>
        <w:tc>
          <w:tcPr>
            <w:tcW w:w="1611" w:type="pct"/>
            <w:tcBorders>
              <w:bottom w:val="single" w:sz="6" w:space="0" w:color="1F546B" w:themeColor="text2"/>
            </w:tcBorders>
          </w:tcPr>
          <w:p w14:paraId="19BDE905" w14:textId="77777777" w:rsidR="00D65171" w:rsidRPr="00DF0C80" w:rsidRDefault="00D65171">
            <w:pPr>
              <w:rPr>
                <w:sz w:val="20"/>
                <w:szCs w:val="20"/>
              </w:rPr>
            </w:pPr>
            <w:r w:rsidRPr="00DF0C80">
              <w:rPr>
                <w:sz w:val="20"/>
                <w:szCs w:val="20"/>
              </w:rPr>
              <w:t>Summary of content in Plan</w:t>
            </w:r>
          </w:p>
        </w:tc>
        <w:tc>
          <w:tcPr>
            <w:tcW w:w="1611" w:type="pct"/>
            <w:tcBorders>
              <w:bottom w:val="single" w:sz="6" w:space="0" w:color="1F546B" w:themeColor="text2"/>
            </w:tcBorders>
          </w:tcPr>
          <w:p w14:paraId="25A130F2" w14:textId="77777777" w:rsidR="00D65171" w:rsidRPr="00DF0C80" w:rsidRDefault="00D65171">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33DF7C5F" w14:textId="77777777" w:rsidR="00D65171" w:rsidRPr="00DF0C80" w:rsidRDefault="00D65171">
            <w:pPr>
              <w:rPr>
                <w:b w:val="0"/>
                <w:sz w:val="20"/>
                <w:szCs w:val="20"/>
              </w:rPr>
            </w:pPr>
            <w:r>
              <w:rPr>
                <w:sz w:val="20"/>
                <w:szCs w:val="20"/>
              </w:rPr>
              <w:t>Assessment</w:t>
            </w:r>
          </w:p>
        </w:tc>
        <w:tc>
          <w:tcPr>
            <w:tcW w:w="555" w:type="pct"/>
            <w:tcBorders>
              <w:bottom w:val="single" w:sz="6" w:space="0" w:color="1F546B" w:themeColor="text2"/>
            </w:tcBorders>
          </w:tcPr>
          <w:p w14:paraId="1FB314CB" w14:textId="77777777" w:rsidR="00D65171" w:rsidRPr="00DF0C80" w:rsidRDefault="00D65171">
            <w:pPr>
              <w:rPr>
                <w:sz w:val="20"/>
                <w:szCs w:val="20"/>
              </w:rPr>
            </w:pPr>
            <w:r>
              <w:rPr>
                <w:sz w:val="20"/>
                <w:szCs w:val="20"/>
              </w:rPr>
              <w:t xml:space="preserve">Focus for panel </w:t>
            </w:r>
          </w:p>
        </w:tc>
      </w:tr>
      <w:tr w:rsidR="00D65171" w:rsidRPr="005A5E21" w14:paraId="1ABC82A9" w14:textId="77777777" w:rsidTr="00A8192C">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65341953" w14:textId="77777777" w:rsidR="00D65171" w:rsidRPr="00DF0C80" w:rsidRDefault="00D65171">
            <w:pPr>
              <w:rPr>
                <w:sz w:val="20"/>
                <w:szCs w:val="20"/>
              </w:rPr>
            </w:pPr>
            <w:r w:rsidRPr="00811549">
              <w:rPr>
                <w:b/>
                <w:bCs/>
                <w:sz w:val="20"/>
                <w:szCs w:val="20"/>
              </w:rPr>
              <w:t>Delivery model and implementation  </w:t>
            </w:r>
          </w:p>
        </w:tc>
      </w:tr>
      <w:tr w:rsidR="00D65171" w:rsidRPr="005A5E21" w14:paraId="71F1F892" w14:textId="77777777" w:rsidTr="7F92D494">
        <w:trPr>
          <w:trHeight w:val="850"/>
        </w:trPr>
        <w:tc>
          <w:tcPr>
            <w:tcW w:w="668" w:type="pct"/>
            <w:tcBorders>
              <w:top w:val="single" w:sz="6" w:space="0" w:color="1F546B" w:themeColor="text2"/>
              <w:bottom w:val="single" w:sz="6" w:space="0" w:color="1F546B" w:themeColor="text2"/>
            </w:tcBorders>
            <w:vAlign w:val="center"/>
          </w:tcPr>
          <w:p w14:paraId="4CED4A63" w14:textId="77777777" w:rsidR="00D65171" w:rsidRPr="00122EBB" w:rsidRDefault="00D65171">
            <w:pPr>
              <w:rPr>
                <w:b/>
                <w:bCs/>
                <w:sz w:val="20"/>
                <w:szCs w:val="20"/>
              </w:rPr>
            </w:pPr>
            <w:r w:rsidRPr="00122EBB">
              <w:rPr>
                <w:b/>
                <w:bCs/>
                <w:sz w:val="20"/>
                <w:szCs w:val="20"/>
              </w:rPr>
              <w:t>Financially sustainable water services provision</w:t>
            </w:r>
          </w:p>
        </w:tc>
        <w:tc>
          <w:tcPr>
            <w:tcW w:w="1611" w:type="pct"/>
            <w:tcBorders>
              <w:top w:val="single" w:sz="6" w:space="0" w:color="1F546B" w:themeColor="text2"/>
              <w:bottom w:val="single" w:sz="6" w:space="0" w:color="1F546B" w:themeColor="text2"/>
            </w:tcBorders>
          </w:tcPr>
          <w:p w14:paraId="300C9C5D" w14:textId="65D40C88" w:rsidR="00D65171" w:rsidRPr="00DF0C80" w:rsidRDefault="1FBC3B79" w:rsidP="2B1774A3">
            <w:pPr>
              <w:rPr>
                <w:rFonts w:eastAsia="Calibri" w:cs="Calibri"/>
                <w:color w:val="000000" w:themeColor="text1"/>
                <w:sz w:val="20"/>
                <w:szCs w:val="20"/>
              </w:rPr>
            </w:pPr>
            <w:r w:rsidRPr="2B1774A3">
              <w:rPr>
                <w:rFonts w:eastAsia="Calibri" w:cs="Calibri"/>
                <w:color w:val="000000" w:themeColor="text1"/>
                <w:sz w:val="20"/>
                <w:szCs w:val="20"/>
              </w:rPr>
              <w:t xml:space="preserve">South Waikato </w:t>
            </w:r>
            <w:r w:rsidR="00FB241D">
              <w:rPr>
                <w:rFonts w:eastAsia="Calibri" w:cs="Calibri"/>
                <w:color w:val="000000" w:themeColor="text1"/>
                <w:sz w:val="20"/>
                <w:szCs w:val="20"/>
              </w:rPr>
              <w:t>DC</w:t>
            </w:r>
            <w:r w:rsidRPr="2B1774A3">
              <w:rPr>
                <w:rFonts w:eastAsia="Calibri" w:cs="Calibri"/>
                <w:color w:val="000000" w:themeColor="text1"/>
                <w:sz w:val="20"/>
                <w:szCs w:val="20"/>
              </w:rPr>
              <w:t xml:space="preserve"> has determined that stormwater will be provided in its district as an in-house delivery activity.</w:t>
            </w:r>
          </w:p>
          <w:p w14:paraId="464B8C42" w14:textId="73B6AA7C" w:rsidR="00D65171" w:rsidRPr="00DF0C80" w:rsidRDefault="1FBC3B79" w:rsidP="327C5687">
            <w:pPr>
              <w:rPr>
                <w:rFonts w:eastAsia="Calibri" w:cs="Calibri"/>
                <w:color w:val="000000" w:themeColor="text1"/>
                <w:sz w:val="24"/>
              </w:rPr>
            </w:pPr>
            <w:r w:rsidRPr="2B1774A3">
              <w:rPr>
                <w:rFonts w:eastAsia="Calibri" w:cs="Calibri"/>
                <w:color w:val="000000" w:themeColor="text1"/>
                <w:sz w:val="20"/>
                <w:szCs w:val="20"/>
              </w:rPr>
              <w:t xml:space="preserve">The financial sustainability projected by South Waikato </w:t>
            </w:r>
            <w:r w:rsidR="00FB241D">
              <w:rPr>
                <w:rFonts w:eastAsia="Calibri" w:cs="Calibri"/>
                <w:color w:val="000000" w:themeColor="text1"/>
                <w:sz w:val="20"/>
                <w:szCs w:val="20"/>
              </w:rPr>
              <w:t>DC</w:t>
            </w:r>
            <w:r w:rsidRPr="2B1774A3">
              <w:rPr>
                <w:rFonts w:eastAsia="Calibri" w:cs="Calibri"/>
                <w:color w:val="000000" w:themeColor="text1"/>
                <w:sz w:val="20"/>
                <w:szCs w:val="20"/>
              </w:rPr>
              <w:t xml:space="preserve"> for the stormwater activity is supported by</w:t>
            </w:r>
            <w:r w:rsidRPr="26D40861">
              <w:rPr>
                <w:rFonts w:eastAsia="Calibri" w:cs="Calibri"/>
                <w:color w:val="000000" w:themeColor="text1"/>
                <w:sz w:val="20"/>
                <w:szCs w:val="20"/>
              </w:rPr>
              <w:t xml:space="preserve"> detailed</w:t>
            </w:r>
            <w:r w:rsidRPr="2B1774A3">
              <w:rPr>
                <w:rFonts w:eastAsia="Calibri" w:cs="Calibri"/>
                <w:color w:val="000000" w:themeColor="text1"/>
                <w:sz w:val="20"/>
                <w:szCs w:val="20"/>
              </w:rPr>
              <w:t xml:space="preserve"> financial modelling carried out to support council decision making</w:t>
            </w:r>
            <w:r w:rsidR="00EA6E53">
              <w:rPr>
                <w:rFonts w:eastAsia="Calibri" w:cs="Calibri"/>
                <w:color w:val="000000" w:themeColor="text1"/>
                <w:sz w:val="20"/>
                <w:szCs w:val="20"/>
              </w:rPr>
              <w:t>,</w:t>
            </w:r>
            <w:r w:rsidRPr="2B1774A3">
              <w:rPr>
                <w:rFonts w:eastAsia="Calibri" w:cs="Calibri"/>
                <w:color w:val="000000" w:themeColor="text1"/>
                <w:sz w:val="20"/>
                <w:szCs w:val="20"/>
              </w:rPr>
              <w:t xml:space="preserve"> </w:t>
            </w:r>
            <w:r w:rsidRPr="795AB925">
              <w:rPr>
                <w:rFonts w:eastAsia="Calibri" w:cs="Calibri"/>
                <w:color w:val="000000" w:themeColor="text1"/>
                <w:sz w:val="20"/>
                <w:szCs w:val="20"/>
              </w:rPr>
              <w:t>and detailed</w:t>
            </w:r>
            <w:r w:rsidRPr="2B1774A3">
              <w:rPr>
                <w:rFonts w:eastAsia="Calibri" w:cs="Calibri"/>
                <w:color w:val="000000" w:themeColor="text1"/>
                <w:sz w:val="20"/>
                <w:szCs w:val="20"/>
              </w:rPr>
              <w:t xml:space="preserve"> information included in Part</w:t>
            </w:r>
            <w:r w:rsidR="00FB241D">
              <w:rPr>
                <w:rFonts w:eastAsia="Calibri" w:cs="Calibri"/>
                <w:color w:val="000000" w:themeColor="text1"/>
                <w:sz w:val="20"/>
                <w:szCs w:val="20"/>
              </w:rPr>
              <w:t>s</w:t>
            </w:r>
            <w:r w:rsidRPr="2B1774A3">
              <w:rPr>
                <w:rFonts w:eastAsia="Calibri" w:cs="Calibri"/>
                <w:color w:val="000000" w:themeColor="text1"/>
                <w:sz w:val="20"/>
                <w:szCs w:val="20"/>
              </w:rPr>
              <w:t xml:space="preserve"> B and Part D of this </w:t>
            </w:r>
            <w:r w:rsidR="006353A7">
              <w:rPr>
                <w:rFonts w:eastAsia="Calibri" w:cs="Calibri"/>
                <w:color w:val="000000" w:themeColor="text1"/>
                <w:sz w:val="20"/>
                <w:szCs w:val="20"/>
              </w:rPr>
              <w:t>P</w:t>
            </w:r>
            <w:r w:rsidRPr="2B1774A3">
              <w:rPr>
                <w:rFonts w:eastAsia="Calibri" w:cs="Calibri"/>
                <w:color w:val="000000" w:themeColor="text1"/>
                <w:sz w:val="20"/>
                <w:szCs w:val="20"/>
              </w:rPr>
              <w:t>lan.</w:t>
            </w:r>
          </w:p>
        </w:tc>
        <w:tc>
          <w:tcPr>
            <w:tcW w:w="1611" w:type="pct"/>
            <w:tcBorders>
              <w:top w:val="single" w:sz="6" w:space="0" w:color="1F546B" w:themeColor="text2"/>
              <w:bottom w:val="single" w:sz="6" w:space="0" w:color="1F546B" w:themeColor="text2"/>
            </w:tcBorders>
          </w:tcPr>
          <w:p w14:paraId="303EB0C3" w14:textId="0182FADE" w:rsidR="7F92D494" w:rsidRPr="7F92D494" w:rsidRDefault="7F92D494" w:rsidP="7F92D494">
            <w:pPr>
              <w:rPr>
                <w:sz w:val="20"/>
                <w:szCs w:val="20"/>
              </w:rPr>
            </w:pPr>
            <w:r w:rsidRPr="7F92D494">
              <w:rPr>
                <w:sz w:val="20"/>
                <w:szCs w:val="20"/>
              </w:rPr>
              <w:t>Financial sustainability confirmed.</w:t>
            </w:r>
          </w:p>
        </w:tc>
        <w:tc>
          <w:tcPr>
            <w:tcW w:w="555" w:type="pct"/>
            <w:tcBorders>
              <w:top w:val="single" w:sz="6" w:space="0" w:color="1F546B" w:themeColor="text2"/>
              <w:bottom w:val="single" w:sz="6" w:space="0" w:color="1F546B" w:themeColor="text2"/>
            </w:tcBorders>
          </w:tcPr>
          <w:p w14:paraId="402681B5" w14:textId="2BA30A0A" w:rsidR="00D65171" w:rsidRPr="00DF0C80" w:rsidRDefault="0099195B">
            <w:pPr>
              <w:rPr>
                <w:sz w:val="20"/>
                <w:szCs w:val="20"/>
              </w:rPr>
            </w:pPr>
            <w:r>
              <w:rPr>
                <w:sz w:val="20"/>
                <w:szCs w:val="20"/>
              </w:rPr>
              <w:t xml:space="preserve">Meets requirements </w:t>
            </w:r>
          </w:p>
        </w:tc>
        <w:tc>
          <w:tcPr>
            <w:tcW w:w="555" w:type="pct"/>
            <w:tcBorders>
              <w:top w:val="single" w:sz="6" w:space="0" w:color="1F546B" w:themeColor="text2"/>
              <w:bottom w:val="single" w:sz="6" w:space="0" w:color="1F546B" w:themeColor="text2"/>
            </w:tcBorders>
          </w:tcPr>
          <w:p w14:paraId="204AD59F" w14:textId="166D9329" w:rsidR="00D65171" w:rsidRPr="00DF0C80" w:rsidRDefault="00E810C4">
            <w:pPr>
              <w:rPr>
                <w:sz w:val="20"/>
                <w:szCs w:val="20"/>
              </w:rPr>
            </w:pPr>
            <w:r w:rsidRPr="00E810C4">
              <w:rPr>
                <w:sz w:val="20"/>
                <w:szCs w:val="20"/>
              </w:rPr>
              <w:t>N/A</w:t>
            </w:r>
          </w:p>
        </w:tc>
      </w:tr>
      <w:tr w:rsidR="00D65171" w:rsidRPr="005A5E21" w14:paraId="6FCD3826" w14:textId="77777777" w:rsidTr="7F92D494">
        <w:trPr>
          <w:trHeight w:val="850"/>
        </w:trPr>
        <w:tc>
          <w:tcPr>
            <w:tcW w:w="668" w:type="pct"/>
            <w:tcBorders>
              <w:top w:val="single" w:sz="6" w:space="0" w:color="1F546B" w:themeColor="text2"/>
              <w:bottom w:val="single" w:sz="6" w:space="0" w:color="1F546B" w:themeColor="text2"/>
            </w:tcBorders>
            <w:vAlign w:val="center"/>
          </w:tcPr>
          <w:p w14:paraId="6AD9E1A3" w14:textId="77777777" w:rsidR="00D65171" w:rsidRPr="00122EBB" w:rsidRDefault="00D65171">
            <w:pPr>
              <w:rPr>
                <w:b/>
                <w:bCs/>
                <w:sz w:val="20"/>
                <w:szCs w:val="20"/>
              </w:rPr>
            </w:pPr>
            <w:r w:rsidRPr="00122EBB">
              <w:rPr>
                <w:b/>
                <w:bCs/>
                <w:sz w:val="20"/>
                <w:szCs w:val="20"/>
              </w:rPr>
              <w:t>The proposed model to deliver water services</w:t>
            </w:r>
          </w:p>
        </w:tc>
        <w:tc>
          <w:tcPr>
            <w:tcW w:w="1611" w:type="pct"/>
            <w:tcBorders>
              <w:top w:val="single" w:sz="6" w:space="0" w:color="1F546B" w:themeColor="text2"/>
              <w:bottom w:val="single" w:sz="6" w:space="0" w:color="1F546B" w:themeColor="text2"/>
            </w:tcBorders>
          </w:tcPr>
          <w:p w14:paraId="43B219EF" w14:textId="50D2FE73" w:rsidR="00D65171" w:rsidRPr="00DF0C80" w:rsidRDefault="00FB241D">
            <w:pPr>
              <w:spacing w:before="120" w:after="240"/>
            </w:pPr>
            <w:r w:rsidRPr="2B1774A3">
              <w:rPr>
                <w:rFonts w:eastAsia="Calibri" w:cs="Calibri"/>
                <w:color w:val="000000" w:themeColor="text1"/>
                <w:sz w:val="20"/>
                <w:szCs w:val="20"/>
              </w:rPr>
              <w:t xml:space="preserve">South Waikato </w:t>
            </w:r>
            <w:r w:rsidR="00D65171" w:rsidRPr="6A83DF8A">
              <w:rPr>
                <w:rFonts w:eastAsia="Calibri" w:cs="Calibri"/>
                <w:sz w:val="20"/>
                <w:szCs w:val="20"/>
              </w:rPr>
              <w:t>DC will retain stormwater activity and will continue to perform this service in-house</w:t>
            </w:r>
            <w:r w:rsidR="0099195B">
              <w:rPr>
                <w:rFonts w:eastAsia="Calibri" w:cs="Calibri"/>
                <w:sz w:val="20"/>
                <w:szCs w:val="20"/>
              </w:rPr>
              <w:t xml:space="preserve">. </w:t>
            </w:r>
          </w:p>
        </w:tc>
        <w:tc>
          <w:tcPr>
            <w:tcW w:w="1611" w:type="pct"/>
            <w:tcBorders>
              <w:top w:val="single" w:sz="6" w:space="0" w:color="1F546B" w:themeColor="text2"/>
              <w:bottom w:val="single" w:sz="6" w:space="0" w:color="1F546B" w:themeColor="text2"/>
            </w:tcBorders>
          </w:tcPr>
          <w:p w14:paraId="7870B6F0" w14:textId="2695C7B5" w:rsidR="7F92D494" w:rsidRPr="7F92D494" w:rsidRDefault="7F92D494" w:rsidP="7F92D494">
            <w:pPr>
              <w:rPr>
                <w:sz w:val="20"/>
                <w:szCs w:val="20"/>
              </w:rPr>
            </w:pPr>
            <w:r w:rsidRPr="7F92D494">
              <w:rPr>
                <w:sz w:val="20"/>
                <w:szCs w:val="20"/>
              </w:rPr>
              <w:t>Proposed model described.</w:t>
            </w:r>
          </w:p>
        </w:tc>
        <w:tc>
          <w:tcPr>
            <w:tcW w:w="555" w:type="pct"/>
            <w:tcBorders>
              <w:top w:val="single" w:sz="6" w:space="0" w:color="1F546B" w:themeColor="text2"/>
              <w:bottom w:val="single" w:sz="6" w:space="0" w:color="1F546B" w:themeColor="text2"/>
            </w:tcBorders>
          </w:tcPr>
          <w:p w14:paraId="7E5DB9CF" w14:textId="5813CF38" w:rsidR="00D65171" w:rsidRPr="00DF0C80" w:rsidRDefault="0099195B">
            <w:pPr>
              <w:rPr>
                <w:sz w:val="20"/>
                <w:szCs w:val="20"/>
              </w:rPr>
            </w:pPr>
            <w:r>
              <w:rPr>
                <w:sz w:val="20"/>
                <w:szCs w:val="20"/>
              </w:rPr>
              <w:t>Meets requirements</w:t>
            </w:r>
          </w:p>
        </w:tc>
        <w:tc>
          <w:tcPr>
            <w:tcW w:w="555" w:type="pct"/>
            <w:tcBorders>
              <w:top w:val="single" w:sz="6" w:space="0" w:color="1F546B" w:themeColor="text2"/>
              <w:bottom w:val="single" w:sz="6" w:space="0" w:color="1F546B" w:themeColor="text2"/>
            </w:tcBorders>
          </w:tcPr>
          <w:p w14:paraId="6CAE24F8" w14:textId="69EB751E" w:rsidR="00D65171" w:rsidRPr="00DF0C80" w:rsidRDefault="00E810C4">
            <w:pPr>
              <w:rPr>
                <w:sz w:val="20"/>
                <w:szCs w:val="20"/>
              </w:rPr>
            </w:pPr>
            <w:r w:rsidRPr="00E810C4">
              <w:rPr>
                <w:sz w:val="20"/>
                <w:szCs w:val="20"/>
              </w:rPr>
              <w:t>N/A</w:t>
            </w:r>
          </w:p>
        </w:tc>
      </w:tr>
      <w:tr w:rsidR="00D65171" w:rsidRPr="005A5E21" w14:paraId="66755D01" w14:textId="77777777" w:rsidTr="7F92D494">
        <w:trPr>
          <w:trHeight w:val="850"/>
        </w:trPr>
        <w:tc>
          <w:tcPr>
            <w:tcW w:w="668" w:type="pct"/>
            <w:tcBorders>
              <w:top w:val="single" w:sz="6" w:space="0" w:color="1F546B" w:themeColor="text2"/>
              <w:bottom w:val="single" w:sz="6" w:space="0" w:color="1F546B" w:themeColor="text2"/>
            </w:tcBorders>
            <w:vAlign w:val="center"/>
          </w:tcPr>
          <w:p w14:paraId="2EF005F6" w14:textId="77777777" w:rsidR="00D65171" w:rsidRPr="00122EBB" w:rsidRDefault="00D65171">
            <w:pPr>
              <w:rPr>
                <w:b/>
                <w:bCs/>
                <w:sz w:val="20"/>
                <w:szCs w:val="20"/>
              </w:rPr>
            </w:pPr>
            <w:r w:rsidRPr="00122EBB">
              <w:rPr>
                <w:b/>
                <w:bCs/>
                <w:sz w:val="20"/>
                <w:szCs w:val="20"/>
              </w:rPr>
              <w:t>Implementing the proposed service delivery model</w:t>
            </w:r>
          </w:p>
        </w:tc>
        <w:tc>
          <w:tcPr>
            <w:tcW w:w="1611" w:type="pct"/>
            <w:tcBorders>
              <w:top w:val="single" w:sz="6" w:space="0" w:color="1F546B" w:themeColor="text2"/>
              <w:bottom w:val="single" w:sz="6" w:space="0" w:color="1F546B" w:themeColor="text2"/>
            </w:tcBorders>
          </w:tcPr>
          <w:p w14:paraId="49218775" w14:textId="1E98D587" w:rsidR="00D65171" w:rsidRPr="00DF0C80" w:rsidRDefault="00FB241D">
            <w:pPr>
              <w:spacing w:before="120" w:after="240"/>
            </w:pPr>
            <w:r w:rsidRPr="2B1774A3">
              <w:rPr>
                <w:rFonts w:eastAsia="Calibri" w:cs="Calibri"/>
                <w:color w:val="000000" w:themeColor="text1"/>
                <w:sz w:val="20"/>
                <w:szCs w:val="20"/>
              </w:rPr>
              <w:t xml:space="preserve">South Waikato </w:t>
            </w:r>
            <w:r w:rsidRPr="6A83DF8A">
              <w:rPr>
                <w:rFonts w:eastAsia="Calibri" w:cs="Calibri"/>
                <w:sz w:val="20"/>
                <w:szCs w:val="20"/>
              </w:rPr>
              <w:t>DC</w:t>
            </w:r>
            <w:r>
              <w:rPr>
                <w:rFonts w:eastAsia="Calibri" w:cs="Calibri"/>
                <w:sz w:val="20"/>
                <w:szCs w:val="20"/>
              </w:rPr>
              <w:t>’s</w:t>
            </w:r>
            <w:r w:rsidR="00D65171" w:rsidRPr="6A83DF8A">
              <w:rPr>
                <w:rFonts w:eastAsia="Calibri" w:cs="Calibri"/>
                <w:sz w:val="20"/>
                <w:szCs w:val="20"/>
              </w:rPr>
              <w:t xml:space="preserve"> stormwater services will remain in-house and will be financial</w:t>
            </w:r>
            <w:r w:rsidR="0099195B">
              <w:rPr>
                <w:rFonts w:eastAsia="Calibri" w:cs="Calibri"/>
                <w:sz w:val="20"/>
                <w:szCs w:val="20"/>
              </w:rPr>
              <w:t>ly</w:t>
            </w:r>
            <w:r w:rsidR="00D65171" w:rsidRPr="6A83DF8A">
              <w:rPr>
                <w:rFonts w:eastAsia="Calibri" w:cs="Calibri"/>
                <w:sz w:val="20"/>
                <w:szCs w:val="20"/>
              </w:rPr>
              <w:t xml:space="preserve"> sustainable by 30 June 2028 and meet </w:t>
            </w:r>
            <w:r w:rsidR="0099195B">
              <w:rPr>
                <w:rFonts w:eastAsia="Calibri" w:cs="Calibri"/>
                <w:sz w:val="20"/>
                <w:szCs w:val="20"/>
              </w:rPr>
              <w:t xml:space="preserve">the </w:t>
            </w:r>
            <w:r w:rsidR="00D65171" w:rsidRPr="6A83DF8A">
              <w:rPr>
                <w:rFonts w:eastAsia="Calibri" w:cs="Calibri"/>
                <w:sz w:val="20"/>
                <w:szCs w:val="20"/>
              </w:rPr>
              <w:t>legislative requirements.</w:t>
            </w:r>
          </w:p>
          <w:p w14:paraId="26566C39" w14:textId="20944884" w:rsidR="00D65171" w:rsidRPr="00DF0C80" w:rsidRDefault="0099195B">
            <w:pPr>
              <w:spacing w:before="120" w:after="240"/>
            </w:pPr>
            <w:r>
              <w:rPr>
                <w:rFonts w:eastAsia="Calibri" w:cs="Calibri"/>
                <w:sz w:val="20"/>
                <w:szCs w:val="20"/>
              </w:rPr>
              <w:t>The f</w:t>
            </w:r>
            <w:r w:rsidR="00D65171" w:rsidRPr="6A83DF8A">
              <w:rPr>
                <w:rFonts w:eastAsia="Calibri" w:cs="Calibri"/>
                <w:sz w:val="20"/>
                <w:szCs w:val="20"/>
              </w:rPr>
              <w:t>ocus will be on transferring drinking water and wastewater services to WWDW by 1 July 2026</w:t>
            </w:r>
            <w:r>
              <w:rPr>
                <w:rFonts w:eastAsia="Calibri" w:cs="Calibri"/>
                <w:sz w:val="20"/>
                <w:szCs w:val="20"/>
              </w:rPr>
              <w:t>. O</w:t>
            </w:r>
            <w:r w:rsidR="00D65171" w:rsidRPr="6A83DF8A">
              <w:rPr>
                <w:rFonts w:eastAsia="Calibri" w:cs="Calibri"/>
                <w:sz w:val="20"/>
                <w:szCs w:val="20"/>
              </w:rPr>
              <w:t xml:space="preserve">nce </w:t>
            </w:r>
            <w:r>
              <w:rPr>
                <w:rFonts w:eastAsia="Calibri" w:cs="Calibri"/>
                <w:sz w:val="20"/>
                <w:szCs w:val="20"/>
              </w:rPr>
              <w:t>this is</w:t>
            </w:r>
            <w:r w:rsidR="00D65171" w:rsidRPr="6A83DF8A">
              <w:rPr>
                <w:rFonts w:eastAsia="Calibri" w:cs="Calibri"/>
                <w:sz w:val="20"/>
                <w:szCs w:val="20"/>
              </w:rPr>
              <w:t xml:space="preserve"> complete</w:t>
            </w:r>
            <w:r>
              <w:rPr>
                <w:rFonts w:eastAsia="Calibri" w:cs="Calibri"/>
                <w:sz w:val="20"/>
                <w:szCs w:val="20"/>
              </w:rPr>
              <w:t xml:space="preserve">,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sidR="00D65171" w:rsidRPr="6A83DF8A">
              <w:rPr>
                <w:rFonts w:eastAsia="Calibri" w:cs="Calibri"/>
                <w:sz w:val="20"/>
                <w:szCs w:val="20"/>
              </w:rPr>
              <w:t xml:space="preserve"> will ensure the stormwater activity meets </w:t>
            </w:r>
            <w:r>
              <w:rPr>
                <w:rFonts w:eastAsia="Calibri" w:cs="Calibri"/>
                <w:sz w:val="20"/>
                <w:szCs w:val="20"/>
              </w:rPr>
              <w:t>the</w:t>
            </w:r>
            <w:r w:rsidR="00D65171" w:rsidRPr="6A83DF8A">
              <w:rPr>
                <w:rFonts w:eastAsia="Calibri" w:cs="Calibri"/>
                <w:sz w:val="20"/>
                <w:szCs w:val="20"/>
              </w:rPr>
              <w:t xml:space="preserve"> required regulations.</w:t>
            </w:r>
          </w:p>
        </w:tc>
        <w:tc>
          <w:tcPr>
            <w:tcW w:w="1611" w:type="pct"/>
            <w:tcBorders>
              <w:top w:val="single" w:sz="6" w:space="0" w:color="1F546B" w:themeColor="text2"/>
              <w:bottom w:val="single" w:sz="6" w:space="0" w:color="1F546B" w:themeColor="text2"/>
            </w:tcBorders>
          </w:tcPr>
          <w:p w14:paraId="06E435D7" w14:textId="741F50E1" w:rsidR="7F92D494" w:rsidRPr="7F92D494" w:rsidRDefault="7F92D494" w:rsidP="7F92D494">
            <w:pPr>
              <w:rPr>
                <w:sz w:val="20"/>
                <w:szCs w:val="20"/>
              </w:rPr>
            </w:pPr>
            <w:r w:rsidRPr="7F92D494">
              <w:rPr>
                <w:sz w:val="20"/>
                <w:szCs w:val="20"/>
              </w:rPr>
              <w:t xml:space="preserve">Implementation </w:t>
            </w:r>
            <w:r w:rsidR="34F4103F" w:rsidRPr="3CA124A3">
              <w:rPr>
                <w:sz w:val="20"/>
                <w:szCs w:val="20"/>
              </w:rPr>
              <w:t xml:space="preserve">approach </w:t>
            </w:r>
            <w:r w:rsidRPr="7F92D494">
              <w:rPr>
                <w:sz w:val="20"/>
                <w:szCs w:val="20"/>
              </w:rPr>
              <w:t>described.</w:t>
            </w:r>
          </w:p>
        </w:tc>
        <w:tc>
          <w:tcPr>
            <w:tcW w:w="555" w:type="pct"/>
            <w:tcBorders>
              <w:top w:val="single" w:sz="6" w:space="0" w:color="1F546B" w:themeColor="text2"/>
              <w:bottom w:val="single" w:sz="6" w:space="0" w:color="1F546B" w:themeColor="text2"/>
            </w:tcBorders>
          </w:tcPr>
          <w:p w14:paraId="14F22A9C" w14:textId="55B857B2" w:rsidR="00D65171" w:rsidRPr="00DF0C80" w:rsidRDefault="0099195B">
            <w:pPr>
              <w:rPr>
                <w:sz w:val="20"/>
                <w:szCs w:val="20"/>
              </w:rPr>
            </w:pPr>
            <w:r>
              <w:rPr>
                <w:sz w:val="20"/>
                <w:szCs w:val="20"/>
              </w:rPr>
              <w:t xml:space="preserve">Meets requirements </w:t>
            </w:r>
          </w:p>
        </w:tc>
        <w:tc>
          <w:tcPr>
            <w:tcW w:w="555" w:type="pct"/>
            <w:tcBorders>
              <w:top w:val="single" w:sz="6" w:space="0" w:color="1F546B" w:themeColor="text2"/>
              <w:bottom w:val="single" w:sz="6" w:space="0" w:color="1F546B" w:themeColor="text2"/>
            </w:tcBorders>
          </w:tcPr>
          <w:p w14:paraId="29596B47" w14:textId="0156F033" w:rsidR="00D65171" w:rsidRPr="00DF0C80" w:rsidRDefault="00E810C4">
            <w:pPr>
              <w:rPr>
                <w:sz w:val="20"/>
                <w:szCs w:val="20"/>
              </w:rPr>
            </w:pPr>
            <w:r w:rsidRPr="00E810C4">
              <w:rPr>
                <w:sz w:val="20"/>
                <w:szCs w:val="20"/>
              </w:rPr>
              <w:t>N/A</w:t>
            </w:r>
          </w:p>
        </w:tc>
      </w:tr>
      <w:tr w:rsidR="00D65171" w:rsidRPr="005A5E21" w14:paraId="33752550" w14:textId="77777777" w:rsidTr="7F92D494">
        <w:trPr>
          <w:trHeight w:val="850"/>
        </w:trPr>
        <w:tc>
          <w:tcPr>
            <w:tcW w:w="668" w:type="pct"/>
            <w:tcBorders>
              <w:top w:val="single" w:sz="6" w:space="0" w:color="1F546B" w:themeColor="text2"/>
              <w:bottom w:val="single" w:sz="6" w:space="0" w:color="1F546B" w:themeColor="text2"/>
            </w:tcBorders>
            <w:vAlign w:val="center"/>
          </w:tcPr>
          <w:p w14:paraId="3F7DE3E1" w14:textId="77777777" w:rsidR="00D65171" w:rsidRPr="00122EBB" w:rsidRDefault="00D65171">
            <w:pPr>
              <w:rPr>
                <w:b/>
                <w:bCs/>
                <w:sz w:val="20"/>
                <w:szCs w:val="20"/>
              </w:rPr>
            </w:pPr>
            <w:r w:rsidRPr="00122EBB">
              <w:rPr>
                <w:b/>
                <w:bCs/>
                <w:sz w:val="20"/>
                <w:szCs w:val="20"/>
              </w:rPr>
              <w:t>Consultation and engagement undertaken</w:t>
            </w:r>
          </w:p>
        </w:tc>
        <w:tc>
          <w:tcPr>
            <w:tcW w:w="1611" w:type="pct"/>
            <w:tcBorders>
              <w:top w:val="single" w:sz="6" w:space="0" w:color="1F546B" w:themeColor="text2"/>
              <w:bottom w:val="single" w:sz="6" w:space="0" w:color="1F546B" w:themeColor="text2"/>
            </w:tcBorders>
          </w:tcPr>
          <w:p w14:paraId="5B9BF385" w14:textId="77777777" w:rsidR="00D65171" w:rsidRPr="00DF0C80" w:rsidRDefault="00D65171">
            <w:pPr>
              <w:spacing w:before="120" w:after="240"/>
            </w:pPr>
            <w:r w:rsidRPr="5D5F448D">
              <w:rPr>
                <w:rFonts w:eastAsia="Calibri" w:cs="Calibri"/>
                <w:sz w:val="20"/>
                <w:szCs w:val="20"/>
              </w:rPr>
              <w:t>Public consultation was held from 14 April to 12 May 2025.</w:t>
            </w:r>
          </w:p>
          <w:p w14:paraId="08DA2BC8" w14:textId="6078CB99" w:rsidR="00D65171" w:rsidRPr="00DF0C80" w:rsidRDefault="00D65171">
            <w:pPr>
              <w:spacing w:before="120" w:after="240"/>
            </w:pPr>
            <w:r w:rsidRPr="5D5F448D">
              <w:rPr>
                <w:rFonts w:eastAsia="Calibri" w:cs="Calibri"/>
                <w:sz w:val="20"/>
                <w:szCs w:val="20"/>
              </w:rPr>
              <w:t xml:space="preserve">On 26 March 2025, </w:t>
            </w:r>
            <w:r w:rsidR="00EA6E53" w:rsidRPr="2B1774A3">
              <w:rPr>
                <w:rFonts w:eastAsia="Calibri" w:cs="Calibri"/>
                <w:color w:val="000000" w:themeColor="text1"/>
                <w:sz w:val="20"/>
                <w:szCs w:val="20"/>
              </w:rPr>
              <w:t xml:space="preserve">South Waikato </w:t>
            </w:r>
            <w:r w:rsidR="00EA6E53" w:rsidRPr="6A83DF8A">
              <w:rPr>
                <w:rFonts w:eastAsia="Calibri" w:cs="Calibri"/>
                <w:sz w:val="20"/>
                <w:szCs w:val="20"/>
              </w:rPr>
              <w:t>DC</w:t>
            </w:r>
            <w:r w:rsidRPr="5D5F448D">
              <w:rPr>
                <w:rFonts w:eastAsia="Calibri" w:cs="Calibri"/>
                <w:sz w:val="20"/>
                <w:szCs w:val="20"/>
              </w:rPr>
              <w:t xml:space="preserve"> selected WWDW as its preferred </w:t>
            </w:r>
            <w:r w:rsidR="00382EED">
              <w:rPr>
                <w:rFonts w:eastAsia="Calibri" w:cs="Calibri"/>
                <w:sz w:val="20"/>
                <w:szCs w:val="20"/>
              </w:rPr>
              <w:t>s</w:t>
            </w:r>
            <w:r w:rsidRPr="5D5F448D">
              <w:rPr>
                <w:rFonts w:eastAsia="Calibri" w:cs="Calibri"/>
                <w:sz w:val="20"/>
                <w:szCs w:val="20"/>
              </w:rPr>
              <w:t xml:space="preserve">ervice </w:t>
            </w:r>
            <w:r w:rsidR="00382EED">
              <w:rPr>
                <w:rFonts w:eastAsia="Calibri" w:cs="Calibri"/>
                <w:sz w:val="20"/>
                <w:szCs w:val="20"/>
              </w:rPr>
              <w:t>d</w:t>
            </w:r>
            <w:r w:rsidRPr="5D5F448D">
              <w:rPr>
                <w:rFonts w:eastAsia="Calibri" w:cs="Calibri"/>
                <w:sz w:val="20"/>
                <w:szCs w:val="20"/>
              </w:rPr>
              <w:t xml:space="preserve">elivery </w:t>
            </w:r>
            <w:r w:rsidR="00382EED">
              <w:rPr>
                <w:rFonts w:eastAsia="Calibri" w:cs="Calibri"/>
                <w:sz w:val="20"/>
                <w:szCs w:val="20"/>
              </w:rPr>
              <w:t>m</w:t>
            </w:r>
            <w:r w:rsidRPr="5D5F448D">
              <w:rPr>
                <w:rFonts w:eastAsia="Calibri" w:cs="Calibri"/>
                <w:sz w:val="20"/>
                <w:szCs w:val="20"/>
              </w:rPr>
              <w:t xml:space="preserve">odel for </w:t>
            </w:r>
            <w:r w:rsidR="00382EED">
              <w:rPr>
                <w:rFonts w:eastAsia="Calibri" w:cs="Calibri"/>
                <w:sz w:val="20"/>
                <w:szCs w:val="20"/>
              </w:rPr>
              <w:t>d</w:t>
            </w:r>
            <w:r w:rsidRPr="5D5F448D">
              <w:rPr>
                <w:rFonts w:eastAsia="Calibri" w:cs="Calibri"/>
                <w:sz w:val="20"/>
                <w:szCs w:val="20"/>
              </w:rPr>
              <w:t xml:space="preserve">rinking </w:t>
            </w:r>
            <w:r w:rsidR="00382EED">
              <w:rPr>
                <w:rFonts w:eastAsia="Calibri" w:cs="Calibri"/>
                <w:sz w:val="20"/>
                <w:szCs w:val="20"/>
              </w:rPr>
              <w:t>w</w:t>
            </w:r>
            <w:r w:rsidRPr="5D5F448D">
              <w:rPr>
                <w:rFonts w:eastAsia="Calibri" w:cs="Calibri"/>
                <w:sz w:val="20"/>
                <w:szCs w:val="20"/>
              </w:rPr>
              <w:t xml:space="preserve">ater and </w:t>
            </w:r>
            <w:r w:rsidR="00382EED">
              <w:rPr>
                <w:rFonts w:eastAsia="Calibri" w:cs="Calibri"/>
                <w:sz w:val="20"/>
                <w:szCs w:val="20"/>
              </w:rPr>
              <w:t>wa</w:t>
            </w:r>
            <w:r w:rsidR="00382EED" w:rsidRPr="5D5F448D">
              <w:rPr>
                <w:rFonts w:eastAsia="Calibri" w:cs="Calibri"/>
                <w:sz w:val="20"/>
                <w:szCs w:val="20"/>
              </w:rPr>
              <w:t>stewater</w:t>
            </w:r>
            <w:r w:rsidRPr="5D5F448D">
              <w:rPr>
                <w:rFonts w:eastAsia="Calibri" w:cs="Calibri"/>
                <w:sz w:val="20"/>
                <w:szCs w:val="20"/>
              </w:rPr>
              <w:t xml:space="preserve"> services, in accordance with the Preliminary Arrangements Act.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sidRPr="5D5F448D">
              <w:rPr>
                <w:rFonts w:eastAsia="Calibri" w:cs="Calibri"/>
                <w:sz w:val="20"/>
                <w:szCs w:val="20"/>
              </w:rPr>
              <w:t xml:space="preserve"> also confirmed that </w:t>
            </w:r>
            <w:r w:rsidR="00FB241D">
              <w:rPr>
                <w:rFonts w:eastAsia="Calibri" w:cs="Calibri"/>
                <w:sz w:val="20"/>
                <w:szCs w:val="20"/>
              </w:rPr>
              <w:t>the Council</w:t>
            </w:r>
            <w:r w:rsidRPr="5D5F448D">
              <w:rPr>
                <w:rFonts w:eastAsia="Calibri" w:cs="Calibri"/>
                <w:sz w:val="20"/>
                <w:szCs w:val="20"/>
              </w:rPr>
              <w:t xml:space="preserve"> will retain ownership of </w:t>
            </w:r>
            <w:r w:rsidR="00382EED">
              <w:rPr>
                <w:rFonts w:eastAsia="Calibri" w:cs="Calibri"/>
                <w:sz w:val="20"/>
                <w:szCs w:val="20"/>
              </w:rPr>
              <w:t>s</w:t>
            </w:r>
            <w:r w:rsidRPr="5D5F448D">
              <w:rPr>
                <w:rFonts w:eastAsia="Calibri" w:cs="Calibri"/>
                <w:sz w:val="20"/>
                <w:szCs w:val="20"/>
              </w:rPr>
              <w:t xml:space="preserve">tormwater activity and continue to deliver this service to meet </w:t>
            </w:r>
            <w:r w:rsidR="00382EED">
              <w:rPr>
                <w:rFonts w:eastAsia="Calibri" w:cs="Calibri"/>
                <w:sz w:val="20"/>
                <w:szCs w:val="20"/>
              </w:rPr>
              <w:t xml:space="preserve">the </w:t>
            </w:r>
            <w:r w:rsidRPr="5D5F448D">
              <w:rPr>
                <w:rFonts w:eastAsia="Calibri" w:cs="Calibri"/>
                <w:sz w:val="20"/>
                <w:szCs w:val="20"/>
              </w:rPr>
              <w:t xml:space="preserve">legislative and regulatory requirements.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sidRPr="5D5F448D">
              <w:rPr>
                <w:rFonts w:eastAsia="Calibri" w:cs="Calibri"/>
                <w:sz w:val="20"/>
                <w:szCs w:val="20"/>
              </w:rPr>
              <w:t xml:space="preserve"> will work with WWDW to explore options for contracting the stormwater service to them or to another provider.</w:t>
            </w:r>
          </w:p>
        </w:tc>
        <w:tc>
          <w:tcPr>
            <w:tcW w:w="1611" w:type="pct"/>
            <w:tcBorders>
              <w:top w:val="single" w:sz="6" w:space="0" w:color="1F546B" w:themeColor="text2"/>
              <w:bottom w:val="single" w:sz="6" w:space="0" w:color="1F546B" w:themeColor="text2"/>
            </w:tcBorders>
          </w:tcPr>
          <w:p w14:paraId="61A3500B" w14:textId="60C0B444" w:rsidR="7F92D494" w:rsidRPr="7F92D494" w:rsidRDefault="7F92D494" w:rsidP="7F92D494">
            <w:pPr>
              <w:rPr>
                <w:sz w:val="20"/>
                <w:szCs w:val="20"/>
              </w:rPr>
            </w:pPr>
            <w:r w:rsidRPr="7F92D494">
              <w:rPr>
                <w:sz w:val="20"/>
                <w:szCs w:val="20"/>
              </w:rPr>
              <w:t>Consultation approach identified.</w:t>
            </w:r>
          </w:p>
        </w:tc>
        <w:tc>
          <w:tcPr>
            <w:tcW w:w="555" w:type="pct"/>
            <w:tcBorders>
              <w:top w:val="single" w:sz="6" w:space="0" w:color="1F546B" w:themeColor="text2"/>
              <w:bottom w:val="single" w:sz="6" w:space="0" w:color="1F546B" w:themeColor="text2"/>
            </w:tcBorders>
          </w:tcPr>
          <w:p w14:paraId="6A24FD83" w14:textId="2AAC8E3B" w:rsidR="00D65171" w:rsidRPr="00DF0C80" w:rsidRDefault="0099195B">
            <w:pPr>
              <w:rPr>
                <w:sz w:val="20"/>
                <w:szCs w:val="20"/>
              </w:rPr>
            </w:pPr>
            <w:r>
              <w:rPr>
                <w:sz w:val="20"/>
                <w:szCs w:val="20"/>
              </w:rPr>
              <w:t xml:space="preserve">Meets requirements </w:t>
            </w:r>
          </w:p>
        </w:tc>
        <w:tc>
          <w:tcPr>
            <w:tcW w:w="555" w:type="pct"/>
            <w:tcBorders>
              <w:top w:val="single" w:sz="6" w:space="0" w:color="1F546B" w:themeColor="text2"/>
              <w:bottom w:val="single" w:sz="6" w:space="0" w:color="1F546B" w:themeColor="text2"/>
            </w:tcBorders>
          </w:tcPr>
          <w:p w14:paraId="281E74D7" w14:textId="02A944B9" w:rsidR="00D65171" w:rsidRPr="00DF0C80" w:rsidRDefault="00E810C4">
            <w:pPr>
              <w:rPr>
                <w:sz w:val="20"/>
                <w:szCs w:val="20"/>
              </w:rPr>
            </w:pPr>
            <w:r w:rsidRPr="00E810C4">
              <w:rPr>
                <w:sz w:val="20"/>
                <w:szCs w:val="20"/>
              </w:rPr>
              <w:t>N/A</w:t>
            </w:r>
          </w:p>
        </w:tc>
      </w:tr>
      <w:tr w:rsidR="00D65171" w:rsidRPr="005A5E21" w14:paraId="1E2DBE28" w14:textId="77777777" w:rsidTr="00A8192C">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3025334C" w14:textId="35B3107B" w:rsidR="00D65171" w:rsidRPr="00216865" w:rsidRDefault="00D65171">
            <w:pPr>
              <w:rPr>
                <w:b/>
                <w:bCs/>
                <w:sz w:val="20"/>
                <w:szCs w:val="20"/>
              </w:rPr>
            </w:pPr>
            <w:r w:rsidRPr="00216865">
              <w:rPr>
                <w:b/>
                <w:bCs/>
                <w:sz w:val="20"/>
                <w:szCs w:val="20"/>
              </w:rPr>
              <w:t xml:space="preserve">Assurance and adoption of the </w:t>
            </w:r>
            <w:r w:rsidR="004360C3">
              <w:rPr>
                <w:b/>
                <w:bCs/>
                <w:sz w:val="20"/>
                <w:szCs w:val="20"/>
              </w:rPr>
              <w:t>P</w:t>
            </w:r>
            <w:r w:rsidRPr="00216865">
              <w:rPr>
                <w:b/>
                <w:bCs/>
                <w:sz w:val="20"/>
                <w:szCs w:val="20"/>
              </w:rPr>
              <w:t xml:space="preserve">lan </w:t>
            </w:r>
          </w:p>
        </w:tc>
      </w:tr>
      <w:tr w:rsidR="00D65171" w:rsidRPr="005A5E21" w14:paraId="1ED89A81" w14:textId="77777777" w:rsidTr="00A8192C">
        <w:trPr>
          <w:trHeight w:val="850"/>
        </w:trPr>
        <w:tc>
          <w:tcPr>
            <w:tcW w:w="668" w:type="pct"/>
            <w:tcBorders>
              <w:top w:val="single" w:sz="6" w:space="0" w:color="1F546B" w:themeColor="text2"/>
              <w:bottom w:val="single" w:sz="6" w:space="0" w:color="1F546B" w:themeColor="text2"/>
            </w:tcBorders>
            <w:vAlign w:val="center"/>
          </w:tcPr>
          <w:p w14:paraId="5BE4CC50" w14:textId="77777777" w:rsidR="00D65171" w:rsidRPr="007C0BDB" w:rsidRDefault="00D65171">
            <w:pPr>
              <w:rPr>
                <w:b/>
                <w:bCs/>
                <w:sz w:val="20"/>
                <w:szCs w:val="20"/>
              </w:rPr>
            </w:pPr>
            <w:r w:rsidRPr="007C0BDB">
              <w:rPr>
                <w:b/>
                <w:bCs/>
                <w:sz w:val="20"/>
                <w:szCs w:val="20"/>
              </w:rPr>
              <w:t>Council resolution to adopt the Plan</w:t>
            </w:r>
          </w:p>
        </w:tc>
        <w:tc>
          <w:tcPr>
            <w:tcW w:w="1611" w:type="pct"/>
            <w:tcBorders>
              <w:top w:val="single" w:sz="6" w:space="0" w:color="1F546B" w:themeColor="text2"/>
              <w:bottom w:val="single" w:sz="6" w:space="0" w:color="1F546B" w:themeColor="text2"/>
            </w:tcBorders>
          </w:tcPr>
          <w:p w14:paraId="737EF359" w14:textId="318C19DF" w:rsidR="00D65171" w:rsidRPr="00DF0C80" w:rsidRDefault="00D65171">
            <w:pPr>
              <w:spacing w:before="120" w:after="240"/>
            </w:pPr>
            <w:r w:rsidRPr="5D5F448D">
              <w:rPr>
                <w:rFonts w:eastAsia="Calibri" w:cs="Calibri"/>
                <w:sz w:val="20"/>
                <w:szCs w:val="20"/>
              </w:rPr>
              <w:t xml:space="preserve">The </w:t>
            </w:r>
            <w:r w:rsidR="004360C3">
              <w:rPr>
                <w:rFonts w:eastAsia="Calibri" w:cs="Calibri"/>
                <w:sz w:val="20"/>
                <w:szCs w:val="20"/>
              </w:rPr>
              <w:t>P</w:t>
            </w:r>
            <w:r w:rsidRPr="5D5F448D">
              <w:rPr>
                <w:rFonts w:eastAsia="Calibri" w:cs="Calibri"/>
                <w:sz w:val="20"/>
                <w:szCs w:val="20"/>
              </w:rPr>
              <w:t xml:space="preserve">lan was adopted by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sidRPr="5D5F448D">
              <w:rPr>
                <w:rFonts w:eastAsia="Calibri" w:cs="Calibri"/>
                <w:sz w:val="20"/>
                <w:szCs w:val="20"/>
              </w:rPr>
              <w:t xml:space="preserve"> on 30 July 2025</w:t>
            </w:r>
            <w:r w:rsidR="00734EF4">
              <w:rPr>
                <w:rFonts w:eastAsia="Calibri" w:cs="Calibri"/>
                <w:sz w:val="20"/>
                <w:szCs w:val="20"/>
              </w:rPr>
              <w:t>. The Council</w:t>
            </w:r>
            <w:r w:rsidRPr="5D5F448D">
              <w:rPr>
                <w:rFonts w:eastAsia="Calibri" w:cs="Calibri"/>
                <w:sz w:val="20"/>
                <w:szCs w:val="20"/>
              </w:rPr>
              <w:t xml:space="preserve"> resolution </w:t>
            </w:r>
            <w:r w:rsidR="00734EF4">
              <w:rPr>
                <w:rFonts w:eastAsia="Calibri" w:cs="Calibri"/>
                <w:sz w:val="20"/>
                <w:szCs w:val="20"/>
              </w:rPr>
              <w:t xml:space="preserve">was </w:t>
            </w:r>
            <w:r w:rsidRPr="5D5F448D">
              <w:rPr>
                <w:rFonts w:eastAsia="Calibri" w:cs="Calibri"/>
                <w:sz w:val="20"/>
                <w:szCs w:val="20"/>
              </w:rPr>
              <w:t>provided.</w:t>
            </w:r>
          </w:p>
        </w:tc>
        <w:tc>
          <w:tcPr>
            <w:tcW w:w="1611" w:type="pct"/>
            <w:tcBorders>
              <w:top w:val="single" w:sz="6" w:space="0" w:color="1F546B" w:themeColor="text2"/>
              <w:bottom w:val="single" w:sz="6" w:space="0" w:color="1F546B" w:themeColor="text2"/>
            </w:tcBorders>
          </w:tcPr>
          <w:p w14:paraId="684A98D0" w14:textId="22D1F5C5" w:rsidR="00D65171" w:rsidRPr="00DF0C80" w:rsidRDefault="00EA6E53">
            <w:pPr>
              <w:rPr>
                <w:sz w:val="20"/>
                <w:szCs w:val="20"/>
              </w:rPr>
            </w:pPr>
            <w:r>
              <w:rPr>
                <w:sz w:val="20"/>
                <w:szCs w:val="20"/>
              </w:rPr>
              <w:t>N/A</w:t>
            </w:r>
          </w:p>
        </w:tc>
        <w:tc>
          <w:tcPr>
            <w:tcW w:w="555" w:type="pct"/>
            <w:tcBorders>
              <w:top w:val="single" w:sz="6" w:space="0" w:color="1F546B" w:themeColor="text2"/>
              <w:bottom w:val="single" w:sz="6" w:space="0" w:color="1F546B" w:themeColor="text2"/>
            </w:tcBorders>
          </w:tcPr>
          <w:p w14:paraId="10D54A98" w14:textId="4D49AFED" w:rsidR="00D65171" w:rsidRPr="00DF0C80" w:rsidRDefault="00DC28AE">
            <w:pPr>
              <w:rPr>
                <w:sz w:val="20"/>
                <w:szCs w:val="20"/>
              </w:rPr>
            </w:pPr>
            <w:r>
              <w:rPr>
                <w:sz w:val="20"/>
                <w:szCs w:val="20"/>
              </w:rPr>
              <w:t>Meets requirements</w:t>
            </w:r>
          </w:p>
        </w:tc>
        <w:tc>
          <w:tcPr>
            <w:tcW w:w="555" w:type="pct"/>
            <w:tcBorders>
              <w:top w:val="single" w:sz="6" w:space="0" w:color="1F546B" w:themeColor="text2"/>
              <w:bottom w:val="single" w:sz="6" w:space="0" w:color="1F546B" w:themeColor="text2"/>
            </w:tcBorders>
          </w:tcPr>
          <w:p w14:paraId="619B5354" w14:textId="44D12EB5" w:rsidR="00D65171" w:rsidRPr="00DF0C80" w:rsidRDefault="00E810C4">
            <w:pPr>
              <w:rPr>
                <w:sz w:val="20"/>
                <w:szCs w:val="20"/>
              </w:rPr>
            </w:pPr>
            <w:r w:rsidRPr="00E810C4">
              <w:rPr>
                <w:sz w:val="20"/>
                <w:szCs w:val="20"/>
              </w:rPr>
              <w:t>N/A</w:t>
            </w:r>
          </w:p>
        </w:tc>
      </w:tr>
      <w:tr w:rsidR="00D65171" w:rsidRPr="005A5E21" w14:paraId="04EE96D4" w14:textId="77777777" w:rsidTr="00A8192C">
        <w:trPr>
          <w:trHeight w:val="850"/>
        </w:trPr>
        <w:tc>
          <w:tcPr>
            <w:tcW w:w="668" w:type="pct"/>
            <w:tcBorders>
              <w:top w:val="single" w:sz="6" w:space="0" w:color="1F546B" w:themeColor="text2"/>
              <w:bottom w:val="single" w:sz="12" w:space="0" w:color="1F546B" w:themeColor="text2"/>
            </w:tcBorders>
            <w:vAlign w:val="center"/>
          </w:tcPr>
          <w:p w14:paraId="76AC0A4C" w14:textId="4CAC31D1" w:rsidR="00D65171" w:rsidRPr="007C0BDB" w:rsidRDefault="00D65171">
            <w:pPr>
              <w:rPr>
                <w:b/>
                <w:bCs/>
                <w:sz w:val="20"/>
                <w:szCs w:val="20"/>
              </w:rPr>
            </w:pPr>
            <w:r w:rsidRPr="007C0BDB">
              <w:rPr>
                <w:b/>
                <w:bCs/>
                <w:sz w:val="20"/>
                <w:szCs w:val="20"/>
              </w:rPr>
              <w:t xml:space="preserve">Certification of the Chief Executive of </w:t>
            </w:r>
            <w:r w:rsidR="00DC28AE" w:rsidRPr="00DC28AE">
              <w:rPr>
                <w:b/>
                <w:bCs/>
                <w:sz w:val="20"/>
                <w:szCs w:val="20"/>
              </w:rPr>
              <w:t xml:space="preserve">South Waikato </w:t>
            </w:r>
            <w:r w:rsidR="00570CB9">
              <w:rPr>
                <w:b/>
                <w:bCs/>
                <w:sz w:val="20"/>
                <w:szCs w:val="20"/>
              </w:rPr>
              <w:t>DC</w:t>
            </w:r>
            <w:r w:rsidRPr="007C0BDB">
              <w:rPr>
                <w:b/>
                <w:bCs/>
                <w:sz w:val="20"/>
                <w:szCs w:val="20"/>
              </w:rPr>
              <w:t xml:space="preserve"> </w:t>
            </w:r>
          </w:p>
        </w:tc>
        <w:tc>
          <w:tcPr>
            <w:tcW w:w="1611" w:type="pct"/>
            <w:tcBorders>
              <w:top w:val="single" w:sz="6" w:space="0" w:color="1F546B" w:themeColor="text2"/>
              <w:bottom w:val="single" w:sz="12" w:space="0" w:color="1F546B" w:themeColor="text2"/>
            </w:tcBorders>
          </w:tcPr>
          <w:p w14:paraId="4113F1BB" w14:textId="66C95C06" w:rsidR="00D65171" w:rsidRPr="00DF0C80" w:rsidRDefault="00D65171">
            <w:pPr>
              <w:spacing w:before="120" w:after="240"/>
            </w:pPr>
            <w:r w:rsidRPr="5D5F448D">
              <w:rPr>
                <w:rFonts w:eastAsia="Calibri" w:cs="Calibri"/>
                <w:sz w:val="20"/>
                <w:szCs w:val="20"/>
              </w:rPr>
              <w:t xml:space="preserve">The </w:t>
            </w:r>
            <w:r w:rsidR="00DC28AE">
              <w:rPr>
                <w:rFonts w:eastAsia="Calibri" w:cs="Calibri"/>
                <w:sz w:val="20"/>
                <w:szCs w:val="20"/>
              </w:rPr>
              <w:t>Chief Executive</w:t>
            </w:r>
            <w:r w:rsidRPr="5D5F448D">
              <w:rPr>
                <w:rFonts w:eastAsia="Calibri" w:cs="Calibri"/>
                <w:sz w:val="20"/>
                <w:szCs w:val="20"/>
              </w:rPr>
              <w:t xml:space="preserve"> has certified the </w:t>
            </w:r>
            <w:r w:rsidR="004360C3">
              <w:rPr>
                <w:rFonts w:eastAsia="Calibri" w:cs="Calibri"/>
                <w:sz w:val="20"/>
                <w:szCs w:val="20"/>
              </w:rPr>
              <w:t>P</w:t>
            </w:r>
            <w:r w:rsidRPr="5D5F448D">
              <w:rPr>
                <w:rFonts w:eastAsia="Calibri" w:cs="Calibri"/>
                <w:sz w:val="20"/>
                <w:szCs w:val="20"/>
              </w:rPr>
              <w:t>lan.</w:t>
            </w:r>
          </w:p>
        </w:tc>
        <w:tc>
          <w:tcPr>
            <w:tcW w:w="1611" w:type="pct"/>
            <w:tcBorders>
              <w:top w:val="single" w:sz="6" w:space="0" w:color="1F546B" w:themeColor="text2"/>
              <w:bottom w:val="single" w:sz="12" w:space="0" w:color="1F546B" w:themeColor="text2"/>
            </w:tcBorders>
          </w:tcPr>
          <w:p w14:paraId="352D70F8" w14:textId="61FE2F6B" w:rsidR="00D65171" w:rsidRPr="00DF0C80" w:rsidRDefault="00EA6E53">
            <w:pPr>
              <w:rPr>
                <w:sz w:val="20"/>
                <w:szCs w:val="20"/>
              </w:rPr>
            </w:pPr>
            <w:r>
              <w:rPr>
                <w:sz w:val="20"/>
                <w:szCs w:val="20"/>
              </w:rPr>
              <w:t>N/A</w:t>
            </w:r>
          </w:p>
        </w:tc>
        <w:tc>
          <w:tcPr>
            <w:tcW w:w="555" w:type="pct"/>
            <w:tcBorders>
              <w:top w:val="single" w:sz="6" w:space="0" w:color="1F546B" w:themeColor="text2"/>
              <w:bottom w:val="single" w:sz="12" w:space="0" w:color="1F546B" w:themeColor="text2"/>
            </w:tcBorders>
          </w:tcPr>
          <w:p w14:paraId="2B53B25C" w14:textId="1EEF0026" w:rsidR="00D65171" w:rsidRPr="00DF0C80" w:rsidRDefault="00DC28AE">
            <w:pPr>
              <w:rPr>
                <w:sz w:val="20"/>
                <w:szCs w:val="20"/>
              </w:rPr>
            </w:pPr>
            <w:r>
              <w:rPr>
                <w:sz w:val="20"/>
                <w:szCs w:val="20"/>
              </w:rPr>
              <w:t>Meets requirements</w:t>
            </w:r>
          </w:p>
        </w:tc>
        <w:tc>
          <w:tcPr>
            <w:tcW w:w="555" w:type="pct"/>
            <w:tcBorders>
              <w:top w:val="single" w:sz="6" w:space="0" w:color="1F546B" w:themeColor="text2"/>
              <w:bottom w:val="single" w:sz="12" w:space="0" w:color="1F546B" w:themeColor="text2"/>
            </w:tcBorders>
          </w:tcPr>
          <w:p w14:paraId="44EE4C36" w14:textId="1908117F" w:rsidR="00D65171" w:rsidRPr="00DF0C80" w:rsidRDefault="00E810C4">
            <w:pPr>
              <w:rPr>
                <w:sz w:val="20"/>
                <w:szCs w:val="20"/>
              </w:rPr>
            </w:pPr>
            <w:r w:rsidRPr="00E810C4">
              <w:rPr>
                <w:sz w:val="20"/>
                <w:szCs w:val="20"/>
              </w:rPr>
              <w:t>N/A</w:t>
            </w:r>
          </w:p>
        </w:tc>
      </w:tr>
    </w:tbl>
    <w:p w14:paraId="2C4ADD10" w14:textId="77777777" w:rsidR="00DC28AE" w:rsidRDefault="00DC28AE" w:rsidP="00D85E91">
      <w:pPr>
        <w:pStyle w:val="Heading1"/>
      </w:pPr>
    </w:p>
    <w:p w14:paraId="0CB4857F" w14:textId="77777777" w:rsidR="00110AB3" w:rsidRDefault="00110AB3">
      <w:pPr>
        <w:keepLines w:val="0"/>
        <w:rPr>
          <w:rFonts w:cs="Arial"/>
          <w:b/>
          <w:bCs/>
          <w:color w:val="1F546B" w:themeColor="text2"/>
          <w:kern w:val="32"/>
          <w:sz w:val="52"/>
          <w:szCs w:val="32"/>
        </w:rPr>
      </w:pPr>
      <w:r>
        <w:br w:type="page"/>
      </w:r>
    </w:p>
    <w:p w14:paraId="22769D2C" w14:textId="77777777" w:rsidR="00D85E91" w:rsidRPr="00464AF4" w:rsidRDefault="00D85E91" w:rsidP="00D85E91">
      <w:pPr>
        <w:pStyle w:val="Heading1"/>
      </w:pPr>
      <w:r>
        <w:t>Assessment Report: Part B – Network Performance</w:t>
      </w:r>
    </w:p>
    <w:tbl>
      <w:tblPr>
        <w:tblStyle w:val="DIATable"/>
        <w:tblW w:w="5011" w:type="pct"/>
        <w:tblInd w:w="0" w:type="dxa"/>
        <w:tblLook w:val="04A0" w:firstRow="1" w:lastRow="0" w:firstColumn="1" w:lastColumn="0" w:noHBand="0" w:noVBand="1"/>
      </w:tblPr>
      <w:tblGrid>
        <w:gridCol w:w="1953"/>
        <w:gridCol w:w="4794"/>
        <w:gridCol w:w="4794"/>
        <w:gridCol w:w="1574"/>
        <w:gridCol w:w="1571"/>
      </w:tblGrid>
      <w:tr w:rsidR="00B8287D" w:rsidRPr="005A5E21" w14:paraId="70F295CC" w14:textId="77777777" w:rsidTr="6037CD62">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65" w:type="pct"/>
          </w:tcPr>
          <w:p w14:paraId="3B7875A7" w14:textId="77777777" w:rsidR="00D85E91" w:rsidRPr="005A5E21" w:rsidRDefault="00D85E91">
            <w:pPr>
              <w:rPr>
                <w:sz w:val="20"/>
                <w:szCs w:val="20"/>
              </w:rPr>
            </w:pPr>
            <w:r>
              <w:rPr>
                <w:sz w:val="20"/>
                <w:szCs w:val="20"/>
              </w:rPr>
              <w:t>Section in Part B</w:t>
            </w:r>
          </w:p>
        </w:tc>
        <w:tc>
          <w:tcPr>
            <w:tcW w:w="1632" w:type="pct"/>
          </w:tcPr>
          <w:p w14:paraId="17466B40" w14:textId="77777777" w:rsidR="00D85E91" w:rsidRPr="00DF0C80" w:rsidRDefault="00D85E91">
            <w:pPr>
              <w:rPr>
                <w:sz w:val="20"/>
                <w:szCs w:val="20"/>
              </w:rPr>
            </w:pPr>
            <w:r w:rsidRPr="00DF0C80">
              <w:rPr>
                <w:sz w:val="20"/>
                <w:szCs w:val="20"/>
              </w:rPr>
              <w:t>Summary of content in Plan</w:t>
            </w:r>
          </w:p>
        </w:tc>
        <w:tc>
          <w:tcPr>
            <w:tcW w:w="1632" w:type="pct"/>
          </w:tcPr>
          <w:p w14:paraId="038D3917" w14:textId="77777777" w:rsidR="00D85E91" w:rsidRPr="00DF0C80" w:rsidRDefault="00D85E91">
            <w:pPr>
              <w:rPr>
                <w:sz w:val="20"/>
                <w:szCs w:val="20"/>
              </w:rPr>
            </w:pPr>
            <w:r>
              <w:rPr>
                <w:sz w:val="20"/>
                <w:szCs w:val="20"/>
              </w:rPr>
              <w:t>Assessment</w:t>
            </w:r>
            <w:r w:rsidRPr="00DF0C80">
              <w:rPr>
                <w:sz w:val="20"/>
                <w:szCs w:val="20"/>
              </w:rPr>
              <w:t xml:space="preserve"> Review Comment </w:t>
            </w:r>
          </w:p>
        </w:tc>
        <w:tc>
          <w:tcPr>
            <w:tcW w:w="536" w:type="pct"/>
          </w:tcPr>
          <w:p w14:paraId="5BD3DBBB" w14:textId="77777777" w:rsidR="00D85E91" w:rsidRPr="00DF0C80" w:rsidRDefault="00D85E91">
            <w:pPr>
              <w:rPr>
                <w:b w:val="0"/>
                <w:sz w:val="20"/>
                <w:szCs w:val="20"/>
              </w:rPr>
            </w:pPr>
            <w:r>
              <w:rPr>
                <w:sz w:val="20"/>
                <w:szCs w:val="20"/>
              </w:rPr>
              <w:t>Assessment</w:t>
            </w:r>
          </w:p>
        </w:tc>
        <w:tc>
          <w:tcPr>
            <w:tcW w:w="535" w:type="pct"/>
          </w:tcPr>
          <w:p w14:paraId="69A16D7F" w14:textId="77777777" w:rsidR="00D85E91" w:rsidRPr="00DF0C80" w:rsidRDefault="00D85E91">
            <w:pPr>
              <w:rPr>
                <w:sz w:val="20"/>
                <w:szCs w:val="20"/>
              </w:rPr>
            </w:pPr>
            <w:r>
              <w:rPr>
                <w:sz w:val="20"/>
                <w:szCs w:val="20"/>
              </w:rPr>
              <w:t>Focus for panel</w:t>
            </w:r>
          </w:p>
        </w:tc>
      </w:tr>
      <w:tr w:rsidR="00D85E91" w:rsidRPr="005A5E21" w14:paraId="61FFC205" w14:textId="77777777">
        <w:trPr>
          <w:cantSplit w:val="0"/>
          <w:trHeight w:val="20"/>
        </w:trPr>
        <w:tc>
          <w:tcPr>
            <w:tcW w:w="5000" w:type="pct"/>
            <w:gridSpan w:val="5"/>
            <w:shd w:val="clear" w:color="auto" w:fill="E4F3F5" w:themeFill="accent1" w:themeFillTint="33"/>
            <w:vAlign w:val="center"/>
          </w:tcPr>
          <w:p w14:paraId="2569AC32" w14:textId="77777777" w:rsidR="00D85E91" w:rsidRPr="00335593" w:rsidRDefault="00D85E91">
            <w:pPr>
              <w:rPr>
                <w:b/>
                <w:bCs/>
                <w:sz w:val="20"/>
                <w:szCs w:val="20"/>
              </w:rPr>
            </w:pPr>
            <w:r w:rsidRPr="00335593">
              <w:rPr>
                <w:b/>
                <w:bCs/>
                <w:sz w:val="20"/>
                <w:szCs w:val="20"/>
              </w:rPr>
              <w:t xml:space="preserve">Investment required in water services </w:t>
            </w:r>
          </w:p>
        </w:tc>
      </w:tr>
      <w:tr w:rsidR="00D85E91" w:rsidRPr="005A5E21" w14:paraId="212C82C3" w14:textId="77777777">
        <w:trPr>
          <w:cantSplit w:val="0"/>
          <w:trHeight w:val="20"/>
        </w:trPr>
        <w:tc>
          <w:tcPr>
            <w:tcW w:w="665" w:type="pct"/>
            <w:vAlign w:val="center"/>
          </w:tcPr>
          <w:p w14:paraId="2BC31B13" w14:textId="77777777" w:rsidR="00D85E91" w:rsidRPr="00122EBB" w:rsidRDefault="00D85E91">
            <w:pPr>
              <w:rPr>
                <w:b/>
                <w:bCs/>
                <w:sz w:val="20"/>
                <w:szCs w:val="20"/>
              </w:rPr>
            </w:pPr>
            <w:r w:rsidRPr="00122EBB">
              <w:rPr>
                <w:b/>
                <w:bCs/>
                <w:sz w:val="20"/>
                <w:szCs w:val="20"/>
              </w:rPr>
              <w:t xml:space="preserve">Serviced population </w:t>
            </w:r>
            <w:r>
              <w:rPr>
                <w:b/>
                <w:bCs/>
                <w:sz w:val="20"/>
                <w:szCs w:val="20"/>
              </w:rPr>
              <w:t>and serviced areas</w:t>
            </w:r>
          </w:p>
        </w:tc>
        <w:tc>
          <w:tcPr>
            <w:tcW w:w="1632" w:type="pct"/>
          </w:tcPr>
          <w:p w14:paraId="2130B6FA" w14:textId="77777777" w:rsidR="006C3667" w:rsidRPr="009A0F3A" w:rsidRDefault="006C3667" w:rsidP="006C3667">
            <w:pPr>
              <w:rPr>
                <w:sz w:val="20"/>
                <w:szCs w:val="20"/>
              </w:rPr>
            </w:pPr>
            <w:r w:rsidRPr="009A0F3A">
              <w:rPr>
                <w:sz w:val="20"/>
                <w:szCs w:val="20"/>
              </w:rPr>
              <w:t>Serviced areas and populations provided, projected out to 2033/34.</w:t>
            </w:r>
          </w:p>
          <w:p w14:paraId="64E852B6" w14:textId="2F1214C6" w:rsidR="006C3667" w:rsidRPr="009A0F3A" w:rsidRDefault="006C3667" w:rsidP="006C3667">
            <w:pPr>
              <w:rPr>
                <w:sz w:val="20"/>
                <w:szCs w:val="20"/>
              </w:rPr>
            </w:pPr>
            <w:r w:rsidRPr="009A0F3A">
              <w:rPr>
                <w:sz w:val="20"/>
                <w:szCs w:val="20"/>
              </w:rPr>
              <w:t xml:space="preserve">The </w:t>
            </w:r>
            <w:r>
              <w:rPr>
                <w:sz w:val="20"/>
                <w:szCs w:val="20"/>
              </w:rPr>
              <w:t>P</w:t>
            </w:r>
            <w:r w:rsidRPr="009A0F3A">
              <w:rPr>
                <w:sz w:val="20"/>
                <w:szCs w:val="20"/>
              </w:rPr>
              <w:t>lan describes the schemes</w:t>
            </w:r>
            <w:r>
              <w:rPr>
                <w:sz w:val="20"/>
                <w:szCs w:val="20"/>
              </w:rPr>
              <w:t>:</w:t>
            </w:r>
            <w:r w:rsidRPr="009A0F3A">
              <w:rPr>
                <w:sz w:val="20"/>
                <w:szCs w:val="20"/>
              </w:rPr>
              <w:t xml:space="preserve"> six</w:t>
            </w:r>
            <w:r>
              <w:rPr>
                <w:sz w:val="20"/>
                <w:szCs w:val="20"/>
              </w:rPr>
              <w:t xml:space="preserve"> drinking</w:t>
            </w:r>
            <w:r w:rsidRPr="009A0F3A">
              <w:rPr>
                <w:sz w:val="20"/>
                <w:szCs w:val="20"/>
              </w:rPr>
              <w:t xml:space="preserve"> water supply, four wastewater and four stormwater</w:t>
            </w:r>
            <w:r w:rsidR="007A1603">
              <w:rPr>
                <w:sz w:val="20"/>
                <w:szCs w:val="20"/>
              </w:rPr>
              <w:t xml:space="preserve"> schemes</w:t>
            </w:r>
            <w:r w:rsidRPr="009A0F3A">
              <w:rPr>
                <w:sz w:val="20"/>
                <w:szCs w:val="20"/>
              </w:rPr>
              <w:t>.</w:t>
            </w:r>
          </w:p>
          <w:p w14:paraId="3FB9EB4E" w14:textId="77777777" w:rsidR="006C3667" w:rsidRPr="009A0F3A" w:rsidRDefault="006C3667" w:rsidP="006C3667">
            <w:pPr>
              <w:rPr>
                <w:sz w:val="20"/>
                <w:szCs w:val="20"/>
              </w:rPr>
            </w:pPr>
            <w:r>
              <w:rPr>
                <w:sz w:val="20"/>
                <w:szCs w:val="20"/>
              </w:rPr>
              <w:t>LOS</w:t>
            </w:r>
            <w:r w:rsidRPr="009A0F3A">
              <w:rPr>
                <w:sz w:val="20"/>
                <w:szCs w:val="20"/>
              </w:rPr>
              <w:t xml:space="preserve"> and associated performance have been provided.</w:t>
            </w:r>
          </w:p>
          <w:p w14:paraId="5A84EB59" w14:textId="77777777" w:rsidR="006C3667" w:rsidRPr="009A0F3A" w:rsidRDefault="006C3667" w:rsidP="006C3667">
            <w:pPr>
              <w:rPr>
                <w:sz w:val="20"/>
                <w:szCs w:val="20"/>
              </w:rPr>
            </w:pPr>
            <w:r w:rsidRPr="009A0F3A">
              <w:rPr>
                <w:sz w:val="20"/>
                <w:szCs w:val="20"/>
              </w:rPr>
              <w:t>Investment required has been provided.</w:t>
            </w:r>
          </w:p>
          <w:p w14:paraId="38459145" w14:textId="77777777" w:rsidR="006C3667" w:rsidRPr="009A0F3A" w:rsidRDefault="006C3667" w:rsidP="006C3667">
            <w:pPr>
              <w:rPr>
                <w:sz w:val="20"/>
                <w:szCs w:val="20"/>
              </w:rPr>
            </w:pPr>
            <w:r w:rsidRPr="009A0F3A">
              <w:rPr>
                <w:sz w:val="20"/>
                <w:szCs w:val="20"/>
              </w:rPr>
              <w:t>Un</w:t>
            </w:r>
            <w:r>
              <w:rPr>
                <w:sz w:val="20"/>
                <w:szCs w:val="20"/>
              </w:rPr>
              <w:t>-</w:t>
            </w:r>
            <w:r w:rsidRPr="009A0F3A">
              <w:rPr>
                <w:sz w:val="20"/>
                <w:szCs w:val="20"/>
              </w:rPr>
              <w:t>serviced areas described.</w:t>
            </w:r>
          </w:p>
          <w:p w14:paraId="5FE2D909" w14:textId="77777777" w:rsidR="006C3667" w:rsidRPr="001A0D00" w:rsidRDefault="006C3667" w:rsidP="006C3667">
            <w:pPr>
              <w:rPr>
                <w:rFonts w:eastAsia="Calibri" w:cs="Calibri"/>
                <w:color w:val="000000" w:themeColor="text1"/>
                <w:sz w:val="20"/>
                <w:szCs w:val="20"/>
              </w:rPr>
            </w:pPr>
            <w:r w:rsidRPr="0165EE26">
              <w:rPr>
                <w:rFonts w:eastAsia="Calibri" w:cs="Calibri"/>
                <w:color w:val="000000" w:themeColor="text1"/>
                <w:sz w:val="20"/>
                <w:szCs w:val="20"/>
              </w:rPr>
              <w:t>Minor population growth forecast</w:t>
            </w:r>
            <w:r w:rsidRPr="72E507BD">
              <w:rPr>
                <w:rFonts w:eastAsia="Calibri" w:cs="Calibri"/>
                <w:color w:val="000000" w:themeColor="text1"/>
                <w:sz w:val="20"/>
                <w:szCs w:val="20"/>
              </w:rPr>
              <w:t>.</w:t>
            </w:r>
          </w:p>
          <w:p w14:paraId="76F278E6" w14:textId="77777777" w:rsidR="00D85E91" w:rsidRPr="00011933" w:rsidRDefault="00D85E91">
            <w:pPr>
              <w:rPr>
                <w:b/>
                <w:sz w:val="20"/>
                <w:szCs w:val="20"/>
              </w:rPr>
            </w:pPr>
          </w:p>
        </w:tc>
        <w:tc>
          <w:tcPr>
            <w:tcW w:w="1632" w:type="pct"/>
          </w:tcPr>
          <w:p w14:paraId="1C33F482" w14:textId="77777777" w:rsidR="002E34F6" w:rsidRDefault="002E34F6" w:rsidP="002E34F6">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4F14F6F5" w14:textId="77777777" w:rsidR="00D85E91" w:rsidRPr="000555F3" w:rsidRDefault="00D85E91">
            <w:pPr>
              <w:rPr>
                <w:rFonts w:eastAsia="Calibri" w:cs="Calibri"/>
                <w:color w:val="000000" w:themeColor="text1"/>
                <w:sz w:val="20"/>
                <w:szCs w:val="20"/>
              </w:rPr>
            </w:pPr>
          </w:p>
        </w:tc>
        <w:tc>
          <w:tcPr>
            <w:tcW w:w="536" w:type="pct"/>
          </w:tcPr>
          <w:p w14:paraId="7252E1F4" w14:textId="2C9621B7" w:rsidR="00D85E91" w:rsidRPr="00DF0C80" w:rsidRDefault="00D85E91">
            <w:pPr>
              <w:rPr>
                <w:sz w:val="20"/>
                <w:szCs w:val="20"/>
              </w:rPr>
            </w:pPr>
            <w:r w:rsidRPr="654E47AD">
              <w:rPr>
                <w:sz w:val="20"/>
                <w:szCs w:val="20"/>
              </w:rPr>
              <w:t>Meets requirements</w:t>
            </w:r>
          </w:p>
          <w:p w14:paraId="70B33C62" w14:textId="77777777" w:rsidR="00D85E91" w:rsidRPr="00DF0C80" w:rsidRDefault="00D85E91">
            <w:pPr>
              <w:rPr>
                <w:sz w:val="20"/>
                <w:szCs w:val="20"/>
              </w:rPr>
            </w:pPr>
          </w:p>
        </w:tc>
        <w:tc>
          <w:tcPr>
            <w:tcW w:w="535" w:type="pct"/>
          </w:tcPr>
          <w:p w14:paraId="2720676D" w14:textId="2CE8EB16" w:rsidR="00D85E91" w:rsidRPr="00DF0C80" w:rsidRDefault="00E810C4">
            <w:pPr>
              <w:rPr>
                <w:sz w:val="20"/>
                <w:szCs w:val="20"/>
              </w:rPr>
            </w:pPr>
            <w:r w:rsidRPr="00E810C4">
              <w:rPr>
                <w:sz w:val="20"/>
                <w:szCs w:val="20"/>
              </w:rPr>
              <w:t>N/A</w:t>
            </w:r>
          </w:p>
        </w:tc>
      </w:tr>
      <w:tr w:rsidR="00D85E91" w:rsidRPr="005A5E21" w14:paraId="78379087" w14:textId="77777777">
        <w:trPr>
          <w:cantSplit w:val="0"/>
          <w:trHeight w:val="20"/>
        </w:trPr>
        <w:tc>
          <w:tcPr>
            <w:tcW w:w="665" w:type="pct"/>
            <w:vAlign w:val="center"/>
          </w:tcPr>
          <w:p w14:paraId="43A1353A" w14:textId="77777777" w:rsidR="00D85E91" w:rsidRPr="00122EBB" w:rsidRDefault="00D85E91">
            <w:pPr>
              <w:rPr>
                <w:b/>
                <w:bCs/>
                <w:sz w:val="20"/>
                <w:szCs w:val="20"/>
              </w:rPr>
            </w:pPr>
            <w:r w:rsidRPr="00122EBB">
              <w:rPr>
                <w:b/>
                <w:bCs/>
                <w:sz w:val="20"/>
                <w:szCs w:val="20"/>
              </w:rPr>
              <w:t xml:space="preserve">Assessment of the current condition and lifespan of the water services network </w:t>
            </w:r>
          </w:p>
        </w:tc>
        <w:tc>
          <w:tcPr>
            <w:tcW w:w="1632" w:type="pct"/>
          </w:tcPr>
          <w:p w14:paraId="35DFEA76" w14:textId="77777777" w:rsidR="00F22DA4" w:rsidRDefault="00F22DA4" w:rsidP="00F22DA4">
            <w:r w:rsidRPr="411D2356">
              <w:rPr>
                <w:rFonts w:eastAsia="Calibri" w:cs="Calibri"/>
                <w:sz w:val="20"/>
                <w:szCs w:val="20"/>
              </w:rPr>
              <w:t>Basic asset age has been provided.</w:t>
            </w:r>
          </w:p>
          <w:p w14:paraId="6A327DAB" w14:textId="55DC2E1E" w:rsidR="00F22DA4" w:rsidRDefault="7C554AC9" w:rsidP="00F22DA4">
            <w:r w:rsidRPr="263BB540">
              <w:rPr>
                <w:rFonts w:eastAsia="Calibri" w:cs="Calibri"/>
                <w:sz w:val="20"/>
                <w:szCs w:val="20"/>
              </w:rPr>
              <w:t xml:space="preserve">The Plan notes that </w:t>
            </w:r>
            <w:r w:rsidR="4E61AFED" w:rsidRPr="263BB540">
              <w:rPr>
                <w:rFonts w:eastAsia="Calibri" w:cs="Calibri"/>
                <w:sz w:val="20"/>
                <w:szCs w:val="20"/>
              </w:rPr>
              <w:t>n</w:t>
            </w:r>
            <w:r w:rsidR="00F22DA4" w:rsidRPr="263BB540">
              <w:rPr>
                <w:rFonts w:eastAsia="Calibri" w:cs="Calibri"/>
                <w:sz w:val="20"/>
                <w:szCs w:val="20"/>
              </w:rPr>
              <w:t>o</w:t>
            </w:r>
            <w:r w:rsidR="00F22DA4" w:rsidRPr="411D2356">
              <w:rPr>
                <w:rFonts w:eastAsia="Calibri" w:cs="Calibri"/>
                <w:sz w:val="20"/>
                <w:szCs w:val="20"/>
              </w:rPr>
              <w:t xml:space="preserve"> condition information for the </w:t>
            </w:r>
            <w:r w:rsidR="00F22DA4">
              <w:rPr>
                <w:rFonts w:eastAsia="Calibri" w:cs="Calibri"/>
                <w:sz w:val="20"/>
                <w:szCs w:val="20"/>
              </w:rPr>
              <w:t>stormwater</w:t>
            </w:r>
            <w:r w:rsidR="00F22DA4" w:rsidRPr="411D2356">
              <w:rPr>
                <w:rFonts w:eastAsia="Calibri" w:cs="Calibri"/>
                <w:sz w:val="20"/>
                <w:szCs w:val="20"/>
              </w:rPr>
              <w:t xml:space="preserve"> network exists</w:t>
            </w:r>
            <w:r w:rsidR="00F22DA4">
              <w:rPr>
                <w:rFonts w:eastAsia="Calibri" w:cs="Calibri"/>
                <w:sz w:val="20"/>
                <w:szCs w:val="20"/>
              </w:rPr>
              <w:t>. L</w:t>
            </w:r>
            <w:r w:rsidR="00F22DA4" w:rsidRPr="411D2356">
              <w:rPr>
                <w:rFonts w:eastAsia="Calibri" w:cs="Calibri"/>
                <w:sz w:val="20"/>
                <w:szCs w:val="20"/>
              </w:rPr>
              <w:t>imited information for other networks.</w:t>
            </w:r>
          </w:p>
          <w:p w14:paraId="4CD0BFB7" w14:textId="0A0C4672" w:rsidR="00D85E91" w:rsidRPr="006520CF" w:rsidRDefault="00F22DA4">
            <w:pPr>
              <w:rPr>
                <w:rFonts w:eastAsia="Calibri" w:cs="Calibri"/>
                <w:sz w:val="20"/>
                <w:szCs w:val="20"/>
              </w:rPr>
            </w:pPr>
            <w:r w:rsidRPr="411D2356">
              <w:rPr>
                <w:rFonts w:eastAsia="Calibri" w:cs="Calibri"/>
                <w:sz w:val="20"/>
                <w:szCs w:val="20"/>
              </w:rPr>
              <w:t>Critical assets have been identified but not listed.</w:t>
            </w:r>
          </w:p>
        </w:tc>
        <w:tc>
          <w:tcPr>
            <w:tcW w:w="1632" w:type="pct"/>
          </w:tcPr>
          <w:p w14:paraId="58C57882" w14:textId="31FFCCE1" w:rsidR="00A823AE" w:rsidRPr="00161C45" w:rsidRDefault="00A823AE" w:rsidP="00A823AE">
            <w:pPr>
              <w:spacing w:line="259" w:lineRule="auto"/>
              <w:rPr>
                <w:rFonts w:eastAsia="Calibri" w:cs="Calibri"/>
                <w:sz w:val="20"/>
                <w:szCs w:val="20"/>
              </w:rPr>
            </w:pPr>
            <w:r w:rsidRPr="6B32A376">
              <w:rPr>
                <w:rFonts w:eastAsia="Calibri" w:cs="Calibri"/>
                <w:sz w:val="20"/>
                <w:szCs w:val="20"/>
              </w:rPr>
              <w:t xml:space="preserve">Older asset </w:t>
            </w:r>
            <w:r w:rsidRPr="6B5DB094">
              <w:rPr>
                <w:rFonts w:eastAsia="Calibri" w:cs="Calibri"/>
                <w:sz w:val="20"/>
                <w:szCs w:val="20"/>
              </w:rPr>
              <w:t>portfolio</w:t>
            </w:r>
            <w:r w:rsidRPr="6B32A376">
              <w:rPr>
                <w:rFonts w:eastAsia="Calibri" w:cs="Calibri"/>
                <w:sz w:val="20"/>
                <w:szCs w:val="20"/>
              </w:rPr>
              <w:t xml:space="preserve"> (</w:t>
            </w:r>
            <w:r w:rsidRPr="6B5DB094">
              <w:rPr>
                <w:rFonts w:eastAsia="Calibri" w:cs="Calibri"/>
                <w:sz w:val="20"/>
                <w:szCs w:val="20"/>
              </w:rPr>
              <w:t>47-56 years</w:t>
            </w:r>
            <w:r w:rsidRPr="25D54C19">
              <w:rPr>
                <w:rFonts w:eastAsia="Calibri" w:cs="Calibri"/>
                <w:sz w:val="20"/>
                <w:szCs w:val="20"/>
              </w:rPr>
              <w:t>).</w:t>
            </w:r>
            <w:r w:rsidRPr="79996C64">
              <w:rPr>
                <w:rFonts w:eastAsia="Calibri" w:cs="Calibri"/>
                <w:sz w:val="20"/>
                <w:szCs w:val="20"/>
              </w:rPr>
              <w:t xml:space="preserve"> </w:t>
            </w:r>
            <w:r w:rsidR="1ED27797" w:rsidRPr="6B6BB659">
              <w:rPr>
                <w:rFonts w:eastAsia="Calibri" w:cs="Calibri"/>
                <w:sz w:val="20"/>
                <w:szCs w:val="20"/>
              </w:rPr>
              <w:t>Complete</w:t>
            </w:r>
            <w:r w:rsidRPr="411D2356">
              <w:rPr>
                <w:rFonts w:eastAsia="Calibri" w:cs="Calibri"/>
                <w:sz w:val="20"/>
                <w:szCs w:val="20"/>
              </w:rPr>
              <w:t xml:space="preserve"> condition information for </w:t>
            </w:r>
            <w:r w:rsidR="1FD4F5F6" w:rsidRPr="6E963E7A">
              <w:rPr>
                <w:rFonts w:eastAsia="Calibri" w:cs="Calibri"/>
                <w:sz w:val="20"/>
                <w:szCs w:val="20"/>
              </w:rPr>
              <w:t>below ground assets,</w:t>
            </w:r>
            <w:r w:rsidRPr="411D2356">
              <w:rPr>
                <w:rFonts w:eastAsia="Calibri" w:cs="Calibri"/>
                <w:sz w:val="20"/>
                <w:szCs w:val="20"/>
              </w:rPr>
              <w:t xml:space="preserve"> limited information for </w:t>
            </w:r>
            <w:r w:rsidR="2E948D38" w:rsidRPr="396C5063">
              <w:rPr>
                <w:rFonts w:eastAsia="Calibri" w:cs="Calibri"/>
                <w:sz w:val="20"/>
                <w:szCs w:val="20"/>
              </w:rPr>
              <w:t xml:space="preserve">above </w:t>
            </w:r>
            <w:r w:rsidR="2E948D38" w:rsidRPr="4D8CEBE4">
              <w:rPr>
                <w:rFonts w:eastAsia="Calibri" w:cs="Calibri"/>
                <w:sz w:val="20"/>
                <w:szCs w:val="20"/>
              </w:rPr>
              <w:t>ground</w:t>
            </w:r>
            <w:r w:rsidRPr="411D2356">
              <w:rPr>
                <w:rFonts w:eastAsia="Calibri" w:cs="Calibri"/>
                <w:sz w:val="20"/>
                <w:szCs w:val="20"/>
              </w:rPr>
              <w:t>.</w:t>
            </w:r>
          </w:p>
          <w:p w14:paraId="7F579B87" w14:textId="7AE209DD" w:rsidR="00D85E91" w:rsidRPr="00DF0C80" w:rsidRDefault="008E5771" w:rsidP="00F64478">
            <w:pPr>
              <w:rPr>
                <w:sz w:val="20"/>
                <w:szCs w:val="20"/>
              </w:rPr>
            </w:pPr>
            <w:r>
              <w:rPr>
                <w:rFonts w:eastAsia="Calibri" w:cs="Calibri"/>
                <w:sz w:val="20"/>
                <w:szCs w:val="20"/>
              </w:rPr>
              <w:t xml:space="preserve">These observations </w:t>
            </w:r>
            <w:r w:rsidR="00044850">
              <w:rPr>
                <w:rFonts w:eastAsia="Calibri" w:cs="Calibri"/>
                <w:sz w:val="20"/>
                <w:szCs w:val="20"/>
              </w:rPr>
              <w:t xml:space="preserve">do not impact our ability to </w:t>
            </w:r>
            <w:r w:rsidR="003F1FA2">
              <w:rPr>
                <w:rFonts w:eastAsia="Calibri" w:cs="Calibri"/>
                <w:sz w:val="20"/>
                <w:szCs w:val="20"/>
              </w:rPr>
              <w:t>recommend acceptance of</w:t>
            </w:r>
            <w:r w:rsidR="00044850">
              <w:rPr>
                <w:rFonts w:eastAsia="Calibri" w:cs="Calibri"/>
                <w:sz w:val="20"/>
                <w:szCs w:val="20"/>
              </w:rPr>
              <w:t xml:space="preserve"> the </w:t>
            </w:r>
            <w:r w:rsidR="004360C3">
              <w:rPr>
                <w:rFonts w:eastAsia="Calibri" w:cs="Calibri"/>
                <w:sz w:val="20"/>
                <w:szCs w:val="20"/>
              </w:rPr>
              <w:t>P</w:t>
            </w:r>
            <w:r w:rsidR="00044850">
              <w:rPr>
                <w:rFonts w:eastAsia="Calibri" w:cs="Calibri"/>
                <w:sz w:val="20"/>
                <w:szCs w:val="20"/>
              </w:rPr>
              <w:t>lan</w:t>
            </w:r>
            <w:r w:rsidR="00A823AE" w:rsidRPr="79966D1A">
              <w:rPr>
                <w:rFonts w:eastAsia="Calibri" w:cs="Calibri"/>
                <w:sz w:val="20"/>
                <w:szCs w:val="20"/>
              </w:rPr>
              <w:t>.</w:t>
            </w:r>
          </w:p>
        </w:tc>
        <w:tc>
          <w:tcPr>
            <w:tcW w:w="536" w:type="pct"/>
          </w:tcPr>
          <w:p w14:paraId="5EF69841" w14:textId="1698213B" w:rsidR="00D85E91" w:rsidRPr="00DF0C80" w:rsidRDefault="00D85E91">
            <w:pPr>
              <w:rPr>
                <w:sz w:val="20"/>
                <w:szCs w:val="20"/>
              </w:rPr>
            </w:pPr>
            <w:r w:rsidRPr="654E47AD">
              <w:rPr>
                <w:sz w:val="20"/>
                <w:szCs w:val="20"/>
              </w:rPr>
              <w:t>Meets requirements</w:t>
            </w:r>
          </w:p>
          <w:p w14:paraId="353BEC87" w14:textId="77777777" w:rsidR="00D85E91" w:rsidRPr="00DF0C80" w:rsidRDefault="00D85E91">
            <w:pPr>
              <w:rPr>
                <w:sz w:val="20"/>
                <w:szCs w:val="20"/>
              </w:rPr>
            </w:pPr>
          </w:p>
        </w:tc>
        <w:tc>
          <w:tcPr>
            <w:tcW w:w="535" w:type="pct"/>
          </w:tcPr>
          <w:p w14:paraId="56EDB4A2" w14:textId="39F4CBFA" w:rsidR="00D85E91" w:rsidRPr="00DF0C80" w:rsidRDefault="00E810C4">
            <w:pPr>
              <w:rPr>
                <w:sz w:val="20"/>
                <w:szCs w:val="20"/>
              </w:rPr>
            </w:pPr>
            <w:r w:rsidRPr="00E810C4">
              <w:rPr>
                <w:sz w:val="20"/>
                <w:szCs w:val="20"/>
              </w:rPr>
              <w:t>N/A</w:t>
            </w:r>
          </w:p>
        </w:tc>
      </w:tr>
      <w:tr w:rsidR="00D85E91" w:rsidRPr="005A5E21" w14:paraId="7AC963F2" w14:textId="77777777">
        <w:trPr>
          <w:cantSplit w:val="0"/>
          <w:trHeight w:val="20"/>
        </w:trPr>
        <w:tc>
          <w:tcPr>
            <w:tcW w:w="665" w:type="pct"/>
            <w:vAlign w:val="center"/>
          </w:tcPr>
          <w:p w14:paraId="06B0778B" w14:textId="77777777" w:rsidR="00D85E91" w:rsidRPr="00122EBB" w:rsidRDefault="00D85E91">
            <w:pPr>
              <w:rPr>
                <w:b/>
                <w:bCs/>
                <w:sz w:val="20"/>
                <w:szCs w:val="20"/>
              </w:rPr>
            </w:pPr>
            <w:r w:rsidRPr="00122EBB">
              <w:rPr>
                <w:b/>
                <w:bCs/>
                <w:sz w:val="20"/>
                <w:szCs w:val="20"/>
              </w:rPr>
              <w:t>Asset management approach</w:t>
            </w:r>
          </w:p>
        </w:tc>
        <w:tc>
          <w:tcPr>
            <w:tcW w:w="1632" w:type="pct"/>
          </w:tcPr>
          <w:p w14:paraId="3AE6C392" w14:textId="2B5F5973" w:rsidR="00D85E91" w:rsidRPr="005C7CFB" w:rsidRDefault="0075722E">
            <w:pPr>
              <w:rPr>
                <w:b/>
                <w:sz w:val="20"/>
                <w:szCs w:val="20"/>
              </w:rPr>
            </w:pPr>
            <w:r w:rsidRPr="005B034B">
              <w:rPr>
                <w:sz w:val="20"/>
                <w:szCs w:val="20"/>
              </w:rPr>
              <w:t>Discussed in the WSCCO section</w:t>
            </w:r>
            <w:r w:rsidR="00CC334D">
              <w:rPr>
                <w:sz w:val="20"/>
                <w:szCs w:val="20"/>
              </w:rPr>
              <w:t>.</w:t>
            </w:r>
            <w:r w:rsidRPr="005B034B">
              <w:rPr>
                <w:sz w:val="20"/>
                <w:szCs w:val="20"/>
              </w:rPr>
              <w:t xml:space="preserve"> </w:t>
            </w:r>
          </w:p>
        </w:tc>
        <w:tc>
          <w:tcPr>
            <w:tcW w:w="1632" w:type="pct"/>
          </w:tcPr>
          <w:p w14:paraId="39EFC681" w14:textId="7420DA30" w:rsidR="00D85E91" w:rsidRPr="00114FF7" w:rsidRDefault="0075722E">
            <w:pPr>
              <w:spacing w:line="259" w:lineRule="auto"/>
              <w:rPr>
                <w:rFonts w:eastAsia="Calibri" w:cs="Calibri"/>
                <w:sz w:val="20"/>
                <w:szCs w:val="20"/>
              </w:rPr>
            </w:pPr>
            <w:r w:rsidRPr="005B034B">
              <w:rPr>
                <w:sz w:val="20"/>
                <w:szCs w:val="20"/>
              </w:rPr>
              <w:t>Discussed in the WSCCO section</w:t>
            </w:r>
            <w:r w:rsidR="00CC334D">
              <w:rPr>
                <w:sz w:val="20"/>
                <w:szCs w:val="20"/>
              </w:rPr>
              <w:t>.</w:t>
            </w:r>
          </w:p>
        </w:tc>
        <w:tc>
          <w:tcPr>
            <w:tcW w:w="536" w:type="pct"/>
          </w:tcPr>
          <w:p w14:paraId="3E9F1416" w14:textId="653F8D4D" w:rsidR="00D85E91" w:rsidRPr="00DF0C80" w:rsidRDefault="00D85E91">
            <w:pPr>
              <w:rPr>
                <w:rFonts w:eastAsia="Calibri" w:cs="Calibri"/>
                <w:sz w:val="20"/>
                <w:szCs w:val="20"/>
              </w:rPr>
            </w:pPr>
            <w:r w:rsidRPr="1737DEDA">
              <w:rPr>
                <w:rFonts w:eastAsia="Calibri" w:cs="Calibri"/>
                <w:color w:val="000000" w:themeColor="text1"/>
                <w:sz w:val="20"/>
                <w:szCs w:val="20"/>
              </w:rPr>
              <w:t>Meets requirements</w:t>
            </w:r>
          </w:p>
          <w:p w14:paraId="77D265EF" w14:textId="77777777" w:rsidR="00D85E91" w:rsidRPr="00DF0C80" w:rsidRDefault="00D85E91">
            <w:pPr>
              <w:rPr>
                <w:sz w:val="20"/>
                <w:szCs w:val="20"/>
              </w:rPr>
            </w:pPr>
          </w:p>
        </w:tc>
        <w:tc>
          <w:tcPr>
            <w:tcW w:w="535" w:type="pct"/>
          </w:tcPr>
          <w:p w14:paraId="5D9D68C6" w14:textId="4530F2F3" w:rsidR="00D85E91" w:rsidRPr="00DF0C80" w:rsidRDefault="00E810C4">
            <w:pPr>
              <w:rPr>
                <w:sz w:val="20"/>
                <w:szCs w:val="20"/>
              </w:rPr>
            </w:pPr>
            <w:r w:rsidRPr="00E810C4">
              <w:rPr>
                <w:sz w:val="20"/>
                <w:szCs w:val="20"/>
              </w:rPr>
              <w:t>N/A</w:t>
            </w:r>
          </w:p>
        </w:tc>
      </w:tr>
      <w:tr w:rsidR="00D85E91" w:rsidRPr="005A5E21" w14:paraId="2B5A5633" w14:textId="77777777">
        <w:trPr>
          <w:cantSplit w:val="0"/>
          <w:trHeight w:val="20"/>
        </w:trPr>
        <w:tc>
          <w:tcPr>
            <w:tcW w:w="665" w:type="pct"/>
            <w:vAlign w:val="center"/>
          </w:tcPr>
          <w:p w14:paraId="1B0C29F6" w14:textId="77777777" w:rsidR="00D85E91" w:rsidRPr="00122EBB" w:rsidRDefault="00D85E91">
            <w:pPr>
              <w:rPr>
                <w:b/>
                <w:bCs/>
                <w:sz w:val="20"/>
                <w:szCs w:val="20"/>
              </w:rPr>
            </w:pPr>
            <w:r w:rsidRPr="00122EBB">
              <w:rPr>
                <w:b/>
                <w:bCs/>
                <w:sz w:val="20"/>
                <w:szCs w:val="20"/>
              </w:rPr>
              <w:t>Statement of regulatory compliance</w:t>
            </w:r>
            <w:r>
              <w:rPr>
                <w:b/>
                <w:bCs/>
                <w:sz w:val="20"/>
                <w:szCs w:val="20"/>
              </w:rPr>
              <w:t xml:space="preserve"> – Resource consents</w:t>
            </w:r>
          </w:p>
        </w:tc>
        <w:tc>
          <w:tcPr>
            <w:tcW w:w="1632" w:type="pct"/>
          </w:tcPr>
          <w:p w14:paraId="4E9EE5F3" w14:textId="6FA73B16" w:rsidR="00E3602D" w:rsidRDefault="00E3602D" w:rsidP="00E3602D">
            <w:r>
              <w:rPr>
                <w:rFonts w:eastAsia="Calibri" w:cs="Calibri"/>
                <w:sz w:val="20"/>
                <w:szCs w:val="20"/>
              </w:rPr>
              <w:t xml:space="preserve">Seven </w:t>
            </w:r>
            <w:r w:rsidRPr="1173AD55">
              <w:rPr>
                <w:rFonts w:eastAsia="Calibri" w:cs="Calibri"/>
                <w:sz w:val="20"/>
                <w:szCs w:val="20"/>
              </w:rPr>
              <w:t xml:space="preserve">significant </w:t>
            </w:r>
            <w:r>
              <w:rPr>
                <w:rFonts w:eastAsia="Calibri" w:cs="Calibri"/>
                <w:sz w:val="20"/>
                <w:szCs w:val="20"/>
              </w:rPr>
              <w:t>drinking</w:t>
            </w:r>
            <w:r w:rsidRPr="1173AD55">
              <w:rPr>
                <w:rFonts w:eastAsia="Calibri" w:cs="Calibri"/>
                <w:sz w:val="20"/>
                <w:szCs w:val="20"/>
              </w:rPr>
              <w:t xml:space="preserve"> </w:t>
            </w:r>
            <w:r w:rsidR="00CC334D">
              <w:rPr>
                <w:rFonts w:eastAsia="Calibri" w:cs="Calibri"/>
                <w:sz w:val="20"/>
                <w:szCs w:val="20"/>
              </w:rPr>
              <w:t xml:space="preserve">water </w:t>
            </w:r>
            <w:r w:rsidRPr="1173AD55">
              <w:rPr>
                <w:rFonts w:eastAsia="Calibri" w:cs="Calibri"/>
                <w:sz w:val="20"/>
                <w:szCs w:val="20"/>
              </w:rPr>
              <w:t xml:space="preserve">consents, </w:t>
            </w:r>
            <w:r>
              <w:rPr>
                <w:rFonts w:eastAsia="Calibri" w:cs="Calibri"/>
                <w:sz w:val="20"/>
                <w:szCs w:val="20"/>
              </w:rPr>
              <w:t>four wastewater</w:t>
            </w:r>
            <w:r w:rsidRPr="1173AD55">
              <w:rPr>
                <w:rFonts w:eastAsia="Calibri" w:cs="Calibri"/>
                <w:sz w:val="20"/>
                <w:szCs w:val="20"/>
              </w:rPr>
              <w:t xml:space="preserve"> consents and 15 </w:t>
            </w:r>
            <w:r>
              <w:rPr>
                <w:rFonts w:eastAsia="Calibri" w:cs="Calibri"/>
                <w:sz w:val="20"/>
                <w:szCs w:val="20"/>
              </w:rPr>
              <w:t>stormwater</w:t>
            </w:r>
            <w:r w:rsidRPr="1173AD55">
              <w:rPr>
                <w:rFonts w:eastAsia="Calibri" w:cs="Calibri"/>
                <w:sz w:val="20"/>
                <w:szCs w:val="20"/>
              </w:rPr>
              <w:t xml:space="preserve"> consents.</w:t>
            </w:r>
          </w:p>
          <w:p w14:paraId="40E88D65" w14:textId="77777777" w:rsidR="00E3602D" w:rsidRDefault="00E3602D" w:rsidP="00E3602D">
            <w:r>
              <w:rPr>
                <w:rFonts w:eastAsia="Calibri" w:cs="Calibri"/>
                <w:sz w:val="20"/>
                <w:szCs w:val="20"/>
              </w:rPr>
              <w:t>Nine</w:t>
            </w:r>
            <w:r w:rsidRPr="1173AD55">
              <w:rPr>
                <w:rFonts w:eastAsia="Calibri" w:cs="Calibri"/>
                <w:sz w:val="20"/>
                <w:szCs w:val="20"/>
              </w:rPr>
              <w:t xml:space="preserve"> consents to expire in the next 10 years</w:t>
            </w:r>
            <w:r>
              <w:rPr>
                <w:rFonts w:eastAsia="Calibri" w:cs="Calibri"/>
                <w:sz w:val="20"/>
                <w:szCs w:val="20"/>
              </w:rPr>
              <w:t>. Four</w:t>
            </w:r>
            <w:r w:rsidRPr="1173AD55">
              <w:rPr>
                <w:rFonts w:eastAsia="Calibri" w:cs="Calibri"/>
                <w:sz w:val="20"/>
                <w:szCs w:val="20"/>
              </w:rPr>
              <w:t xml:space="preserve"> active consent applications.</w:t>
            </w:r>
          </w:p>
          <w:p w14:paraId="348527AB" w14:textId="77777777" w:rsidR="00E3602D" w:rsidRDefault="00E3602D" w:rsidP="00E3602D">
            <w:r>
              <w:rPr>
                <w:rFonts w:eastAsia="Calibri" w:cs="Calibri"/>
                <w:sz w:val="20"/>
                <w:szCs w:val="20"/>
              </w:rPr>
              <w:t>One</w:t>
            </w:r>
            <w:r w:rsidRPr="1173AD55">
              <w:rPr>
                <w:rFonts w:eastAsia="Calibri" w:cs="Calibri"/>
                <w:sz w:val="20"/>
                <w:szCs w:val="20"/>
              </w:rPr>
              <w:t xml:space="preserve"> warning (Tokoroa WWTP discharge) has been issued in the past 24 months.</w:t>
            </w:r>
          </w:p>
          <w:p w14:paraId="267F2436" w14:textId="04746AB1" w:rsidR="00D85E91" w:rsidRPr="00E3602D" w:rsidRDefault="00E3602D">
            <w:pPr>
              <w:rPr>
                <w:rFonts w:eastAsia="Calibri" w:cs="Calibri"/>
                <w:sz w:val="20"/>
                <w:szCs w:val="20"/>
              </w:rPr>
            </w:pPr>
            <w:r w:rsidRPr="1173AD55">
              <w:rPr>
                <w:rFonts w:eastAsia="Calibri" w:cs="Calibri"/>
                <w:sz w:val="20"/>
                <w:szCs w:val="20"/>
              </w:rPr>
              <w:t>Issues and risk management approach</w:t>
            </w:r>
            <w:r>
              <w:rPr>
                <w:rFonts w:eastAsia="Calibri" w:cs="Calibri"/>
                <w:sz w:val="20"/>
                <w:szCs w:val="20"/>
              </w:rPr>
              <w:t xml:space="preserve"> are</w:t>
            </w:r>
            <w:r w:rsidRPr="1173AD55">
              <w:rPr>
                <w:rFonts w:eastAsia="Calibri" w:cs="Calibri"/>
                <w:sz w:val="20"/>
                <w:szCs w:val="20"/>
              </w:rPr>
              <w:t xml:space="preserve"> outlined.</w:t>
            </w:r>
          </w:p>
        </w:tc>
        <w:tc>
          <w:tcPr>
            <w:tcW w:w="1632" w:type="pct"/>
          </w:tcPr>
          <w:p w14:paraId="20AAE605" w14:textId="77777777" w:rsidR="00667369" w:rsidRDefault="00667369" w:rsidP="00667369">
            <w:r w:rsidRPr="1173AD55">
              <w:rPr>
                <w:rFonts w:eastAsia="Calibri" w:cs="Calibri"/>
                <w:sz w:val="20"/>
                <w:szCs w:val="20"/>
              </w:rPr>
              <w:t>Budgets are provided for the water take consent renewals.</w:t>
            </w:r>
          </w:p>
          <w:p w14:paraId="769CE888" w14:textId="2222CF20" w:rsidR="00D85E91" w:rsidRPr="00DF0C80" w:rsidRDefault="004C786D" w:rsidP="004C786D">
            <w:pPr>
              <w:rPr>
                <w:sz w:val="20"/>
                <w:szCs w:val="20"/>
              </w:rPr>
            </w:pPr>
            <w:r>
              <w:rPr>
                <w:rFonts w:eastAsia="Calibri" w:cs="Calibri"/>
                <w:sz w:val="20"/>
                <w:szCs w:val="20"/>
              </w:rPr>
              <w:t xml:space="preserve">The </w:t>
            </w:r>
            <w:r w:rsidR="00667369" w:rsidRPr="501E3B18">
              <w:rPr>
                <w:rFonts w:eastAsia="Calibri" w:cs="Calibri"/>
                <w:sz w:val="20"/>
                <w:szCs w:val="20"/>
              </w:rPr>
              <w:t xml:space="preserve">Council is working with </w:t>
            </w:r>
            <w:r w:rsidR="00667369">
              <w:rPr>
                <w:rFonts w:eastAsia="Calibri" w:cs="Calibri"/>
                <w:sz w:val="20"/>
                <w:szCs w:val="20"/>
              </w:rPr>
              <w:t>Waikato Regional Council</w:t>
            </w:r>
            <w:r w:rsidR="00667369" w:rsidRPr="501E3B18">
              <w:rPr>
                <w:rFonts w:eastAsia="Calibri" w:cs="Calibri"/>
                <w:sz w:val="20"/>
                <w:szCs w:val="20"/>
              </w:rPr>
              <w:t xml:space="preserve"> to improve the level of compliance with consent conditions and respond to the formal warning received for Tokoroa WWTP discharge on 4 September 2024. Projects funded for Tokoroa WWTP upgrades </w:t>
            </w:r>
            <w:r w:rsidR="00667369">
              <w:rPr>
                <w:rFonts w:eastAsia="Calibri" w:cs="Calibri"/>
                <w:sz w:val="20"/>
                <w:szCs w:val="20"/>
              </w:rPr>
              <w:t>20</w:t>
            </w:r>
            <w:r w:rsidR="00667369" w:rsidRPr="501E3B18">
              <w:rPr>
                <w:rFonts w:eastAsia="Calibri" w:cs="Calibri"/>
                <w:sz w:val="20"/>
                <w:szCs w:val="20"/>
              </w:rPr>
              <w:t xml:space="preserve">24/25 to </w:t>
            </w:r>
            <w:r w:rsidR="00667369">
              <w:rPr>
                <w:rFonts w:eastAsia="Calibri" w:cs="Calibri"/>
                <w:sz w:val="20"/>
                <w:szCs w:val="20"/>
              </w:rPr>
              <w:t>20</w:t>
            </w:r>
            <w:r w:rsidR="00667369" w:rsidRPr="501E3B18">
              <w:rPr>
                <w:rFonts w:eastAsia="Calibri" w:cs="Calibri"/>
                <w:sz w:val="20"/>
                <w:szCs w:val="20"/>
              </w:rPr>
              <w:t>27/28.</w:t>
            </w:r>
          </w:p>
        </w:tc>
        <w:tc>
          <w:tcPr>
            <w:tcW w:w="536" w:type="pct"/>
          </w:tcPr>
          <w:p w14:paraId="7C919D18" w14:textId="1357A946" w:rsidR="00D85E91" w:rsidRPr="003F0743" w:rsidRDefault="00D85E91">
            <w:pPr>
              <w:rPr>
                <w:rFonts w:eastAsia="Calibri" w:cs="Calibri"/>
                <w:color w:val="000000" w:themeColor="text1"/>
                <w:sz w:val="20"/>
                <w:szCs w:val="20"/>
              </w:rPr>
            </w:pPr>
            <w:r w:rsidRPr="003F0743">
              <w:rPr>
                <w:rFonts w:eastAsia="Calibri" w:cs="Calibri"/>
                <w:color w:val="000000" w:themeColor="text1"/>
                <w:sz w:val="20"/>
                <w:szCs w:val="20"/>
              </w:rPr>
              <w:t>Meets requirements</w:t>
            </w:r>
          </w:p>
          <w:p w14:paraId="79448CF0" w14:textId="77777777" w:rsidR="00D85E91" w:rsidRDefault="00D85E91">
            <w:pPr>
              <w:rPr>
                <w:rFonts w:eastAsia="Calibri" w:cs="Calibri"/>
                <w:color w:val="000000" w:themeColor="text1"/>
                <w:sz w:val="20"/>
                <w:szCs w:val="20"/>
                <w:highlight w:val="yellow"/>
              </w:rPr>
            </w:pPr>
          </w:p>
          <w:p w14:paraId="55DFD0B1" w14:textId="77777777" w:rsidR="00D85E91" w:rsidRPr="00DF0C80" w:rsidRDefault="00D85E91">
            <w:pPr>
              <w:rPr>
                <w:sz w:val="20"/>
                <w:szCs w:val="20"/>
              </w:rPr>
            </w:pPr>
          </w:p>
        </w:tc>
        <w:tc>
          <w:tcPr>
            <w:tcW w:w="535" w:type="pct"/>
          </w:tcPr>
          <w:p w14:paraId="0655F9BC" w14:textId="47E5947C" w:rsidR="00D85E91" w:rsidRPr="00DF0C80" w:rsidRDefault="00E810C4">
            <w:pPr>
              <w:rPr>
                <w:sz w:val="20"/>
                <w:szCs w:val="20"/>
              </w:rPr>
            </w:pPr>
            <w:r w:rsidRPr="00E810C4">
              <w:rPr>
                <w:sz w:val="20"/>
                <w:szCs w:val="20"/>
              </w:rPr>
              <w:t>N/A</w:t>
            </w:r>
          </w:p>
        </w:tc>
      </w:tr>
      <w:tr w:rsidR="00D85E91" w:rsidRPr="005A5E21" w14:paraId="2B1C331C" w14:textId="77777777">
        <w:trPr>
          <w:cantSplit w:val="0"/>
          <w:trHeight w:val="20"/>
        </w:trPr>
        <w:tc>
          <w:tcPr>
            <w:tcW w:w="665" w:type="pct"/>
            <w:vAlign w:val="center"/>
          </w:tcPr>
          <w:p w14:paraId="43A99F25" w14:textId="77777777" w:rsidR="00D85E91" w:rsidRPr="00122EBB" w:rsidRDefault="00D85E91">
            <w:pPr>
              <w:rPr>
                <w:b/>
                <w:bCs/>
                <w:sz w:val="20"/>
                <w:szCs w:val="20"/>
              </w:rPr>
            </w:pPr>
            <w:r w:rsidRPr="00122EBB">
              <w:rPr>
                <w:b/>
                <w:bCs/>
                <w:sz w:val="20"/>
                <w:szCs w:val="20"/>
              </w:rPr>
              <w:t>Capital expenditure required to deliver water services and ensure that water services comply with regulatory requirements</w:t>
            </w:r>
          </w:p>
        </w:tc>
        <w:tc>
          <w:tcPr>
            <w:tcW w:w="1632" w:type="pct"/>
          </w:tcPr>
          <w:p w14:paraId="6BB308C5" w14:textId="77777777" w:rsidR="000563CA" w:rsidRDefault="000563CA" w:rsidP="000563CA">
            <w:r w:rsidRPr="1173AD55">
              <w:rPr>
                <w:rFonts w:eastAsia="Calibri" w:cs="Calibri"/>
                <w:sz w:val="20"/>
                <w:szCs w:val="20"/>
              </w:rPr>
              <w:t xml:space="preserve">Proposed </w:t>
            </w:r>
            <w:r>
              <w:rPr>
                <w:rFonts w:eastAsia="Calibri" w:cs="Calibri"/>
                <w:sz w:val="20"/>
                <w:szCs w:val="20"/>
              </w:rPr>
              <w:t>capex</w:t>
            </w:r>
            <w:r w:rsidRPr="1173AD55">
              <w:rPr>
                <w:rFonts w:eastAsia="Calibri" w:cs="Calibri"/>
                <w:sz w:val="20"/>
                <w:szCs w:val="20"/>
              </w:rPr>
              <w:t xml:space="preserve"> has been provided, with renewal strategy description.</w:t>
            </w:r>
          </w:p>
          <w:p w14:paraId="4E646F44" w14:textId="0B6D346B" w:rsidR="000563CA" w:rsidRDefault="000563CA" w:rsidP="000563CA">
            <w:r w:rsidRPr="1173AD55">
              <w:rPr>
                <w:rFonts w:eastAsia="Calibri" w:cs="Calibri"/>
                <w:sz w:val="20"/>
                <w:szCs w:val="20"/>
              </w:rPr>
              <w:t xml:space="preserve">Significant projects </w:t>
            </w:r>
            <w:r>
              <w:rPr>
                <w:rFonts w:eastAsia="Calibri" w:cs="Calibri"/>
                <w:sz w:val="20"/>
                <w:szCs w:val="20"/>
              </w:rPr>
              <w:t xml:space="preserve">are </w:t>
            </w:r>
            <w:r w:rsidRPr="1173AD55">
              <w:rPr>
                <w:rFonts w:eastAsia="Calibri" w:cs="Calibri"/>
                <w:sz w:val="20"/>
                <w:szCs w:val="20"/>
              </w:rPr>
              <w:t xml:space="preserve">listed, included in </w:t>
            </w:r>
            <w:r w:rsidR="00455324">
              <w:rPr>
                <w:rFonts w:eastAsia="Calibri" w:cs="Calibri"/>
                <w:sz w:val="20"/>
                <w:szCs w:val="20"/>
              </w:rPr>
              <w:t xml:space="preserve">a </w:t>
            </w:r>
            <w:r w:rsidRPr="1173AD55">
              <w:rPr>
                <w:rFonts w:eastAsia="Calibri" w:cs="Calibri"/>
                <w:sz w:val="20"/>
                <w:szCs w:val="20"/>
              </w:rPr>
              <w:t>separate section.</w:t>
            </w:r>
          </w:p>
          <w:p w14:paraId="27078752" w14:textId="69ABFAC4" w:rsidR="00D85E91" w:rsidRPr="005954B2" w:rsidRDefault="000563CA">
            <w:r w:rsidRPr="1173AD55">
              <w:rPr>
                <w:rFonts w:eastAsia="Calibri" w:cs="Calibri"/>
                <w:sz w:val="20"/>
                <w:szCs w:val="20"/>
              </w:rPr>
              <w:t>Renewal expenditure increased as noted to manage backlog.</w:t>
            </w:r>
          </w:p>
        </w:tc>
        <w:tc>
          <w:tcPr>
            <w:tcW w:w="1632" w:type="pct"/>
          </w:tcPr>
          <w:p w14:paraId="497FDE3F" w14:textId="77777777" w:rsidR="00474EC3" w:rsidRDefault="00474EC3" w:rsidP="00474EC3">
            <w:r>
              <w:rPr>
                <w:rFonts w:eastAsia="Calibri" w:cs="Calibri"/>
                <w:sz w:val="20"/>
                <w:szCs w:val="20"/>
              </w:rPr>
              <w:t>T</w:t>
            </w:r>
            <w:r w:rsidRPr="1173AD55">
              <w:rPr>
                <w:rFonts w:eastAsia="Calibri" w:cs="Calibri"/>
                <w:sz w:val="20"/>
                <w:szCs w:val="20"/>
              </w:rPr>
              <w:t xml:space="preserve">he capital expenditure for </w:t>
            </w:r>
            <w:r>
              <w:rPr>
                <w:rFonts w:eastAsia="Calibri" w:cs="Calibri"/>
                <w:sz w:val="20"/>
                <w:szCs w:val="20"/>
              </w:rPr>
              <w:t>South Waikato DC</w:t>
            </w:r>
            <w:r w:rsidRPr="1173AD55">
              <w:rPr>
                <w:rFonts w:eastAsia="Calibri" w:cs="Calibri"/>
                <w:sz w:val="20"/>
                <w:szCs w:val="20"/>
              </w:rPr>
              <w:t xml:space="preserve"> will ensure compliance with anticipated regulatory requirements</w:t>
            </w:r>
            <w:r>
              <w:rPr>
                <w:rFonts w:eastAsia="Calibri" w:cs="Calibri"/>
                <w:sz w:val="20"/>
                <w:szCs w:val="20"/>
              </w:rPr>
              <w:t xml:space="preserve"> and </w:t>
            </w:r>
            <w:r w:rsidRPr="1173AD55">
              <w:rPr>
                <w:rFonts w:eastAsia="Calibri" w:cs="Calibri"/>
                <w:sz w:val="20"/>
                <w:szCs w:val="20"/>
              </w:rPr>
              <w:t>meet the demands of growth</w:t>
            </w:r>
            <w:r>
              <w:rPr>
                <w:rFonts w:eastAsia="Calibri" w:cs="Calibri"/>
                <w:sz w:val="20"/>
                <w:szCs w:val="20"/>
              </w:rPr>
              <w:t xml:space="preserve"> and</w:t>
            </w:r>
            <w:r w:rsidRPr="1173AD55">
              <w:rPr>
                <w:rFonts w:eastAsia="Calibri" w:cs="Calibri"/>
                <w:sz w:val="20"/>
                <w:szCs w:val="20"/>
              </w:rPr>
              <w:t xml:space="preserve"> does not diminish existing </w:t>
            </w:r>
            <w:r>
              <w:rPr>
                <w:rFonts w:eastAsia="Calibri" w:cs="Calibri"/>
                <w:sz w:val="20"/>
                <w:szCs w:val="20"/>
              </w:rPr>
              <w:t>LOS</w:t>
            </w:r>
            <w:r w:rsidRPr="1173AD55">
              <w:rPr>
                <w:rFonts w:eastAsia="Calibri" w:cs="Calibri"/>
                <w:sz w:val="20"/>
                <w:szCs w:val="20"/>
              </w:rPr>
              <w:t>.</w:t>
            </w:r>
          </w:p>
          <w:p w14:paraId="497DE39D" w14:textId="77777777" w:rsidR="00474EC3" w:rsidRDefault="00474EC3" w:rsidP="00474EC3">
            <w:r w:rsidRPr="1173AD55">
              <w:rPr>
                <w:rFonts w:eastAsia="Calibri" w:cs="Calibri"/>
                <w:sz w:val="20"/>
                <w:szCs w:val="20"/>
              </w:rPr>
              <w:t xml:space="preserve">Renewals investment requirements are lumpy over time, reflecting the uneven pattern of historic development. </w:t>
            </w:r>
          </w:p>
          <w:p w14:paraId="1A68CF89" w14:textId="2E0484C4" w:rsidR="00D85E91" w:rsidRPr="00DF0C80" w:rsidRDefault="00474EC3" w:rsidP="00474EC3">
            <w:pPr>
              <w:rPr>
                <w:sz w:val="20"/>
                <w:szCs w:val="20"/>
              </w:rPr>
            </w:pPr>
            <w:r w:rsidRPr="1173AD55">
              <w:rPr>
                <w:rFonts w:eastAsia="Calibri" w:cs="Calibri"/>
                <w:sz w:val="20"/>
                <w:szCs w:val="20"/>
              </w:rPr>
              <w:t>Over the 10-year period, significant increases in renewals are forecast</w:t>
            </w:r>
            <w:r>
              <w:rPr>
                <w:rFonts w:eastAsia="Calibri" w:cs="Calibri"/>
                <w:sz w:val="20"/>
                <w:szCs w:val="20"/>
              </w:rPr>
              <w:t>. D</w:t>
            </w:r>
            <w:r w:rsidRPr="1173AD55">
              <w:rPr>
                <w:rFonts w:eastAsia="Calibri" w:cs="Calibri"/>
                <w:sz w:val="20"/>
                <w:szCs w:val="20"/>
              </w:rPr>
              <w:t>epreciation levels are also increasing as new assets are created due to levels of service improvements and growth.</w:t>
            </w:r>
          </w:p>
        </w:tc>
        <w:tc>
          <w:tcPr>
            <w:tcW w:w="536" w:type="pct"/>
          </w:tcPr>
          <w:p w14:paraId="41EE7284" w14:textId="1C9FB4CF" w:rsidR="00D85E91" w:rsidRPr="00DF0C80" w:rsidRDefault="00D85E91">
            <w:pPr>
              <w:rPr>
                <w:sz w:val="20"/>
                <w:szCs w:val="20"/>
              </w:rPr>
            </w:pPr>
            <w:r w:rsidRPr="00D101D4">
              <w:rPr>
                <w:sz w:val="20"/>
                <w:szCs w:val="20"/>
              </w:rPr>
              <w:t>Meets requirements</w:t>
            </w:r>
          </w:p>
        </w:tc>
        <w:tc>
          <w:tcPr>
            <w:tcW w:w="535" w:type="pct"/>
          </w:tcPr>
          <w:p w14:paraId="73AC112F" w14:textId="70F155AF" w:rsidR="00D85E91" w:rsidRPr="00DF0C80" w:rsidRDefault="00E810C4">
            <w:pPr>
              <w:rPr>
                <w:sz w:val="20"/>
                <w:szCs w:val="20"/>
              </w:rPr>
            </w:pPr>
            <w:r w:rsidRPr="00E810C4">
              <w:rPr>
                <w:sz w:val="20"/>
                <w:szCs w:val="20"/>
              </w:rPr>
              <w:t>N/A</w:t>
            </w:r>
          </w:p>
        </w:tc>
      </w:tr>
      <w:tr w:rsidR="00D85E91" w:rsidRPr="005A5E21" w14:paraId="0AFE92BE" w14:textId="77777777">
        <w:trPr>
          <w:cantSplit w:val="0"/>
          <w:trHeight w:val="20"/>
        </w:trPr>
        <w:tc>
          <w:tcPr>
            <w:tcW w:w="665" w:type="pct"/>
            <w:vAlign w:val="center"/>
          </w:tcPr>
          <w:p w14:paraId="73E17689" w14:textId="77777777" w:rsidR="00D85E91" w:rsidRPr="00122EBB" w:rsidRDefault="00D85E91">
            <w:pPr>
              <w:rPr>
                <w:b/>
                <w:bCs/>
                <w:sz w:val="20"/>
                <w:szCs w:val="20"/>
              </w:rPr>
            </w:pPr>
            <w:r w:rsidRPr="00122EBB">
              <w:rPr>
                <w:b/>
                <w:bCs/>
                <w:sz w:val="20"/>
                <w:szCs w:val="20"/>
              </w:rPr>
              <w:t>Historical delivery against planned investment</w:t>
            </w:r>
          </w:p>
        </w:tc>
        <w:tc>
          <w:tcPr>
            <w:tcW w:w="1632" w:type="pct"/>
          </w:tcPr>
          <w:p w14:paraId="7C99AE99" w14:textId="3C19F35C" w:rsidR="009F0992" w:rsidRDefault="009F0992" w:rsidP="009F0992">
            <w:r w:rsidRPr="1173AD55">
              <w:rPr>
                <w:rFonts w:eastAsia="Calibri" w:cs="Calibri"/>
                <w:sz w:val="20"/>
                <w:szCs w:val="20"/>
              </w:rPr>
              <w:t xml:space="preserve">Renewal delivery varies between 59% </w:t>
            </w:r>
            <w:r w:rsidR="0042528A">
              <w:rPr>
                <w:rFonts w:eastAsia="Calibri" w:cs="Calibri"/>
                <w:sz w:val="20"/>
                <w:szCs w:val="20"/>
              </w:rPr>
              <w:t>to</w:t>
            </w:r>
            <w:r w:rsidRPr="1173AD55">
              <w:rPr>
                <w:rFonts w:eastAsia="Calibri" w:cs="Calibri"/>
                <w:sz w:val="20"/>
                <w:szCs w:val="20"/>
              </w:rPr>
              <w:t xml:space="preserve"> 108% of planned</w:t>
            </w:r>
            <w:r>
              <w:rPr>
                <w:rFonts w:eastAsia="Calibri" w:cs="Calibri"/>
                <w:sz w:val="20"/>
                <w:szCs w:val="20"/>
              </w:rPr>
              <w:t xml:space="preserve"> investment</w:t>
            </w:r>
            <w:r w:rsidRPr="1173AD55">
              <w:rPr>
                <w:rFonts w:eastAsia="Calibri" w:cs="Calibri"/>
                <w:sz w:val="20"/>
                <w:szCs w:val="20"/>
              </w:rPr>
              <w:t>.</w:t>
            </w:r>
          </w:p>
          <w:p w14:paraId="2ECC2343" w14:textId="77777777" w:rsidR="009F0992" w:rsidRPr="005166F4" w:rsidRDefault="009F0992" w:rsidP="009F0992">
            <w:pPr>
              <w:rPr>
                <w:sz w:val="20"/>
                <w:szCs w:val="20"/>
              </w:rPr>
            </w:pPr>
            <w:r w:rsidRPr="1173AD55">
              <w:rPr>
                <w:rFonts w:eastAsia="Calibri" w:cs="Calibri"/>
                <w:sz w:val="20"/>
                <w:szCs w:val="20"/>
              </w:rPr>
              <w:t>Total investment in water services averages 91% delivery against budget in the last three years.</w:t>
            </w:r>
          </w:p>
          <w:p w14:paraId="2B8D5CE8" w14:textId="77777777" w:rsidR="00D85E91" w:rsidRPr="00DF0C80" w:rsidRDefault="00D85E91">
            <w:pPr>
              <w:rPr>
                <w:sz w:val="20"/>
                <w:szCs w:val="20"/>
              </w:rPr>
            </w:pPr>
          </w:p>
        </w:tc>
        <w:tc>
          <w:tcPr>
            <w:tcW w:w="1632" w:type="pct"/>
          </w:tcPr>
          <w:p w14:paraId="38BBD44D" w14:textId="77777777" w:rsidR="002F0790" w:rsidRPr="00DB109D" w:rsidRDefault="002F0790" w:rsidP="002F0790">
            <w:pPr>
              <w:rPr>
                <w:b/>
                <w:bCs/>
                <w:sz w:val="20"/>
                <w:szCs w:val="20"/>
              </w:rPr>
            </w:pPr>
            <w:r w:rsidRPr="00DB109D">
              <w:rPr>
                <w:rFonts w:eastAsia="Calibri"/>
                <w:bCs/>
                <w:sz w:val="20"/>
                <w:szCs w:val="20"/>
              </w:rPr>
              <w:t xml:space="preserve">South Waikato </w:t>
            </w:r>
            <w:r w:rsidRPr="00DB109D">
              <w:rPr>
                <w:rFonts w:eastAsia="Calibri" w:cs="Calibri"/>
                <w:bCs/>
                <w:sz w:val="20"/>
                <w:szCs w:val="20"/>
              </w:rPr>
              <w:t>DC has delivered 88% of its capital delivery programme</w:t>
            </w:r>
            <w:r w:rsidRPr="1173AD55">
              <w:rPr>
                <w:rFonts w:eastAsia="Calibri" w:cs="Calibri"/>
                <w:sz w:val="20"/>
                <w:szCs w:val="20"/>
              </w:rPr>
              <w:t xml:space="preserve"> in the last three years. </w:t>
            </w:r>
          </w:p>
          <w:p w14:paraId="18CC6AF6" w14:textId="77777777" w:rsidR="002F0790" w:rsidRDefault="002F0790" w:rsidP="002F0790">
            <w:r w:rsidRPr="1173AD55">
              <w:rPr>
                <w:rFonts w:eastAsia="Calibri" w:cs="Calibri"/>
                <w:sz w:val="20"/>
                <w:szCs w:val="20"/>
              </w:rPr>
              <w:t>Delays occur particularly during engagement and consenting phases.</w:t>
            </w:r>
          </w:p>
          <w:p w14:paraId="693202ED" w14:textId="41DB2F9A" w:rsidR="00D85E91" w:rsidRPr="00DF0C80" w:rsidRDefault="002F0790">
            <w:pPr>
              <w:rPr>
                <w:sz w:val="20"/>
                <w:szCs w:val="20"/>
              </w:rPr>
            </w:pPr>
            <w:r w:rsidRPr="1173AD55">
              <w:rPr>
                <w:rFonts w:eastAsia="Calibri" w:cs="Calibri"/>
                <w:sz w:val="20"/>
                <w:szCs w:val="20"/>
              </w:rPr>
              <w:t>Centralised regional project management capability is</w:t>
            </w:r>
            <w:r>
              <w:rPr>
                <w:rFonts w:eastAsia="Calibri" w:cs="Calibri"/>
                <w:sz w:val="20"/>
                <w:szCs w:val="20"/>
              </w:rPr>
              <w:t xml:space="preserve"> a</w:t>
            </w:r>
            <w:r w:rsidRPr="1173AD55">
              <w:rPr>
                <w:rFonts w:eastAsia="Calibri" w:cs="Calibri"/>
                <w:sz w:val="20"/>
                <w:szCs w:val="20"/>
              </w:rPr>
              <w:t xml:space="preserve"> key feature of </w:t>
            </w:r>
            <w:r w:rsidR="00196976">
              <w:rPr>
                <w:rFonts w:eastAsia="Calibri" w:cs="Calibri"/>
                <w:sz w:val="20"/>
                <w:szCs w:val="20"/>
              </w:rPr>
              <w:t>WWDW</w:t>
            </w:r>
            <w:r w:rsidRPr="1173AD55">
              <w:rPr>
                <w:rFonts w:eastAsia="Calibri" w:cs="Calibri"/>
                <w:sz w:val="20"/>
                <w:szCs w:val="20"/>
              </w:rPr>
              <w:t xml:space="preserve"> Stage 1 and will help to address this resourcing risk.</w:t>
            </w:r>
          </w:p>
        </w:tc>
        <w:tc>
          <w:tcPr>
            <w:tcW w:w="536" w:type="pct"/>
          </w:tcPr>
          <w:p w14:paraId="3EA72559" w14:textId="35E830D5" w:rsidR="00D85E91" w:rsidRPr="00DF0C80" w:rsidRDefault="00D85E91">
            <w:pPr>
              <w:rPr>
                <w:sz w:val="20"/>
                <w:szCs w:val="20"/>
              </w:rPr>
            </w:pPr>
            <w:r w:rsidRPr="004A0242">
              <w:rPr>
                <w:sz w:val="20"/>
                <w:szCs w:val="20"/>
              </w:rPr>
              <w:t>Meets requirements</w:t>
            </w:r>
          </w:p>
        </w:tc>
        <w:tc>
          <w:tcPr>
            <w:tcW w:w="535" w:type="pct"/>
          </w:tcPr>
          <w:p w14:paraId="2D50ACB6" w14:textId="7D619FE4" w:rsidR="00D85E91" w:rsidRPr="00DF0C80" w:rsidRDefault="00E810C4">
            <w:pPr>
              <w:rPr>
                <w:sz w:val="20"/>
                <w:szCs w:val="20"/>
              </w:rPr>
            </w:pPr>
            <w:r w:rsidRPr="00E810C4">
              <w:rPr>
                <w:sz w:val="20"/>
                <w:szCs w:val="20"/>
              </w:rPr>
              <w:t>N/A</w:t>
            </w:r>
          </w:p>
        </w:tc>
      </w:tr>
    </w:tbl>
    <w:p w14:paraId="63504795" w14:textId="77777777" w:rsidR="00D85E91" w:rsidRPr="00603635" w:rsidRDefault="00D85E91" w:rsidP="00A8192C">
      <w:pPr>
        <w:pStyle w:val="Heading1"/>
      </w:pPr>
    </w:p>
    <w:p w14:paraId="1581E008" w14:textId="77777777" w:rsidR="00AC60C0" w:rsidRDefault="00AC60C0">
      <w:pPr>
        <w:keepLines w:val="0"/>
        <w:rPr>
          <w:rFonts w:cs="Arial"/>
          <w:b/>
          <w:bCs/>
          <w:color w:val="1F546B" w:themeColor="text2"/>
          <w:kern w:val="32"/>
          <w:sz w:val="52"/>
          <w:szCs w:val="32"/>
        </w:rPr>
      </w:pPr>
      <w:r>
        <w:br w:type="page"/>
      </w:r>
    </w:p>
    <w:p w14:paraId="6FCB2916" w14:textId="4F0F7EAF" w:rsidR="00A8192C" w:rsidRDefault="00A8192C" w:rsidP="00A8192C">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7"/>
        <w:gridCol w:w="4792"/>
        <w:gridCol w:w="4793"/>
        <w:gridCol w:w="1575"/>
        <w:gridCol w:w="1557"/>
      </w:tblGrid>
      <w:tr w:rsidR="008D5DE2" w:rsidRPr="005A5E21" w14:paraId="5BDD3BB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951" w:type="dxa"/>
          </w:tcPr>
          <w:p w14:paraId="5FF427D4" w14:textId="77777777" w:rsidR="00A8192C" w:rsidRPr="005A5E21" w:rsidRDefault="00A8192C">
            <w:pPr>
              <w:rPr>
                <w:sz w:val="20"/>
                <w:szCs w:val="20"/>
              </w:rPr>
            </w:pPr>
            <w:r>
              <w:rPr>
                <w:sz w:val="20"/>
                <w:szCs w:val="20"/>
              </w:rPr>
              <w:t>Section in Part C</w:t>
            </w:r>
          </w:p>
        </w:tc>
        <w:tc>
          <w:tcPr>
            <w:tcW w:w="4890" w:type="dxa"/>
          </w:tcPr>
          <w:p w14:paraId="34A8CD27" w14:textId="77777777" w:rsidR="00A8192C" w:rsidRPr="00DF0C80" w:rsidRDefault="00A8192C">
            <w:pPr>
              <w:rPr>
                <w:sz w:val="20"/>
                <w:szCs w:val="20"/>
              </w:rPr>
            </w:pPr>
            <w:r w:rsidRPr="00DF0C80">
              <w:rPr>
                <w:sz w:val="20"/>
                <w:szCs w:val="20"/>
              </w:rPr>
              <w:t>Summary of content in Plan</w:t>
            </w:r>
          </w:p>
        </w:tc>
        <w:tc>
          <w:tcPr>
            <w:tcW w:w="4891" w:type="dxa"/>
          </w:tcPr>
          <w:p w14:paraId="4AD3228A" w14:textId="77777777" w:rsidR="00A8192C" w:rsidRPr="00DF0C80" w:rsidRDefault="00A8192C">
            <w:pPr>
              <w:rPr>
                <w:sz w:val="20"/>
                <w:szCs w:val="20"/>
              </w:rPr>
            </w:pPr>
            <w:r>
              <w:rPr>
                <w:sz w:val="20"/>
                <w:szCs w:val="20"/>
              </w:rPr>
              <w:t>Assessment</w:t>
            </w:r>
            <w:r w:rsidRPr="00DF0C80">
              <w:rPr>
                <w:sz w:val="20"/>
                <w:szCs w:val="20"/>
              </w:rPr>
              <w:t xml:space="preserve"> Review Comment </w:t>
            </w:r>
          </w:p>
        </w:tc>
        <w:tc>
          <w:tcPr>
            <w:tcW w:w="1582" w:type="dxa"/>
          </w:tcPr>
          <w:p w14:paraId="20E0EC04" w14:textId="77777777" w:rsidR="00A8192C" w:rsidRPr="00DF0C80" w:rsidRDefault="00A8192C">
            <w:pPr>
              <w:rPr>
                <w:sz w:val="20"/>
                <w:szCs w:val="20"/>
              </w:rPr>
            </w:pPr>
            <w:r>
              <w:rPr>
                <w:sz w:val="20"/>
                <w:szCs w:val="20"/>
              </w:rPr>
              <w:t>Assessment</w:t>
            </w:r>
          </w:p>
        </w:tc>
        <w:tc>
          <w:tcPr>
            <w:tcW w:w="1582" w:type="dxa"/>
          </w:tcPr>
          <w:p w14:paraId="6FCB0DCC" w14:textId="77777777" w:rsidR="00A8192C" w:rsidRDefault="00A8192C">
            <w:pPr>
              <w:rPr>
                <w:sz w:val="20"/>
                <w:szCs w:val="20"/>
              </w:rPr>
            </w:pPr>
            <w:r>
              <w:rPr>
                <w:sz w:val="20"/>
                <w:szCs w:val="20"/>
              </w:rPr>
              <w:t xml:space="preserve">Focus for panel </w:t>
            </w:r>
          </w:p>
        </w:tc>
      </w:tr>
      <w:tr w:rsidR="00A8192C" w:rsidRPr="005A5E21" w14:paraId="7EAB954C" w14:textId="77777777">
        <w:trPr>
          <w:trHeight w:val="20"/>
        </w:trPr>
        <w:tc>
          <w:tcPr>
            <w:tcW w:w="14896" w:type="dxa"/>
            <w:gridSpan w:val="5"/>
            <w:shd w:val="clear" w:color="auto" w:fill="E4F3F5" w:themeFill="accent1" w:themeFillTint="33"/>
            <w:vAlign w:val="center"/>
          </w:tcPr>
          <w:p w14:paraId="514928B5" w14:textId="77777777" w:rsidR="00A8192C" w:rsidRPr="00EE1BCE" w:rsidRDefault="00A8192C">
            <w:pPr>
              <w:rPr>
                <w:b/>
                <w:bCs/>
                <w:sz w:val="20"/>
                <w:szCs w:val="20"/>
              </w:rPr>
            </w:pPr>
            <w:r w:rsidRPr="00EE1BCE">
              <w:rPr>
                <w:b/>
                <w:bCs/>
                <w:sz w:val="20"/>
                <w:szCs w:val="20"/>
              </w:rPr>
              <w:t xml:space="preserve">Revenue and charging arrangements </w:t>
            </w:r>
          </w:p>
        </w:tc>
      </w:tr>
      <w:tr w:rsidR="00A8192C" w:rsidRPr="005A5E21" w14:paraId="50C87014" w14:textId="77777777">
        <w:trPr>
          <w:trHeight w:val="20"/>
        </w:trPr>
        <w:tc>
          <w:tcPr>
            <w:tcW w:w="1951" w:type="dxa"/>
            <w:vAlign w:val="center"/>
          </w:tcPr>
          <w:p w14:paraId="178B73E1" w14:textId="77777777" w:rsidR="00A8192C" w:rsidRPr="00025D97" w:rsidRDefault="00A8192C">
            <w:pPr>
              <w:rPr>
                <w:b/>
                <w:bCs/>
                <w:sz w:val="20"/>
                <w:szCs w:val="20"/>
              </w:rPr>
            </w:pPr>
            <w:r w:rsidRPr="00025D97">
              <w:rPr>
                <w:b/>
                <w:bCs/>
                <w:sz w:val="20"/>
                <w:szCs w:val="20"/>
              </w:rPr>
              <w:t xml:space="preserve">Charging and billing arrangements </w:t>
            </w:r>
          </w:p>
        </w:tc>
        <w:tc>
          <w:tcPr>
            <w:tcW w:w="4890" w:type="dxa"/>
          </w:tcPr>
          <w:p w14:paraId="5BE94E89" w14:textId="02BAC045" w:rsidR="00A8192C" w:rsidRPr="00DF0C80" w:rsidRDefault="00651405">
            <w:pPr>
              <w:rPr>
                <w:sz w:val="20"/>
                <w:szCs w:val="20"/>
              </w:rPr>
            </w:pPr>
            <w:r>
              <w:rPr>
                <w:sz w:val="20"/>
                <w:szCs w:val="20"/>
              </w:rPr>
              <w:t>Charging is on a target rate based on capital value. No changes to the charging mechanism are proposed.</w:t>
            </w:r>
          </w:p>
        </w:tc>
        <w:tc>
          <w:tcPr>
            <w:tcW w:w="4891" w:type="dxa"/>
          </w:tcPr>
          <w:p w14:paraId="2076C8C5" w14:textId="6F6E0584" w:rsidR="00A8192C" w:rsidRPr="00DF0C80" w:rsidRDefault="00651405">
            <w:pPr>
              <w:rPr>
                <w:sz w:val="20"/>
                <w:szCs w:val="20"/>
              </w:rPr>
            </w:pPr>
            <w:r>
              <w:rPr>
                <w:sz w:val="20"/>
                <w:szCs w:val="20"/>
              </w:rPr>
              <w:t>Sufficient charging arrangements</w:t>
            </w:r>
            <w:r w:rsidR="00EA6E53">
              <w:rPr>
                <w:sz w:val="20"/>
                <w:szCs w:val="20"/>
              </w:rPr>
              <w:t>.</w:t>
            </w:r>
          </w:p>
        </w:tc>
        <w:tc>
          <w:tcPr>
            <w:tcW w:w="1582" w:type="dxa"/>
          </w:tcPr>
          <w:p w14:paraId="0800EFBB" w14:textId="2B0768F2" w:rsidR="00A8192C" w:rsidRPr="00DF0C80" w:rsidRDefault="00890A45">
            <w:pPr>
              <w:rPr>
                <w:sz w:val="20"/>
                <w:szCs w:val="20"/>
              </w:rPr>
            </w:pPr>
            <w:r>
              <w:rPr>
                <w:sz w:val="20"/>
                <w:szCs w:val="20"/>
              </w:rPr>
              <w:t>Meets requirements</w:t>
            </w:r>
          </w:p>
        </w:tc>
        <w:tc>
          <w:tcPr>
            <w:tcW w:w="1582" w:type="dxa"/>
          </w:tcPr>
          <w:p w14:paraId="26F99B52" w14:textId="1D995D45" w:rsidR="00A8192C" w:rsidRPr="00DF0C80" w:rsidRDefault="00E810C4">
            <w:pPr>
              <w:rPr>
                <w:sz w:val="20"/>
                <w:szCs w:val="20"/>
              </w:rPr>
            </w:pPr>
            <w:r w:rsidRPr="00E810C4">
              <w:rPr>
                <w:sz w:val="20"/>
                <w:szCs w:val="20"/>
              </w:rPr>
              <w:t>N/A</w:t>
            </w:r>
          </w:p>
        </w:tc>
      </w:tr>
      <w:tr w:rsidR="00A8192C" w:rsidRPr="005A5E21" w14:paraId="6D6C84B7" w14:textId="77777777">
        <w:trPr>
          <w:trHeight w:val="20"/>
        </w:trPr>
        <w:tc>
          <w:tcPr>
            <w:tcW w:w="1951" w:type="dxa"/>
            <w:vAlign w:val="center"/>
          </w:tcPr>
          <w:p w14:paraId="3480A08F" w14:textId="77777777" w:rsidR="00A8192C" w:rsidRPr="00025D97" w:rsidRDefault="00A8192C">
            <w:pPr>
              <w:rPr>
                <w:b/>
                <w:bCs/>
                <w:sz w:val="20"/>
                <w:szCs w:val="20"/>
              </w:rPr>
            </w:pPr>
            <w:r w:rsidRPr="00025D97">
              <w:rPr>
                <w:b/>
                <w:bCs/>
                <w:sz w:val="20"/>
                <w:szCs w:val="20"/>
              </w:rPr>
              <w:t xml:space="preserve">Water services revenue requirements and sources </w:t>
            </w:r>
          </w:p>
        </w:tc>
        <w:tc>
          <w:tcPr>
            <w:tcW w:w="4890" w:type="dxa"/>
          </w:tcPr>
          <w:p w14:paraId="459C5A00" w14:textId="020E6E64" w:rsidR="00A8192C" w:rsidRPr="00DF0C80" w:rsidRDefault="00D94D1A">
            <w:pPr>
              <w:rPr>
                <w:sz w:val="20"/>
                <w:szCs w:val="20"/>
              </w:rPr>
            </w:pPr>
            <w:r>
              <w:rPr>
                <w:sz w:val="20"/>
                <w:szCs w:val="20"/>
              </w:rPr>
              <w:t xml:space="preserve">Revenue requirements </w:t>
            </w:r>
            <w:r w:rsidR="00FB241D">
              <w:rPr>
                <w:sz w:val="20"/>
                <w:szCs w:val="20"/>
              </w:rPr>
              <w:t xml:space="preserve">are </w:t>
            </w:r>
            <w:r>
              <w:rPr>
                <w:sz w:val="20"/>
                <w:szCs w:val="20"/>
              </w:rPr>
              <w:t>stated in section D</w:t>
            </w:r>
            <w:r w:rsidR="00FB241D">
              <w:rPr>
                <w:sz w:val="20"/>
                <w:szCs w:val="20"/>
              </w:rPr>
              <w:t xml:space="preserve">. </w:t>
            </w:r>
          </w:p>
        </w:tc>
        <w:tc>
          <w:tcPr>
            <w:tcW w:w="4891" w:type="dxa"/>
          </w:tcPr>
          <w:p w14:paraId="1A3599DA" w14:textId="6AD69D80" w:rsidR="00A8192C" w:rsidRPr="00DF0C80" w:rsidRDefault="00D94D1A">
            <w:pPr>
              <w:rPr>
                <w:sz w:val="20"/>
                <w:szCs w:val="20"/>
              </w:rPr>
            </w:pPr>
            <w:r>
              <w:rPr>
                <w:sz w:val="20"/>
                <w:szCs w:val="20"/>
              </w:rPr>
              <w:t>Sufficient</w:t>
            </w:r>
            <w:r w:rsidR="00EA6E53">
              <w:rPr>
                <w:sz w:val="20"/>
                <w:szCs w:val="20"/>
              </w:rPr>
              <w:t>.</w:t>
            </w:r>
          </w:p>
        </w:tc>
        <w:tc>
          <w:tcPr>
            <w:tcW w:w="1582" w:type="dxa"/>
          </w:tcPr>
          <w:p w14:paraId="155C1099" w14:textId="1CEEEC58" w:rsidR="00A8192C" w:rsidRPr="00DF0C80" w:rsidRDefault="00890A45">
            <w:pPr>
              <w:rPr>
                <w:sz w:val="20"/>
                <w:szCs w:val="20"/>
              </w:rPr>
            </w:pPr>
            <w:r>
              <w:rPr>
                <w:sz w:val="20"/>
                <w:szCs w:val="20"/>
              </w:rPr>
              <w:t>Meets requirements</w:t>
            </w:r>
          </w:p>
        </w:tc>
        <w:tc>
          <w:tcPr>
            <w:tcW w:w="1582" w:type="dxa"/>
          </w:tcPr>
          <w:p w14:paraId="07F56D3D" w14:textId="1AE692AF" w:rsidR="00A8192C" w:rsidRPr="00DF0C80" w:rsidRDefault="00E810C4">
            <w:pPr>
              <w:rPr>
                <w:sz w:val="20"/>
                <w:szCs w:val="20"/>
              </w:rPr>
            </w:pPr>
            <w:r w:rsidRPr="00E810C4">
              <w:rPr>
                <w:sz w:val="20"/>
                <w:szCs w:val="20"/>
              </w:rPr>
              <w:t>N/A</w:t>
            </w:r>
          </w:p>
        </w:tc>
      </w:tr>
      <w:tr w:rsidR="00A8192C" w:rsidRPr="005A5E21" w14:paraId="382B0A64" w14:textId="77777777">
        <w:trPr>
          <w:trHeight w:val="20"/>
        </w:trPr>
        <w:tc>
          <w:tcPr>
            <w:tcW w:w="1951" w:type="dxa"/>
            <w:vAlign w:val="center"/>
          </w:tcPr>
          <w:p w14:paraId="772C4C39" w14:textId="77777777" w:rsidR="00A8192C" w:rsidRPr="00025D97" w:rsidRDefault="00A8192C">
            <w:pPr>
              <w:rPr>
                <w:b/>
                <w:bCs/>
                <w:sz w:val="20"/>
                <w:szCs w:val="20"/>
              </w:rPr>
            </w:pPr>
            <w:r w:rsidRPr="00025D97">
              <w:rPr>
                <w:b/>
                <w:bCs/>
                <w:sz w:val="20"/>
                <w:szCs w:val="20"/>
              </w:rPr>
              <w:t>Existing and projected commercial and industrial users’ charges</w:t>
            </w:r>
          </w:p>
        </w:tc>
        <w:tc>
          <w:tcPr>
            <w:tcW w:w="4890" w:type="dxa"/>
          </w:tcPr>
          <w:p w14:paraId="79752EB3" w14:textId="5D90EEE7" w:rsidR="00A8192C" w:rsidRPr="00DF0C80" w:rsidRDefault="00D94D1A">
            <w:pPr>
              <w:rPr>
                <w:sz w:val="20"/>
                <w:szCs w:val="20"/>
              </w:rPr>
            </w:pPr>
            <w:r>
              <w:rPr>
                <w:sz w:val="20"/>
                <w:szCs w:val="20"/>
              </w:rPr>
              <w:t>Charging is on a target rate based on capital value. No changes to the charging mechanism are proposed. There is no differential based on property type</w:t>
            </w:r>
            <w:r w:rsidR="00EA6E53">
              <w:rPr>
                <w:sz w:val="20"/>
                <w:szCs w:val="20"/>
              </w:rPr>
              <w:t xml:space="preserve">. </w:t>
            </w:r>
          </w:p>
        </w:tc>
        <w:tc>
          <w:tcPr>
            <w:tcW w:w="4891" w:type="dxa"/>
          </w:tcPr>
          <w:p w14:paraId="1F8D7CF2" w14:textId="46651DC7" w:rsidR="00A8192C" w:rsidRPr="00DF0C80" w:rsidRDefault="00D94D1A">
            <w:pPr>
              <w:rPr>
                <w:sz w:val="20"/>
                <w:szCs w:val="20"/>
              </w:rPr>
            </w:pPr>
            <w:r>
              <w:rPr>
                <w:sz w:val="20"/>
                <w:szCs w:val="20"/>
              </w:rPr>
              <w:t>Sufficient</w:t>
            </w:r>
            <w:r w:rsidR="00EA6E53">
              <w:rPr>
                <w:sz w:val="20"/>
                <w:szCs w:val="20"/>
              </w:rPr>
              <w:t>.</w:t>
            </w:r>
            <w:r>
              <w:rPr>
                <w:sz w:val="20"/>
                <w:szCs w:val="20"/>
              </w:rPr>
              <w:t xml:space="preserve"> </w:t>
            </w:r>
          </w:p>
        </w:tc>
        <w:tc>
          <w:tcPr>
            <w:tcW w:w="1582" w:type="dxa"/>
          </w:tcPr>
          <w:p w14:paraId="11FF0365" w14:textId="6621296F" w:rsidR="00A8192C" w:rsidRPr="00DF0C80" w:rsidRDefault="00890A45">
            <w:pPr>
              <w:rPr>
                <w:sz w:val="20"/>
                <w:szCs w:val="20"/>
              </w:rPr>
            </w:pPr>
            <w:r>
              <w:rPr>
                <w:sz w:val="20"/>
                <w:szCs w:val="20"/>
              </w:rPr>
              <w:t>Meets requirements</w:t>
            </w:r>
          </w:p>
        </w:tc>
        <w:tc>
          <w:tcPr>
            <w:tcW w:w="1582" w:type="dxa"/>
          </w:tcPr>
          <w:p w14:paraId="7F31E4FF" w14:textId="0080483F" w:rsidR="00A8192C" w:rsidRPr="00DF0C80" w:rsidRDefault="00E810C4">
            <w:pPr>
              <w:rPr>
                <w:sz w:val="20"/>
                <w:szCs w:val="20"/>
              </w:rPr>
            </w:pPr>
            <w:r w:rsidRPr="00E810C4">
              <w:rPr>
                <w:sz w:val="20"/>
                <w:szCs w:val="20"/>
              </w:rPr>
              <w:t>N/A</w:t>
            </w:r>
          </w:p>
        </w:tc>
      </w:tr>
      <w:tr w:rsidR="00A8192C" w:rsidRPr="005A5E21" w14:paraId="7C7848F6" w14:textId="77777777">
        <w:trPr>
          <w:trHeight w:val="20"/>
        </w:trPr>
        <w:tc>
          <w:tcPr>
            <w:tcW w:w="1951" w:type="dxa"/>
            <w:vAlign w:val="center"/>
          </w:tcPr>
          <w:p w14:paraId="663A6CA0" w14:textId="77777777" w:rsidR="00A8192C" w:rsidRPr="00025D97" w:rsidRDefault="00A8192C">
            <w:pPr>
              <w:rPr>
                <w:b/>
                <w:bCs/>
                <w:sz w:val="20"/>
                <w:szCs w:val="20"/>
              </w:rPr>
            </w:pPr>
            <w:r w:rsidRPr="00025D97">
              <w:rPr>
                <w:b/>
                <w:bCs/>
                <w:sz w:val="20"/>
                <w:szCs w:val="20"/>
              </w:rPr>
              <w:t>The affordability of projected water services charges for communities</w:t>
            </w:r>
          </w:p>
        </w:tc>
        <w:tc>
          <w:tcPr>
            <w:tcW w:w="4890" w:type="dxa"/>
          </w:tcPr>
          <w:p w14:paraId="4BB22E95" w14:textId="0D514829" w:rsidR="00A8192C" w:rsidRDefault="00D94D1A">
            <w:pPr>
              <w:rPr>
                <w:sz w:val="20"/>
                <w:szCs w:val="20"/>
              </w:rPr>
            </w:pPr>
            <w:r>
              <w:rPr>
                <w:sz w:val="20"/>
                <w:szCs w:val="20"/>
              </w:rPr>
              <w:t xml:space="preserve">Affordability </w:t>
            </w:r>
            <w:r w:rsidR="00FB241D">
              <w:rPr>
                <w:sz w:val="20"/>
                <w:szCs w:val="20"/>
              </w:rPr>
              <w:t>is</w:t>
            </w:r>
            <w:r>
              <w:rPr>
                <w:sz w:val="20"/>
                <w:szCs w:val="20"/>
              </w:rPr>
              <w:t xml:space="preserve"> stated in section D</w:t>
            </w:r>
            <w:r w:rsidR="00BD58BC">
              <w:rPr>
                <w:sz w:val="20"/>
                <w:szCs w:val="20"/>
              </w:rPr>
              <w:t>.</w:t>
            </w:r>
          </w:p>
          <w:p w14:paraId="6A662F35" w14:textId="166D14A1" w:rsidR="00BD58BC" w:rsidRPr="00DF0C80" w:rsidRDefault="00BD58BC">
            <w:pPr>
              <w:rPr>
                <w:sz w:val="20"/>
                <w:szCs w:val="20"/>
              </w:rPr>
            </w:pPr>
            <w:r>
              <w:rPr>
                <w:sz w:val="20"/>
                <w:szCs w:val="20"/>
              </w:rPr>
              <w:t xml:space="preserve">Stormwater charges are 0.2% of median household income in </w:t>
            </w:r>
            <w:r w:rsidR="00EA6E53">
              <w:rPr>
                <w:sz w:val="20"/>
                <w:szCs w:val="20"/>
              </w:rPr>
              <w:t>2024/</w:t>
            </w:r>
            <w:r>
              <w:rPr>
                <w:sz w:val="20"/>
                <w:szCs w:val="20"/>
              </w:rPr>
              <w:t>25</w:t>
            </w:r>
            <w:r w:rsidR="00EA6E53">
              <w:rPr>
                <w:sz w:val="20"/>
                <w:szCs w:val="20"/>
              </w:rPr>
              <w:t>,</w:t>
            </w:r>
            <w:r>
              <w:rPr>
                <w:sz w:val="20"/>
                <w:szCs w:val="20"/>
              </w:rPr>
              <w:t xml:space="preserve"> rising to 0.4% of median household income by </w:t>
            </w:r>
            <w:r w:rsidR="009839B8">
              <w:rPr>
                <w:sz w:val="20"/>
                <w:szCs w:val="20"/>
              </w:rPr>
              <w:t>2</w:t>
            </w:r>
            <w:r w:rsidR="00EA6E53">
              <w:rPr>
                <w:sz w:val="20"/>
                <w:szCs w:val="20"/>
              </w:rPr>
              <w:t>033/</w:t>
            </w:r>
            <w:r>
              <w:rPr>
                <w:sz w:val="20"/>
                <w:szCs w:val="20"/>
              </w:rPr>
              <w:t>34.</w:t>
            </w:r>
          </w:p>
        </w:tc>
        <w:tc>
          <w:tcPr>
            <w:tcW w:w="4891" w:type="dxa"/>
          </w:tcPr>
          <w:p w14:paraId="6D2DF279" w14:textId="16C881D0" w:rsidR="00A8192C" w:rsidRPr="00DF0C80" w:rsidRDefault="00D94D1A">
            <w:pPr>
              <w:rPr>
                <w:sz w:val="20"/>
                <w:szCs w:val="20"/>
              </w:rPr>
            </w:pPr>
            <w:r>
              <w:rPr>
                <w:sz w:val="20"/>
                <w:szCs w:val="20"/>
              </w:rPr>
              <w:t>The Department does not provide guidance for stormwater affordability.</w:t>
            </w:r>
          </w:p>
        </w:tc>
        <w:tc>
          <w:tcPr>
            <w:tcW w:w="1582" w:type="dxa"/>
          </w:tcPr>
          <w:p w14:paraId="16BBED38" w14:textId="350E8FE0" w:rsidR="00A8192C" w:rsidRPr="00DF0C80" w:rsidRDefault="00890A45">
            <w:pPr>
              <w:rPr>
                <w:sz w:val="20"/>
                <w:szCs w:val="20"/>
              </w:rPr>
            </w:pPr>
            <w:r>
              <w:rPr>
                <w:sz w:val="20"/>
                <w:szCs w:val="20"/>
              </w:rPr>
              <w:t>Meets requirements</w:t>
            </w:r>
          </w:p>
        </w:tc>
        <w:tc>
          <w:tcPr>
            <w:tcW w:w="1582" w:type="dxa"/>
          </w:tcPr>
          <w:p w14:paraId="42882821" w14:textId="0C705662" w:rsidR="00A8192C" w:rsidRPr="00DF0C80" w:rsidRDefault="00E810C4">
            <w:pPr>
              <w:rPr>
                <w:sz w:val="20"/>
                <w:szCs w:val="20"/>
              </w:rPr>
            </w:pPr>
            <w:r w:rsidRPr="00E810C4">
              <w:rPr>
                <w:sz w:val="20"/>
                <w:szCs w:val="20"/>
              </w:rPr>
              <w:t>N/A</w:t>
            </w:r>
          </w:p>
        </w:tc>
      </w:tr>
      <w:tr w:rsidR="00A8192C" w:rsidRPr="005A5E21" w14:paraId="1F7BE842" w14:textId="77777777">
        <w:trPr>
          <w:trHeight w:val="20"/>
        </w:trPr>
        <w:tc>
          <w:tcPr>
            <w:tcW w:w="14896" w:type="dxa"/>
            <w:gridSpan w:val="5"/>
            <w:shd w:val="clear" w:color="auto" w:fill="E4F3F5" w:themeFill="accent1" w:themeFillTint="33"/>
            <w:vAlign w:val="center"/>
          </w:tcPr>
          <w:p w14:paraId="2D93F071" w14:textId="77777777" w:rsidR="00A8192C" w:rsidRPr="000C2DD4" w:rsidRDefault="00A8192C">
            <w:pPr>
              <w:rPr>
                <w:b/>
                <w:bCs/>
                <w:sz w:val="20"/>
                <w:szCs w:val="20"/>
              </w:rPr>
            </w:pPr>
            <w:r w:rsidRPr="000C2DD4">
              <w:rPr>
                <w:b/>
                <w:bCs/>
                <w:sz w:val="20"/>
                <w:szCs w:val="20"/>
              </w:rPr>
              <w:t>Funding and financing arrangements</w:t>
            </w:r>
          </w:p>
        </w:tc>
      </w:tr>
      <w:tr w:rsidR="00A8192C" w:rsidRPr="005A5E21" w14:paraId="3EE9446D" w14:textId="77777777">
        <w:trPr>
          <w:trHeight w:val="20"/>
        </w:trPr>
        <w:tc>
          <w:tcPr>
            <w:tcW w:w="1951" w:type="dxa"/>
            <w:vAlign w:val="center"/>
          </w:tcPr>
          <w:p w14:paraId="6F89F135" w14:textId="77777777" w:rsidR="00A8192C" w:rsidRPr="00025D97" w:rsidRDefault="00A8192C">
            <w:pPr>
              <w:rPr>
                <w:b/>
                <w:bCs/>
                <w:sz w:val="20"/>
                <w:szCs w:val="20"/>
              </w:rPr>
            </w:pPr>
            <w:r w:rsidRPr="00025D97">
              <w:rPr>
                <w:b/>
                <w:bCs/>
                <w:sz w:val="20"/>
                <w:szCs w:val="20"/>
              </w:rPr>
              <w:t>Water services financing requirements and sources</w:t>
            </w:r>
          </w:p>
        </w:tc>
        <w:tc>
          <w:tcPr>
            <w:tcW w:w="4890" w:type="dxa"/>
          </w:tcPr>
          <w:p w14:paraId="19F7782A" w14:textId="29E4FF7C" w:rsidR="00A8192C" w:rsidRPr="00DF0C80" w:rsidRDefault="00A8192C">
            <w:pPr>
              <w:rPr>
                <w:sz w:val="20"/>
                <w:szCs w:val="20"/>
              </w:rPr>
            </w:pPr>
            <w:r>
              <w:rPr>
                <w:sz w:val="20"/>
                <w:szCs w:val="20"/>
              </w:rPr>
              <w:t>Stormwater will be fund</w:t>
            </w:r>
            <w:r w:rsidR="00C524C4">
              <w:rPr>
                <w:sz w:val="20"/>
                <w:szCs w:val="20"/>
              </w:rPr>
              <w:t>ed</w:t>
            </w:r>
            <w:r>
              <w:rPr>
                <w:sz w:val="20"/>
                <w:szCs w:val="20"/>
              </w:rPr>
              <w:t xml:space="preserve"> at a whole of council level through council borrowings from LGFA</w:t>
            </w:r>
            <w:r w:rsidR="004F15A0">
              <w:rPr>
                <w:sz w:val="20"/>
                <w:szCs w:val="20"/>
              </w:rPr>
              <w:t>,</w:t>
            </w:r>
            <w:r>
              <w:rPr>
                <w:sz w:val="20"/>
                <w:szCs w:val="20"/>
              </w:rPr>
              <w:t xml:space="preserve"> with an internal debt limit of 500% net debt to revenue for the purposes of the </w:t>
            </w:r>
            <w:r w:rsidR="00673C23">
              <w:rPr>
                <w:sz w:val="20"/>
                <w:szCs w:val="20"/>
              </w:rPr>
              <w:t>P</w:t>
            </w:r>
            <w:r w:rsidR="00670691">
              <w:rPr>
                <w:sz w:val="20"/>
                <w:szCs w:val="20"/>
              </w:rPr>
              <w:t>lan. T</w:t>
            </w:r>
            <w:r>
              <w:rPr>
                <w:sz w:val="20"/>
                <w:szCs w:val="20"/>
              </w:rPr>
              <w:t>he whole of council has a 175% net debt to operating revenue limit and a 150% internal limit.</w:t>
            </w:r>
          </w:p>
        </w:tc>
        <w:tc>
          <w:tcPr>
            <w:tcW w:w="4891" w:type="dxa"/>
          </w:tcPr>
          <w:p w14:paraId="45C9AB1D" w14:textId="1654AE8B" w:rsidR="00A8192C" w:rsidRPr="00DF0C80" w:rsidRDefault="00890A45">
            <w:pPr>
              <w:rPr>
                <w:sz w:val="20"/>
                <w:szCs w:val="20"/>
              </w:rPr>
            </w:pPr>
            <w:r>
              <w:rPr>
                <w:sz w:val="20"/>
                <w:szCs w:val="20"/>
              </w:rPr>
              <w:t>Appropriate financing sources and requirements</w:t>
            </w:r>
            <w:r w:rsidR="004F15A0">
              <w:rPr>
                <w:sz w:val="20"/>
                <w:szCs w:val="20"/>
              </w:rPr>
              <w:t xml:space="preserve">. </w:t>
            </w:r>
          </w:p>
        </w:tc>
        <w:tc>
          <w:tcPr>
            <w:tcW w:w="1582" w:type="dxa"/>
          </w:tcPr>
          <w:p w14:paraId="64B658CA" w14:textId="5EFAFD8F" w:rsidR="00A8192C" w:rsidRPr="00DF0C80" w:rsidRDefault="00890A45">
            <w:pPr>
              <w:rPr>
                <w:sz w:val="20"/>
                <w:szCs w:val="20"/>
              </w:rPr>
            </w:pPr>
            <w:r>
              <w:rPr>
                <w:sz w:val="20"/>
                <w:szCs w:val="20"/>
              </w:rPr>
              <w:t>Meets requirements</w:t>
            </w:r>
          </w:p>
        </w:tc>
        <w:tc>
          <w:tcPr>
            <w:tcW w:w="1582" w:type="dxa"/>
          </w:tcPr>
          <w:p w14:paraId="427934BE" w14:textId="16CFA1DE" w:rsidR="00A8192C" w:rsidRPr="00DF0C80" w:rsidRDefault="00E810C4">
            <w:pPr>
              <w:rPr>
                <w:sz w:val="20"/>
                <w:szCs w:val="20"/>
              </w:rPr>
            </w:pPr>
            <w:r w:rsidRPr="00E810C4">
              <w:rPr>
                <w:sz w:val="20"/>
                <w:szCs w:val="20"/>
              </w:rPr>
              <w:t>N/A</w:t>
            </w:r>
          </w:p>
        </w:tc>
      </w:tr>
      <w:tr w:rsidR="00A8192C" w:rsidRPr="005A5E21" w14:paraId="6FA9CFC8" w14:textId="77777777">
        <w:trPr>
          <w:trHeight w:val="20"/>
        </w:trPr>
        <w:tc>
          <w:tcPr>
            <w:tcW w:w="1951" w:type="dxa"/>
            <w:vAlign w:val="center"/>
          </w:tcPr>
          <w:p w14:paraId="15F2D68D" w14:textId="77777777" w:rsidR="00A8192C" w:rsidRPr="00025D97" w:rsidRDefault="00A8192C">
            <w:pPr>
              <w:rPr>
                <w:b/>
                <w:bCs/>
                <w:sz w:val="20"/>
                <w:szCs w:val="20"/>
              </w:rPr>
            </w:pPr>
            <w:r w:rsidRPr="00025D97">
              <w:rPr>
                <w:b/>
                <w:bCs/>
                <w:sz w:val="20"/>
                <w:szCs w:val="20"/>
              </w:rPr>
              <w:t>Internal borrowing arrangements</w:t>
            </w:r>
          </w:p>
        </w:tc>
        <w:tc>
          <w:tcPr>
            <w:tcW w:w="4890" w:type="dxa"/>
          </w:tcPr>
          <w:p w14:paraId="201DA79B" w14:textId="575E744A" w:rsidR="00A8192C" w:rsidRPr="00DF0C80" w:rsidRDefault="00FB241D">
            <w:pPr>
              <w:rPr>
                <w:sz w:val="20"/>
                <w:szCs w:val="20"/>
              </w:rPr>
            </w:pPr>
            <w:r w:rsidRPr="2B1774A3">
              <w:rPr>
                <w:rFonts w:eastAsia="Calibri" w:cs="Calibri"/>
                <w:color w:val="000000" w:themeColor="text1"/>
                <w:sz w:val="20"/>
                <w:szCs w:val="20"/>
              </w:rPr>
              <w:t xml:space="preserve">South Waikato </w:t>
            </w:r>
            <w:r w:rsidRPr="6A83DF8A">
              <w:rPr>
                <w:rFonts w:eastAsia="Calibri" w:cs="Calibri"/>
                <w:sz w:val="20"/>
                <w:szCs w:val="20"/>
              </w:rPr>
              <w:t>DC</w:t>
            </w:r>
            <w:r w:rsidR="00A8192C" w:rsidRPr="004615E1">
              <w:rPr>
                <w:sz w:val="20"/>
                <w:szCs w:val="20"/>
              </w:rPr>
              <w:t xml:space="preserve"> does not have any internal borrowing arrangements at present. Debt is managed at an entity level</w:t>
            </w:r>
            <w:r w:rsidR="00A8192C">
              <w:rPr>
                <w:sz w:val="20"/>
                <w:szCs w:val="20"/>
              </w:rPr>
              <w:t xml:space="preserve">. A </w:t>
            </w:r>
            <w:r w:rsidR="00A8192C" w:rsidRPr="00912BBD">
              <w:rPr>
                <w:sz w:val="20"/>
                <w:szCs w:val="20"/>
              </w:rPr>
              <w:t xml:space="preserve">method of tracking debt for </w:t>
            </w:r>
            <w:r w:rsidR="00670691">
              <w:rPr>
                <w:sz w:val="20"/>
                <w:szCs w:val="20"/>
              </w:rPr>
              <w:t>the</w:t>
            </w:r>
            <w:r w:rsidR="00A8192C" w:rsidRPr="00912BBD">
              <w:rPr>
                <w:sz w:val="20"/>
                <w:szCs w:val="20"/>
              </w:rPr>
              <w:t xml:space="preserve"> proposed stormwater </w:t>
            </w:r>
            <w:r w:rsidR="00670691">
              <w:rPr>
                <w:sz w:val="20"/>
                <w:szCs w:val="20"/>
              </w:rPr>
              <w:t>IBU</w:t>
            </w:r>
            <w:r w:rsidR="00A8192C" w:rsidRPr="00912BBD">
              <w:rPr>
                <w:sz w:val="20"/>
                <w:szCs w:val="20"/>
              </w:rPr>
              <w:t xml:space="preserve"> has not been determined yet, but full ringfencing of the activity will occur</w:t>
            </w:r>
            <w:r w:rsidR="00A8192C">
              <w:rPr>
                <w:sz w:val="20"/>
                <w:szCs w:val="20"/>
              </w:rPr>
              <w:t>.</w:t>
            </w:r>
          </w:p>
        </w:tc>
        <w:tc>
          <w:tcPr>
            <w:tcW w:w="4891" w:type="dxa"/>
          </w:tcPr>
          <w:p w14:paraId="2CB3AA9E" w14:textId="64AEC7B1" w:rsidR="00A8192C" w:rsidRPr="00DF0C80" w:rsidRDefault="00890A45">
            <w:pPr>
              <w:rPr>
                <w:sz w:val="20"/>
                <w:szCs w:val="20"/>
              </w:rPr>
            </w:pPr>
            <w:r>
              <w:rPr>
                <w:sz w:val="20"/>
                <w:szCs w:val="20"/>
              </w:rPr>
              <w:t>Stated that internal borrowing arrangements will be in place to allow ringfencing</w:t>
            </w:r>
            <w:r w:rsidR="00F60BE1">
              <w:rPr>
                <w:sz w:val="20"/>
                <w:szCs w:val="20"/>
              </w:rPr>
              <w:t xml:space="preserve">. </w:t>
            </w:r>
          </w:p>
        </w:tc>
        <w:tc>
          <w:tcPr>
            <w:tcW w:w="1582" w:type="dxa"/>
          </w:tcPr>
          <w:p w14:paraId="03A549EA" w14:textId="48452175" w:rsidR="00A8192C" w:rsidRPr="00DF0C80" w:rsidRDefault="00890A45">
            <w:pPr>
              <w:rPr>
                <w:sz w:val="20"/>
                <w:szCs w:val="20"/>
              </w:rPr>
            </w:pPr>
            <w:r>
              <w:rPr>
                <w:sz w:val="20"/>
                <w:szCs w:val="20"/>
              </w:rPr>
              <w:t>Meets requirements</w:t>
            </w:r>
          </w:p>
        </w:tc>
        <w:tc>
          <w:tcPr>
            <w:tcW w:w="1582" w:type="dxa"/>
          </w:tcPr>
          <w:p w14:paraId="771159AA" w14:textId="614D9EB4" w:rsidR="00A8192C" w:rsidRPr="00DF0C80" w:rsidRDefault="00E810C4">
            <w:pPr>
              <w:rPr>
                <w:sz w:val="20"/>
                <w:szCs w:val="20"/>
              </w:rPr>
            </w:pPr>
            <w:r w:rsidRPr="00E810C4">
              <w:rPr>
                <w:sz w:val="20"/>
                <w:szCs w:val="20"/>
              </w:rPr>
              <w:t>N/A</w:t>
            </w:r>
          </w:p>
        </w:tc>
      </w:tr>
      <w:tr w:rsidR="00A8192C" w:rsidRPr="005A5E21" w14:paraId="7AAFBD26" w14:textId="77777777">
        <w:trPr>
          <w:trHeight w:val="20"/>
        </w:trPr>
        <w:tc>
          <w:tcPr>
            <w:tcW w:w="1951" w:type="dxa"/>
            <w:vAlign w:val="center"/>
          </w:tcPr>
          <w:p w14:paraId="609523C4" w14:textId="77777777" w:rsidR="00A8192C" w:rsidRPr="00025D97" w:rsidRDefault="00A8192C">
            <w:pPr>
              <w:rPr>
                <w:b/>
                <w:bCs/>
                <w:sz w:val="20"/>
                <w:szCs w:val="20"/>
              </w:rPr>
            </w:pPr>
            <w:r w:rsidRPr="00025D97">
              <w:rPr>
                <w:b/>
                <w:bCs/>
                <w:sz w:val="20"/>
                <w:szCs w:val="20"/>
              </w:rPr>
              <w:t xml:space="preserve">Determination of debt attributed to water services </w:t>
            </w:r>
          </w:p>
        </w:tc>
        <w:tc>
          <w:tcPr>
            <w:tcW w:w="4890" w:type="dxa"/>
          </w:tcPr>
          <w:p w14:paraId="5489F6A3" w14:textId="4832C308" w:rsidR="00A8192C" w:rsidRPr="00DF0C80" w:rsidRDefault="00A8192C">
            <w:pPr>
              <w:rPr>
                <w:sz w:val="20"/>
                <w:szCs w:val="20"/>
              </w:rPr>
            </w:pPr>
            <w:r>
              <w:rPr>
                <w:sz w:val="20"/>
                <w:szCs w:val="20"/>
              </w:rPr>
              <w:t>$123,000 of debt is attributable to stormwater services as at 30 June 2024</w:t>
            </w:r>
            <w:r w:rsidR="00A2093C">
              <w:rPr>
                <w:sz w:val="20"/>
                <w:szCs w:val="20"/>
              </w:rPr>
              <w:t xml:space="preserve">. </w:t>
            </w:r>
          </w:p>
        </w:tc>
        <w:tc>
          <w:tcPr>
            <w:tcW w:w="4891" w:type="dxa"/>
          </w:tcPr>
          <w:p w14:paraId="4BC79C49" w14:textId="51625DF9" w:rsidR="00A8192C" w:rsidRPr="00DF0C80" w:rsidRDefault="005B3C96">
            <w:pPr>
              <w:rPr>
                <w:sz w:val="20"/>
                <w:szCs w:val="20"/>
              </w:rPr>
            </w:pPr>
            <w:r>
              <w:rPr>
                <w:sz w:val="20"/>
                <w:szCs w:val="20"/>
              </w:rPr>
              <w:t xml:space="preserve">Debt for stormwater </w:t>
            </w:r>
            <w:r w:rsidR="00C425D2">
              <w:rPr>
                <w:sz w:val="20"/>
                <w:szCs w:val="20"/>
              </w:rPr>
              <w:t>is</w:t>
            </w:r>
            <w:r>
              <w:rPr>
                <w:sz w:val="20"/>
                <w:szCs w:val="20"/>
              </w:rPr>
              <w:t xml:space="preserve"> stated</w:t>
            </w:r>
            <w:r w:rsidR="00C425D2">
              <w:rPr>
                <w:sz w:val="20"/>
                <w:szCs w:val="20"/>
              </w:rPr>
              <w:t>.</w:t>
            </w:r>
          </w:p>
        </w:tc>
        <w:tc>
          <w:tcPr>
            <w:tcW w:w="1582" w:type="dxa"/>
          </w:tcPr>
          <w:p w14:paraId="43C38AE4" w14:textId="6E2EF766" w:rsidR="00A8192C" w:rsidRPr="00DF0C80" w:rsidRDefault="00890A45">
            <w:pPr>
              <w:rPr>
                <w:sz w:val="20"/>
                <w:szCs w:val="20"/>
              </w:rPr>
            </w:pPr>
            <w:r>
              <w:rPr>
                <w:sz w:val="20"/>
                <w:szCs w:val="20"/>
              </w:rPr>
              <w:t>Meets requirements</w:t>
            </w:r>
          </w:p>
        </w:tc>
        <w:tc>
          <w:tcPr>
            <w:tcW w:w="1582" w:type="dxa"/>
          </w:tcPr>
          <w:p w14:paraId="3FB415A9" w14:textId="53BD7BF1" w:rsidR="00A8192C" w:rsidRPr="00DF0C80" w:rsidRDefault="00E810C4">
            <w:pPr>
              <w:rPr>
                <w:sz w:val="20"/>
                <w:szCs w:val="20"/>
              </w:rPr>
            </w:pPr>
            <w:r w:rsidRPr="00E810C4">
              <w:rPr>
                <w:sz w:val="20"/>
                <w:szCs w:val="20"/>
              </w:rPr>
              <w:t>N/A</w:t>
            </w:r>
          </w:p>
        </w:tc>
      </w:tr>
      <w:tr w:rsidR="00A8192C" w:rsidRPr="005A5E21" w14:paraId="6284577F" w14:textId="77777777">
        <w:trPr>
          <w:trHeight w:val="20"/>
        </w:trPr>
        <w:tc>
          <w:tcPr>
            <w:tcW w:w="1951" w:type="dxa"/>
            <w:vAlign w:val="center"/>
          </w:tcPr>
          <w:p w14:paraId="42F842F5" w14:textId="77777777" w:rsidR="00A8192C" w:rsidRPr="00025D97" w:rsidRDefault="00A8192C">
            <w:pPr>
              <w:rPr>
                <w:b/>
                <w:bCs/>
                <w:sz w:val="20"/>
                <w:szCs w:val="20"/>
              </w:rPr>
            </w:pPr>
            <w:r w:rsidRPr="00025D97">
              <w:rPr>
                <w:b/>
                <w:bCs/>
                <w:sz w:val="20"/>
                <w:szCs w:val="20"/>
              </w:rPr>
              <w:t>Insurance arrangements</w:t>
            </w:r>
          </w:p>
        </w:tc>
        <w:tc>
          <w:tcPr>
            <w:tcW w:w="4890" w:type="dxa"/>
          </w:tcPr>
          <w:p w14:paraId="492D7710" w14:textId="66B2F757" w:rsidR="00A8192C" w:rsidRPr="00DF0C80" w:rsidRDefault="00A8192C">
            <w:pPr>
              <w:rPr>
                <w:sz w:val="20"/>
                <w:szCs w:val="20"/>
              </w:rPr>
            </w:pPr>
            <w:r>
              <w:rPr>
                <w:sz w:val="20"/>
                <w:szCs w:val="20"/>
              </w:rPr>
              <w:t>I</w:t>
            </w:r>
            <w:r w:rsidRPr="000977FE">
              <w:rPr>
                <w:sz w:val="20"/>
                <w:szCs w:val="20"/>
              </w:rPr>
              <w:t xml:space="preserve">nsurance arrangements for </w:t>
            </w:r>
            <w:r w:rsidR="00A2093C">
              <w:rPr>
                <w:sz w:val="20"/>
                <w:szCs w:val="20"/>
              </w:rPr>
              <w:t>s</w:t>
            </w:r>
            <w:r w:rsidRPr="000977FE">
              <w:rPr>
                <w:sz w:val="20"/>
                <w:szCs w:val="20"/>
              </w:rPr>
              <w:t xml:space="preserve">tormwater will be included within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sidR="00FB241D">
              <w:rPr>
                <w:rFonts w:eastAsia="Calibri" w:cs="Calibri"/>
                <w:sz w:val="20"/>
                <w:szCs w:val="20"/>
              </w:rPr>
              <w:t>’s</w:t>
            </w:r>
            <w:r w:rsidRPr="000977FE">
              <w:rPr>
                <w:sz w:val="20"/>
                <w:szCs w:val="20"/>
              </w:rPr>
              <w:t xml:space="preserve"> current insurance arrangements. The current insurance portfolio includes above ground and underground assets</w:t>
            </w:r>
            <w:r w:rsidR="00A2093C">
              <w:rPr>
                <w:sz w:val="20"/>
                <w:szCs w:val="20"/>
              </w:rPr>
              <w:t xml:space="preserve">. </w:t>
            </w:r>
          </w:p>
        </w:tc>
        <w:tc>
          <w:tcPr>
            <w:tcW w:w="4891" w:type="dxa"/>
          </w:tcPr>
          <w:p w14:paraId="703D7448" w14:textId="5620CFE6" w:rsidR="00A8192C" w:rsidRPr="00DF0C80" w:rsidRDefault="005B3C96">
            <w:pPr>
              <w:rPr>
                <w:sz w:val="20"/>
                <w:szCs w:val="20"/>
              </w:rPr>
            </w:pPr>
            <w:r>
              <w:rPr>
                <w:sz w:val="20"/>
                <w:szCs w:val="20"/>
              </w:rPr>
              <w:t xml:space="preserve">Insurance arrangements </w:t>
            </w:r>
            <w:r w:rsidR="00C425D2">
              <w:rPr>
                <w:sz w:val="20"/>
                <w:szCs w:val="20"/>
              </w:rPr>
              <w:t xml:space="preserve">are </w:t>
            </w:r>
            <w:r>
              <w:rPr>
                <w:sz w:val="20"/>
                <w:szCs w:val="20"/>
              </w:rPr>
              <w:t>specified</w:t>
            </w:r>
            <w:r w:rsidR="00C425D2">
              <w:rPr>
                <w:sz w:val="20"/>
                <w:szCs w:val="20"/>
              </w:rPr>
              <w:t xml:space="preserve">. </w:t>
            </w:r>
          </w:p>
        </w:tc>
        <w:tc>
          <w:tcPr>
            <w:tcW w:w="1582" w:type="dxa"/>
          </w:tcPr>
          <w:p w14:paraId="00A2D556" w14:textId="2A5C81A2" w:rsidR="00A8192C" w:rsidRPr="00DF0C80" w:rsidRDefault="00890A45">
            <w:pPr>
              <w:rPr>
                <w:sz w:val="20"/>
                <w:szCs w:val="20"/>
              </w:rPr>
            </w:pPr>
            <w:r>
              <w:rPr>
                <w:sz w:val="20"/>
                <w:szCs w:val="20"/>
              </w:rPr>
              <w:t>Meets requirements</w:t>
            </w:r>
          </w:p>
        </w:tc>
        <w:tc>
          <w:tcPr>
            <w:tcW w:w="1582" w:type="dxa"/>
          </w:tcPr>
          <w:p w14:paraId="01DEFC5E" w14:textId="2C9B533E" w:rsidR="00A8192C" w:rsidRPr="00DF0C80" w:rsidRDefault="00E810C4">
            <w:pPr>
              <w:rPr>
                <w:sz w:val="20"/>
                <w:szCs w:val="20"/>
              </w:rPr>
            </w:pPr>
            <w:r w:rsidRPr="00E810C4">
              <w:rPr>
                <w:sz w:val="20"/>
                <w:szCs w:val="20"/>
              </w:rPr>
              <w:t>N/A</w:t>
            </w:r>
          </w:p>
        </w:tc>
      </w:tr>
    </w:tbl>
    <w:p w14:paraId="11D259E8" w14:textId="77777777" w:rsidR="00412F39" w:rsidRDefault="00412F39" w:rsidP="00A8192C">
      <w:pPr>
        <w:pStyle w:val="Heading1"/>
      </w:pPr>
    </w:p>
    <w:p w14:paraId="3975EE90" w14:textId="77777777" w:rsidR="00412F39" w:rsidRDefault="00412F39">
      <w:pPr>
        <w:keepLines w:val="0"/>
        <w:rPr>
          <w:rFonts w:cs="Arial"/>
          <w:b/>
          <w:bCs/>
          <w:color w:val="1F546B" w:themeColor="text2"/>
          <w:kern w:val="32"/>
          <w:sz w:val="52"/>
          <w:szCs w:val="32"/>
        </w:rPr>
      </w:pPr>
      <w:r>
        <w:br w:type="page"/>
      </w:r>
    </w:p>
    <w:p w14:paraId="2BEC63F3" w14:textId="4DCFD6F2" w:rsidR="00A8192C" w:rsidRDefault="00A8192C" w:rsidP="00A8192C">
      <w:pPr>
        <w:pStyle w:val="Heading1"/>
      </w:pPr>
      <w:r>
        <w:t xml:space="preserve">Assessment Report: Part D – </w:t>
      </w:r>
      <w:r w:rsidRPr="000307D7">
        <w:t>Financial sustainability assessment</w:t>
      </w:r>
    </w:p>
    <w:tbl>
      <w:tblPr>
        <w:tblStyle w:val="DIATable"/>
        <w:tblW w:w="0" w:type="auto"/>
        <w:tblInd w:w="0" w:type="dxa"/>
        <w:tblLook w:val="04A0" w:firstRow="1" w:lastRow="0" w:firstColumn="1" w:lastColumn="0" w:noHBand="0" w:noVBand="1"/>
      </w:tblPr>
      <w:tblGrid>
        <w:gridCol w:w="1985"/>
        <w:gridCol w:w="6206"/>
        <w:gridCol w:w="3838"/>
        <w:gridCol w:w="1387"/>
        <w:gridCol w:w="1234"/>
      </w:tblGrid>
      <w:tr w:rsidR="008D5DE2" w:rsidRPr="005A5E21" w14:paraId="76C70F38" w14:textId="77777777" w:rsidTr="08B153AC">
        <w:trPr>
          <w:cnfStyle w:val="100000000000" w:firstRow="1" w:lastRow="0" w:firstColumn="0" w:lastColumn="0" w:oddVBand="0" w:evenVBand="0" w:oddHBand="0" w:evenHBand="0" w:firstRowFirstColumn="0" w:firstRowLastColumn="0" w:lastRowFirstColumn="0" w:lastRowLastColumn="0"/>
          <w:trHeight w:val="20"/>
          <w:tblHeader/>
        </w:trPr>
        <w:tc>
          <w:tcPr>
            <w:tcW w:w="1985" w:type="dxa"/>
          </w:tcPr>
          <w:p w14:paraId="26C332A7" w14:textId="77777777" w:rsidR="00A8192C" w:rsidRPr="005A5E21" w:rsidRDefault="00A8192C">
            <w:pPr>
              <w:rPr>
                <w:sz w:val="20"/>
                <w:szCs w:val="20"/>
              </w:rPr>
            </w:pPr>
            <w:r>
              <w:rPr>
                <w:sz w:val="20"/>
                <w:szCs w:val="20"/>
              </w:rPr>
              <w:t>Section in Part D</w:t>
            </w:r>
          </w:p>
        </w:tc>
        <w:tc>
          <w:tcPr>
            <w:tcW w:w="6206" w:type="dxa"/>
          </w:tcPr>
          <w:p w14:paraId="297AEE30" w14:textId="77777777" w:rsidR="00A8192C" w:rsidRPr="00DF0C80" w:rsidRDefault="00A8192C">
            <w:pPr>
              <w:rPr>
                <w:sz w:val="20"/>
                <w:szCs w:val="20"/>
              </w:rPr>
            </w:pPr>
            <w:r w:rsidRPr="00DF0C80">
              <w:rPr>
                <w:sz w:val="20"/>
                <w:szCs w:val="20"/>
              </w:rPr>
              <w:t>Summary of content in Plan</w:t>
            </w:r>
          </w:p>
        </w:tc>
        <w:tc>
          <w:tcPr>
            <w:tcW w:w="3838" w:type="dxa"/>
          </w:tcPr>
          <w:p w14:paraId="6C105FC8" w14:textId="77777777" w:rsidR="00A8192C" w:rsidRPr="00DF0C80" w:rsidRDefault="00A8192C">
            <w:pPr>
              <w:rPr>
                <w:sz w:val="20"/>
                <w:szCs w:val="20"/>
              </w:rPr>
            </w:pPr>
            <w:r>
              <w:rPr>
                <w:sz w:val="20"/>
                <w:szCs w:val="20"/>
              </w:rPr>
              <w:t>Assessment</w:t>
            </w:r>
            <w:r w:rsidRPr="00DF0C80">
              <w:rPr>
                <w:sz w:val="20"/>
                <w:szCs w:val="20"/>
              </w:rPr>
              <w:t xml:space="preserve"> Review Comment </w:t>
            </w:r>
          </w:p>
        </w:tc>
        <w:tc>
          <w:tcPr>
            <w:tcW w:w="1387" w:type="dxa"/>
          </w:tcPr>
          <w:p w14:paraId="4B376C46" w14:textId="77777777" w:rsidR="00A8192C" w:rsidRPr="00DF0C80" w:rsidRDefault="00A8192C">
            <w:pPr>
              <w:rPr>
                <w:sz w:val="20"/>
                <w:szCs w:val="20"/>
              </w:rPr>
            </w:pPr>
            <w:r>
              <w:rPr>
                <w:sz w:val="20"/>
                <w:szCs w:val="20"/>
              </w:rPr>
              <w:t>Assessment</w:t>
            </w:r>
          </w:p>
        </w:tc>
        <w:tc>
          <w:tcPr>
            <w:tcW w:w="1234" w:type="dxa"/>
          </w:tcPr>
          <w:p w14:paraId="28419392" w14:textId="77777777" w:rsidR="00A8192C" w:rsidRDefault="00A8192C">
            <w:pPr>
              <w:rPr>
                <w:sz w:val="20"/>
                <w:szCs w:val="20"/>
              </w:rPr>
            </w:pPr>
            <w:r>
              <w:rPr>
                <w:sz w:val="20"/>
                <w:szCs w:val="20"/>
              </w:rPr>
              <w:t xml:space="preserve">Focus for panel </w:t>
            </w:r>
          </w:p>
        </w:tc>
      </w:tr>
      <w:tr w:rsidR="00A8192C" w:rsidRPr="005A5E21" w14:paraId="059344D6" w14:textId="77777777" w:rsidTr="00AA5569">
        <w:trPr>
          <w:trHeight w:val="20"/>
        </w:trPr>
        <w:tc>
          <w:tcPr>
            <w:tcW w:w="14650" w:type="dxa"/>
            <w:gridSpan w:val="5"/>
            <w:shd w:val="clear" w:color="auto" w:fill="E4F3F5" w:themeFill="accent1" w:themeFillTint="33"/>
            <w:vAlign w:val="center"/>
          </w:tcPr>
          <w:p w14:paraId="4D9FC69D" w14:textId="77777777" w:rsidR="00A8192C" w:rsidRPr="00EE1BCE" w:rsidRDefault="00A8192C">
            <w:pPr>
              <w:rPr>
                <w:b/>
                <w:bCs/>
                <w:sz w:val="20"/>
                <w:szCs w:val="20"/>
              </w:rPr>
            </w:pPr>
            <w:r>
              <w:rPr>
                <w:b/>
                <w:bCs/>
                <w:sz w:val="20"/>
                <w:szCs w:val="20"/>
              </w:rPr>
              <w:t xml:space="preserve">Financially sustainable water services provision </w:t>
            </w:r>
          </w:p>
        </w:tc>
      </w:tr>
      <w:tr w:rsidR="00A8192C" w:rsidRPr="005A5E21" w14:paraId="6661E184" w14:textId="77777777" w:rsidTr="00407285">
        <w:trPr>
          <w:trHeight w:val="20"/>
        </w:trPr>
        <w:tc>
          <w:tcPr>
            <w:tcW w:w="1985" w:type="dxa"/>
            <w:vAlign w:val="center"/>
          </w:tcPr>
          <w:p w14:paraId="7DC48A60" w14:textId="77777777" w:rsidR="00A8192C" w:rsidRPr="00025D97" w:rsidRDefault="00A8192C">
            <w:pPr>
              <w:rPr>
                <w:b/>
                <w:bCs/>
                <w:sz w:val="20"/>
                <w:szCs w:val="20"/>
              </w:rPr>
            </w:pPr>
            <w:r w:rsidRPr="00025D97">
              <w:rPr>
                <w:b/>
                <w:bCs/>
                <w:sz w:val="20"/>
                <w:szCs w:val="20"/>
              </w:rPr>
              <w:t>Confirmation of financially sustainable delivery of water services by 30 June 2028</w:t>
            </w:r>
          </w:p>
        </w:tc>
        <w:tc>
          <w:tcPr>
            <w:tcW w:w="6206" w:type="dxa"/>
          </w:tcPr>
          <w:p w14:paraId="77FD6D66" w14:textId="6C7A1715" w:rsidR="00A8192C" w:rsidRPr="00DF0C80" w:rsidRDefault="00FB241D">
            <w:pPr>
              <w:rPr>
                <w:sz w:val="20"/>
                <w:szCs w:val="20"/>
              </w:rPr>
            </w:pPr>
            <w:r w:rsidRPr="2B1774A3">
              <w:rPr>
                <w:rFonts w:eastAsia="Calibri" w:cs="Calibri"/>
                <w:color w:val="000000" w:themeColor="text1"/>
                <w:sz w:val="20"/>
                <w:szCs w:val="20"/>
              </w:rPr>
              <w:t xml:space="preserve">South Waikato </w:t>
            </w:r>
            <w:r w:rsidRPr="6A83DF8A">
              <w:rPr>
                <w:rFonts w:eastAsia="Calibri" w:cs="Calibri"/>
                <w:sz w:val="20"/>
                <w:szCs w:val="20"/>
              </w:rPr>
              <w:t>DC</w:t>
            </w:r>
            <w:r>
              <w:rPr>
                <w:rFonts w:eastAsia="Calibri" w:cs="Calibri"/>
                <w:sz w:val="20"/>
                <w:szCs w:val="20"/>
              </w:rPr>
              <w:t>’s</w:t>
            </w:r>
            <w:r w:rsidR="00A8192C" w:rsidRPr="00650725">
              <w:rPr>
                <w:sz w:val="20"/>
                <w:szCs w:val="20"/>
              </w:rPr>
              <w:t xml:space="preserve"> stormwater activity will be financially sustainable as an </w:t>
            </w:r>
            <w:r w:rsidR="00DC5973">
              <w:rPr>
                <w:sz w:val="20"/>
                <w:szCs w:val="20"/>
              </w:rPr>
              <w:t>IBU</w:t>
            </w:r>
            <w:r w:rsidR="00A8192C" w:rsidRPr="00650725">
              <w:rPr>
                <w:sz w:val="20"/>
                <w:szCs w:val="20"/>
              </w:rPr>
              <w:t xml:space="preserve"> by 30 June 2028.</w:t>
            </w:r>
          </w:p>
        </w:tc>
        <w:tc>
          <w:tcPr>
            <w:tcW w:w="3838" w:type="dxa"/>
          </w:tcPr>
          <w:p w14:paraId="505ACAE1" w14:textId="4D2C8E3D" w:rsidR="00A8192C" w:rsidRPr="00DF0C80" w:rsidRDefault="00EB7D16">
            <w:pPr>
              <w:rPr>
                <w:sz w:val="20"/>
                <w:szCs w:val="20"/>
              </w:rPr>
            </w:pPr>
            <w:r>
              <w:rPr>
                <w:sz w:val="20"/>
                <w:szCs w:val="20"/>
              </w:rPr>
              <w:t>Stormwater activity is financially sustainable</w:t>
            </w:r>
            <w:r w:rsidR="00C425D2">
              <w:rPr>
                <w:sz w:val="20"/>
                <w:szCs w:val="20"/>
              </w:rPr>
              <w:t xml:space="preserve">. </w:t>
            </w:r>
          </w:p>
        </w:tc>
        <w:tc>
          <w:tcPr>
            <w:tcW w:w="1387" w:type="dxa"/>
          </w:tcPr>
          <w:p w14:paraId="4625F813" w14:textId="558BEC71" w:rsidR="00A8192C" w:rsidRPr="00DF0C80" w:rsidRDefault="00F70F63">
            <w:pPr>
              <w:rPr>
                <w:sz w:val="20"/>
                <w:szCs w:val="20"/>
              </w:rPr>
            </w:pPr>
            <w:r>
              <w:rPr>
                <w:sz w:val="20"/>
                <w:szCs w:val="20"/>
              </w:rPr>
              <w:t xml:space="preserve">Meets requirements </w:t>
            </w:r>
          </w:p>
        </w:tc>
        <w:tc>
          <w:tcPr>
            <w:tcW w:w="1234" w:type="dxa"/>
          </w:tcPr>
          <w:p w14:paraId="39AABEAE" w14:textId="05ECCFC4" w:rsidR="00A8192C" w:rsidRPr="00DF0C80" w:rsidRDefault="00E810C4">
            <w:pPr>
              <w:rPr>
                <w:sz w:val="20"/>
                <w:szCs w:val="20"/>
              </w:rPr>
            </w:pPr>
            <w:r w:rsidRPr="00E810C4">
              <w:rPr>
                <w:sz w:val="20"/>
                <w:szCs w:val="20"/>
              </w:rPr>
              <w:t>N/A</w:t>
            </w:r>
          </w:p>
        </w:tc>
      </w:tr>
      <w:tr w:rsidR="00A8192C" w:rsidRPr="005A5E21" w14:paraId="61A7B05F" w14:textId="77777777" w:rsidTr="00407285">
        <w:trPr>
          <w:trHeight w:val="20"/>
        </w:trPr>
        <w:tc>
          <w:tcPr>
            <w:tcW w:w="1985" w:type="dxa"/>
            <w:vAlign w:val="center"/>
          </w:tcPr>
          <w:p w14:paraId="541569A8" w14:textId="77777777" w:rsidR="00A8192C" w:rsidRPr="00025D97" w:rsidRDefault="00A8192C">
            <w:pPr>
              <w:rPr>
                <w:b/>
                <w:bCs/>
                <w:sz w:val="20"/>
                <w:szCs w:val="20"/>
              </w:rPr>
            </w:pPr>
            <w:r w:rsidRPr="00025D97">
              <w:rPr>
                <w:b/>
                <w:bCs/>
                <w:sz w:val="20"/>
                <w:szCs w:val="20"/>
              </w:rPr>
              <w:t>Actions required to achieve financially sustainable delivery of water services</w:t>
            </w:r>
          </w:p>
        </w:tc>
        <w:tc>
          <w:tcPr>
            <w:tcW w:w="6206" w:type="dxa"/>
          </w:tcPr>
          <w:p w14:paraId="548330AA" w14:textId="7DE6AFD7" w:rsidR="00A8192C" w:rsidRPr="00DF0C80" w:rsidRDefault="00FB241D">
            <w:pPr>
              <w:rPr>
                <w:sz w:val="20"/>
                <w:szCs w:val="20"/>
              </w:rPr>
            </w:pPr>
            <w:r w:rsidRPr="2B1774A3">
              <w:rPr>
                <w:rFonts w:eastAsia="Calibri" w:cs="Calibri"/>
                <w:color w:val="000000" w:themeColor="text1"/>
                <w:sz w:val="20"/>
                <w:szCs w:val="20"/>
              </w:rPr>
              <w:t xml:space="preserve">South Waikato </w:t>
            </w:r>
            <w:r w:rsidRPr="6A83DF8A">
              <w:rPr>
                <w:rFonts w:eastAsia="Calibri" w:cs="Calibri"/>
                <w:sz w:val="20"/>
                <w:szCs w:val="20"/>
              </w:rPr>
              <w:t>DC</w:t>
            </w:r>
            <w:r w:rsidR="00A8192C">
              <w:rPr>
                <w:sz w:val="20"/>
                <w:szCs w:val="20"/>
              </w:rPr>
              <w:t xml:space="preserve"> intends to maintain the stormwater strategy from </w:t>
            </w:r>
            <w:r w:rsidR="00DC5973">
              <w:rPr>
                <w:sz w:val="20"/>
                <w:szCs w:val="20"/>
              </w:rPr>
              <w:t>its</w:t>
            </w:r>
            <w:r w:rsidR="00A8192C">
              <w:rPr>
                <w:sz w:val="20"/>
                <w:szCs w:val="20"/>
              </w:rPr>
              <w:t xml:space="preserve"> 2024</w:t>
            </w:r>
            <w:r w:rsidR="00DC5973">
              <w:rPr>
                <w:sz w:val="20"/>
                <w:szCs w:val="20"/>
              </w:rPr>
              <w:t>/</w:t>
            </w:r>
            <w:r w:rsidR="00A8192C">
              <w:rPr>
                <w:sz w:val="20"/>
                <w:szCs w:val="20"/>
              </w:rPr>
              <w:t xml:space="preserve">34 </w:t>
            </w:r>
            <w:r w:rsidR="00DC5973">
              <w:rPr>
                <w:sz w:val="20"/>
                <w:szCs w:val="20"/>
              </w:rPr>
              <w:t xml:space="preserve">LTP. </w:t>
            </w:r>
          </w:p>
        </w:tc>
        <w:tc>
          <w:tcPr>
            <w:tcW w:w="3838" w:type="dxa"/>
          </w:tcPr>
          <w:p w14:paraId="47EED368" w14:textId="5093FC25" w:rsidR="00A8192C" w:rsidRPr="00DF0C80" w:rsidRDefault="00EB7D16">
            <w:pPr>
              <w:rPr>
                <w:sz w:val="20"/>
                <w:szCs w:val="20"/>
              </w:rPr>
            </w:pPr>
            <w:r>
              <w:rPr>
                <w:sz w:val="20"/>
                <w:szCs w:val="20"/>
              </w:rPr>
              <w:t>Sufficient</w:t>
            </w:r>
            <w:r w:rsidR="00044850">
              <w:rPr>
                <w:sz w:val="20"/>
                <w:szCs w:val="20"/>
              </w:rPr>
              <w:t xml:space="preserve"> information provided. </w:t>
            </w:r>
          </w:p>
        </w:tc>
        <w:tc>
          <w:tcPr>
            <w:tcW w:w="1387" w:type="dxa"/>
          </w:tcPr>
          <w:p w14:paraId="30311AF8" w14:textId="128AD04F" w:rsidR="00A8192C" w:rsidRPr="00DF0C80" w:rsidRDefault="00F70F63">
            <w:pPr>
              <w:rPr>
                <w:sz w:val="20"/>
                <w:szCs w:val="20"/>
              </w:rPr>
            </w:pPr>
            <w:r>
              <w:rPr>
                <w:sz w:val="20"/>
                <w:szCs w:val="20"/>
              </w:rPr>
              <w:t>Meets requirements</w:t>
            </w:r>
          </w:p>
        </w:tc>
        <w:tc>
          <w:tcPr>
            <w:tcW w:w="1234" w:type="dxa"/>
          </w:tcPr>
          <w:p w14:paraId="66E45BEE" w14:textId="2F2FF6A0" w:rsidR="00A8192C" w:rsidRPr="00DF0C80" w:rsidRDefault="00E810C4">
            <w:pPr>
              <w:rPr>
                <w:sz w:val="20"/>
                <w:szCs w:val="20"/>
              </w:rPr>
            </w:pPr>
            <w:r w:rsidRPr="00E810C4">
              <w:rPr>
                <w:sz w:val="20"/>
                <w:szCs w:val="20"/>
              </w:rPr>
              <w:t>N/A</w:t>
            </w:r>
          </w:p>
        </w:tc>
      </w:tr>
      <w:tr w:rsidR="00A8192C" w:rsidRPr="005A5E21" w14:paraId="4E9F86E6" w14:textId="77777777" w:rsidTr="00407285">
        <w:trPr>
          <w:trHeight w:val="20"/>
        </w:trPr>
        <w:tc>
          <w:tcPr>
            <w:tcW w:w="1985" w:type="dxa"/>
            <w:vAlign w:val="center"/>
          </w:tcPr>
          <w:p w14:paraId="79261077" w14:textId="77777777" w:rsidR="00A8192C" w:rsidRPr="00025D97" w:rsidRDefault="00A8192C">
            <w:pPr>
              <w:rPr>
                <w:b/>
                <w:bCs/>
                <w:sz w:val="20"/>
                <w:szCs w:val="20"/>
              </w:rPr>
            </w:pPr>
            <w:r w:rsidRPr="00025D97">
              <w:rPr>
                <w:b/>
                <w:bCs/>
                <w:sz w:val="20"/>
                <w:szCs w:val="20"/>
              </w:rPr>
              <w:t>Risks and constraints to achieving financially sustainable delivery of water services</w:t>
            </w:r>
          </w:p>
        </w:tc>
        <w:tc>
          <w:tcPr>
            <w:tcW w:w="6206" w:type="dxa"/>
          </w:tcPr>
          <w:p w14:paraId="22940194" w14:textId="44C4B87F" w:rsidR="00FB241D" w:rsidRDefault="00A8192C">
            <w:pPr>
              <w:rPr>
                <w:sz w:val="20"/>
                <w:szCs w:val="20"/>
              </w:rPr>
            </w:pPr>
            <w:r>
              <w:rPr>
                <w:sz w:val="20"/>
                <w:szCs w:val="20"/>
              </w:rPr>
              <w:t>Risks and constrain</w:t>
            </w:r>
            <w:r w:rsidR="007A4803">
              <w:rPr>
                <w:sz w:val="20"/>
                <w:szCs w:val="20"/>
              </w:rPr>
              <w:t>ts are</w:t>
            </w:r>
            <w:r>
              <w:rPr>
                <w:sz w:val="20"/>
                <w:szCs w:val="20"/>
              </w:rPr>
              <w:t xml:space="preserve"> briefly note</w:t>
            </w:r>
            <w:r w:rsidR="007A4803">
              <w:rPr>
                <w:sz w:val="20"/>
                <w:szCs w:val="20"/>
              </w:rPr>
              <w:t>d</w:t>
            </w:r>
            <w:r w:rsidR="00184312">
              <w:rPr>
                <w:sz w:val="20"/>
                <w:szCs w:val="20"/>
              </w:rPr>
              <w:t xml:space="preserve"> as</w:t>
            </w:r>
            <w:r>
              <w:rPr>
                <w:sz w:val="20"/>
                <w:szCs w:val="20"/>
              </w:rPr>
              <w:t xml:space="preserve"> contractor availability risks and escalating cost risk</w:t>
            </w:r>
            <w:r w:rsidR="007A4803">
              <w:rPr>
                <w:sz w:val="20"/>
                <w:szCs w:val="20"/>
              </w:rPr>
              <w:t xml:space="preserve">. </w:t>
            </w:r>
          </w:p>
          <w:p w14:paraId="44528AE9" w14:textId="15F4C22B" w:rsidR="00A8192C" w:rsidRPr="00DF0C80" w:rsidRDefault="00A8192C">
            <w:pPr>
              <w:rPr>
                <w:sz w:val="20"/>
                <w:szCs w:val="20"/>
              </w:rPr>
            </w:pPr>
          </w:p>
        </w:tc>
        <w:tc>
          <w:tcPr>
            <w:tcW w:w="3838" w:type="dxa"/>
          </w:tcPr>
          <w:p w14:paraId="2DA7D2DB" w14:textId="7CAB7D9B" w:rsidR="00A8192C" w:rsidRPr="00DF0C80" w:rsidRDefault="00EB7D16">
            <w:pPr>
              <w:rPr>
                <w:sz w:val="20"/>
                <w:szCs w:val="20"/>
              </w:rPr>
            </w:pPr>
            <w:r>
              <w:rPr>
                <w:sz w:val="20"/>
                <w:szCs w:val="20"/>
              </w:rPr>
              <w:t>Sufficient risks identified</w:t>
            </w:r>
            <w:r w:rsidR="00C425D2">
              <w:rPr>
                <w:sz w:val="20"/>
                <w:szCs w:val="20"/>
              </w:rPr>
              <w:t xml:space="preserve">. </w:t>
            </w:r>
          </w:p>
        </w:tc>
        <w:tc>
          <w:tcPr>
            <w:tcW w:w="1387" w:type="dxa"/>
          </w:tcPr>
          <w:p w14:paraId="1A50D69B" w14:textId="72663140" w:rsidR="00A8192C" w:rsidRPr="00DF0C80" w:rsidRDefault="00F70F63">
            <w:pPr>
              <w:rPr>
                <w:sz w:val="20"/>
                <w:szCs w:val="20"/>
              </w:rPr>
            </w:pPr>
            <w:r>
              <w:rPr>
                <w:sz w:val="20"/>
                <w:szCs w:val="20"/>
              </w:rPr>
              <w:t>Meets requirements</w:t>
            </w:r>
          </w:p>
        </w:tc>
        <w:tc>
          <w:tcPr>
            <w:tcW w:w="1234" w:type="dxa"/>
          </w:tcPr>
          <w:p w14:paraId="2A45B0E2" w14:textId="6CAC0382" w:rsidR="00A8192C" w:rsidRPr="00DF0C80" w:rsidRDefault="00E810C4">
            <w:pPr>
              <w:rPr>
                <w:sz w:val="20"/>
                <w:szCs w:val="20"/>
              </w:rPr>
            </w:pPr>
            <w:r w:rsidRPr="00E810C4">
              <w:rPr>
                <w:sz w:val="20"/>
                <w:szCs w:val="20"/>
              </w:rPr>
              <w:t>N/A</w:t>
            </w:r>
          </w:p>
        </w:tc>
      </w:tr>
      <w:tr w:rsidR="00A8192C" w:rsidRPr="005A5E21" w14:paraId="7AAEEC50" w14:textId="77777777" w:rsidTr="00AA5569">
        <w:trPr>
          <w:trHeight w:val="20"/>
        </w:trPr>
        <w:tc>
          <w:tcPr>
            <w:tcW w:w="14650" w:type="dxa"/>
            <w:gridSpan w:val="5"/>
            <w:shd w:val="clear" w:color="auto" w:fill="E4F3F5" w:themeFill="accent1" w:themeFillTint="33"/>
            <w:vAlign w:val="center"/>
          </w:tcPr>
          <w:p w14:paraId="5906F341" w14:textId="77777777" w:rsidR="00A8192C" w:rsidRPr="000C2DD4" w:rsidRDefault="00A8192C">
            <w:pPr>
              <w:rPr>
                <w:b/>
                <w:bCs/>
                <w:sz w:val="20"/>
                <w:szCs w:val="20"/>
              </w:rPr>
            </w:pPr>
            <w:r w:rsidRPr="005D3610">
              <w:rPr>
                <w:b/>
                <w:bCs/>
                <w:sz w:val="20"/>
                <w:szCs w:val="20"/>
              </w:rPr>
              <w:t>Assessment of revenue sufficiency</w:t>
            </w:r>
          </w:p>
        </w:tc>
      </w:tr>
      <w:tr w:rsidR="00A8192C" w:rsidRPr="005A5E21" w14:paraId="3688B585" w14:textId="77777777" w:rsidTr="00407285">
        <w:trPr>
          <w:trHeight w:val="20"/>
        </w:trPr>
        <w:tc>
          <w:tcPr>
            <w:tcW w:w="1985" w:type="dxa"/>
            <w:vAlign w:val="center"/>
          </w:tcPr>
          <w:p w14:paraId="23ACA1E4" w14:textId="77777777" w:rsidR="00A8192C" w:rsidRPr="00025D97" w:rsidRDefault="00A8192C">
            <w:pPr>
              <w:rPr>
                <w:b/>
                <w:bCs/>
                <w:sz w:val="20"/>
                <w:szCs w:val="20"/>
              </w:rPr>
            </w:pPr>
            <w:r w:rsidRPr="00025D97">
              <w:rPr>
                <w:b/>
                <w:bCs/>
                <w:sz w:val="20"/>
                <w:szCs w:val="20"/>
              </w:rPr>
              <w:t>Projected water services revenues cover the projected costs of delivering water services</w:t>
            </w:r>
          </w:p>
        </w:tc>
        <w:tc>
          <w:tcPr>
            <w:tcW w:w="6206" w:type="dxa"/>
          </w:tcPr>
          <w:p w14:paraId="30CB5FCD" w14:textId="4264951D" w:rsidR="00A8192C" w:rsidRPr="00DF0C80" w:rsidRDefault="00A8192C">
            <w:pPr>
              <w:rPr>
                <w:sz w:val="20"/>
                <w:szCs w:val="20"/>
              </w:rPr>
            </w:pPr>
            <w:r>
              <w:rPr>
                <w:sz w:val="20"/>
                <w:szCs w:val="20"/>
              </w:rPr>
              <w:t xml:space="preserve">Stormwater services are forecast to have a deficit for the first </w:t>
            </w:r>
            <w:r w:rsidR="00F70F63">
              <w:rPr>
                <w:sz w:val="20"/>
                <w:szCs w:val="20"/>
              </w:rPr>
              <w:t>three</w:t>
            </w:r>
            <w:r>
              <w:rPr>
                <w:sz w:val="20"/>
                <w:szCs w:val="20"/>
              </w:rPr>
              <w:t xml:space="preserve"> years</w:t>
            </w:r>
            <w:r w:rsidR="00F70F63">
              <w:rPr>
                <w:sz w:val="20"/>
                <w:szCs w:val="20"/>
              </w:rPr>
              <w:t>,</w:t>
            </w:r>
            <w:r>
              <w:rPr>
                <w:sz w:val="20"/>
                <w:szCs w:val="20"/>
              </w:rPr>
              <w:t xml:space="preserve"> then a $0 surplus from </w:t>
            </w:r>
            <w:r w:rsidR="00F70F63">
              <w:rPr>
                <w:sz w:val="20"/>
                <w:szCs w:val="20"/>
              </w:rPr>
              <w:t>2027/</w:t>
            </w:r>
            <w:r>
              <w:rPr>
                <w:sz w:val="20"/>
                <w:szCs w:val="20"/>
              </w:rPr>
              <w:t>28 onwards</w:t>
            </w:r>
            <w:r w:rsidR="00F70F63">
              <w:rPr>
                <w:sz w:val="20"/>
                <w:szCs w:val="20"/>
              </w:rPr>
              <w:t xml:space="preserve">. </w:t>
            </w:r>
          </w:p>
        </w:tc>
        <w:tc>
          <w:tcPr>
            <w:tcW w:w="3838" w:type="dxa"/>
          </w:tcPr>
          <w:p w14:paraId="05270941" w14:textId="2C0B36EB" w:rsidR="00A8192C" w:rsidRPr="00DF0C80" w:rsidRDefault="00BD58BC">
            <w:pPr>
              <w:rPr>
                <w:sz w:val="20"/>
                <w:szCs w:val="20"/>
              </w:rPr>
            </w:pPr>
            <w:r>
              <w:rPr>
                <w:sz w:val="20"/>
                <w:szCs w:val="20"/>
              </w:rPr>
              <w:t xml:space="preserve">Sufficient revenue </w:t>
            </w:r>
            <w:r w:rsidR="00C425D2">
              <w:rPr>
                <w:sz w:val="20"/>
                <w:szCs w:val="20"/>
              </w:rPr>
              <w:t xml:space="preserve">is projected </w:t>
            </w:r>
            <w:r>
              <w:rPr>
                <w:sz w:val="20"/>
                <w:szCs w:val="20"/>
              </w:rPr>
              <w:t>to allow stormwater services to break even</w:t>
            </w:r>
            <w:r w:rsidR="00C425D2">
              <w:rPr>
                <w:sz w:val="20"/>
                <w:szCs w:val="20"/>
              </w:rPr>
              <w:t>.</w:t>
            </w:r>
          </w:p>
        </w:tc>
        <w:tc>
          <w:tcPr>
            <w:tcW w:w="1387" w:type="dxa"/>
          </w:tcPr>
          <w:p w14:paraId="459AA48E" w14:textId="557C5A30" w:rsidR="00A8192C" w:rsidRPr="00DF0C80" w:rsidRDefault="00F70F63">
            <w:pPr>
              <w:rPr>
                <w:sz w:val="20"/>
                <w:szCs w:val="20"/>
              </w:rPr>
            </w:pPr>
            <w:r>
              <w:rPr>
                <w:sz w:val="20"/>
                <w:szCs w:val="20"/>
              </w:rPr>
              <w:t>Meets requirements</w:t>
            </w:r>
          </w:p>
        </w:tc>
        <w:tc>
          <w:tcPr>
            <w:tcW w:w="1234" w:type="dxa"/>
          </w:tcPr>
          <w:p w14:paraId="58A7C04A" w14:textId="56A59D0E" w:rsidR="00A8192C" w:rsidRPr="00DF0C80" w:rsidRDefault="00E810C4">
            <w:pPr>
              <w:rPr>
                <w:sz w:val="20"/>
                <w:szCs w:val="20"/>
              </w:rPr>
            </w:pPr>
            <w:r w:rsidRPr="00E810C4">
              <w:rPr>
                <w:sz w:val="20"/>
                <w:szCs w:val="20"/>
              </w:rPr>
              <w:t>N/A</w:t>
            </w:r>
          </w:p>
        </w:tc>
      </w:tr>
      <w:tr w:rsidR="00A8192C" w:rsidRPr="005A5E21" w14:paraId="100FA433" w14:textId="77777777" w:rsidTr="00407285">
        <w:trPr>
          <w:trHeight w:val="20"/>
        </w:trPr>
        <w:tc>
          <w:tcPr>
            <w:tcW w:w="1985" w:type="dxa"/>
            <w:vAlign w:val="center"/>
          </w:tcPr>
          <w:p w14:paraId="35A8729A" w14:textId="77777777" w:rsidR="00A8192C" w:rsidRPr="00025D97" w:rsidRDefault="00A8192C">
            <w:pPr>
              <w:rPr>
                <w:b/>
                <w:bCs/>
                <w:sz w:val="20"/>
                <w:szCs w:val="20"/>
              </w:rPr>
            </w:pPr>
            <w:r w:rsidRPr="00025D97">
              <w:rPr>
                <w:b/>
                <w:bCs/>
                <w:sz w:val="20"/>
                <w:szCs w:val="20"/>
              </w:rPr>
              <w:t>Average projected charges for water services over FY2024/25 to FY2033/34</w:t>
            </w:r>
          </w:p>
        </w:tc>
        <w:tc>
          <w:tcPr>
            <w:tcW w:w="6206" w:type="dxa"/>
          </w:tcPr>
          <w:p w14:paraId="1A415C22" w14:textId="004719A5" w:rsidR="00A8192C" w:rsidRPr="00DF0C80" w:rsidRDefault="00A8192C">
            <w:pPr>
              <w:rPr>
                <w:sz w:val="20"/>
                <w:szCs w:val="20"/>
              </w:rPr>
            </w:pPr>
            <w:r>
              <w:rPr>
                <w:sz w:val="20"/>
                <w:szCs w:val="20"/>
              </w:rPr>
              <w:t xml:space="preserve">Stormwater projected charges are forecast to increase rapidly in the first </w:t>
            </w:r>
            <w:r w:rsidR="00F70F63">
              <w:rPr>
                <w:sz w:val="20"/>
                <w:szCs w:val="20"/>
              </w:rPr>
              <w:t>four</w:t>
            </w:r>
            <w:r>
              <w:rPr>
                <w:sz w:val="20"/>
                <w:szCs w:val="20"/>
              </w:rPr>
              <w:t xml:space="preserve"> years </w:t>
            </w:r>
            <w:r w:rsidR="004B3E79">
              <w:rPr>
                <w:sz w:val="20"/>
                <w:szCs w:val="20"/>
              </w:rPr>
              <w:t xml:space="preserve">– </w:t>
            </w:r>
            <w:r>
              <w:rPr>
                <w:sz w:val="20"/>
                <w:szCs w:val="20"/>
              </w:rPr>
              <w:t xml:space="preserve">from $177 in </w:t>
            </w:r>
            <w:r w:rsidR="00F70F63">
              <w:rPr>
                <w:sz w:val="20"/>
                <w:szCs w:val="20"/>
              </w:rPr>
              <w:t>2024/</w:t>
            </w:r>
            <w:r>
              <w:rPr>
                <w:sz w:val="20"/>
                <w:szCs w:val="20"/>
              </w:rPr>
              <w:t xml:space="preserve">25 to $425 in </w:t>
            </w:r>
            <w:r w:rsidR="00F70F63">
              <w:rPr>
                <w:sz w:val="20"/>
                <w:szCs w:val="20"/>
              </w:rPr>
              <w:t>2027/</w:t>
            </w:r>
            <w:r>
              <w:rPr>
                <w:sz w:val="20"/>
                <w:szCs w:val="20"/>
              </w:rPr>
              <w:t xml:space="preserve">28. Average charges remain stable from </w:t>
            </w:r>
            <w:r w:rsidR="00F70F63">
              <w:rPr>
                <w:sz w:val="20"/>
                <w:szCs w:val="20"/>
              </w:rPr>
              <w:t>2027/</w:t>
            </w:r>
            <w:r>
              <w:rPr>
                <w:sz w:val="20"/>
                <w:szCs w:val="20"/>
              </w:rPr>
              <w:t>28 onwards</w:t>
            </w:r>
            <w:r w:rsidR="00F70F63">
              <w:rPr>
                <w:sz w:val="20"/>
                <w:szCs w:val="20"/>
              </w:rPr>
              <w:t>,</w:t>
            </w:r>
            <w:r>
              <w:rPr>
                <w:sz w:val="20"/>
                <w:szCs w:val="20"/>
              </w:rPr>
              <w:t xml:space="preserve"> reaching $429 in </w:t>
            </w:r>
            <w:r w:rsidR="009839B8">
              <w:rPr>
                <w:sz w:val="20"/>
                <w:szCs w:val="20"/>
              </w:rPr>
              <w:t>2</w:t>
            </w:r>
            <w:r w:rsidR="00F70F63">
              <w:rPr>
                <w:sz w:val="20"/>
                <w:szCs w:val="20"/>
              </w:rPr>
              <w:t>033/</w:t>
            </w:r>
            <w:r>
              <w:rPr>
                <w:sz w:val="20"/>
                <w:szCs w:val="20"/>
              </w:rPr>
              <w:t xml:space="preserve">34. The rapid increase in the first </w:t>
            </w:r>
            <w:r w:rsidR="00F70F63">
              <w:rPr>
                <w:sz w:val="20"/>
                <w:szCs w:val="20"/>
              </w:rPr>
              <w:t>four</w:t>
            </w:r>
            <w:r>
              <w:rPr>
                <w:sz w:val="20"/>
                <w:szCs w:val="20"/>
              </w:rPr>
              <w:t xml:space="preserve"> years allows the stormwater service to break even in </w:t>
            </w:r>
            <w:r w:rsidR="00F70F63">
              <w:rPr>
                <w:sz w:val="20"/>
                <w:szCs w:val="20"/>
              </w:rPr>
              <w:t>2027/</w:t>
            </w:r>
            <w:r>
              <w:rPr>
                <w:sz w:val="20"/>
                <w:szCs w:val="20"/>
              </w:rPr>
              <w:t>28.</w:t>
            </w:r>
          </w:p>
        </w:tc>
        <w:tc>
          <w:tcPr>
            <w:tcW w:w="3838" w:type="dxa"/>
          </w:tcPr>
          <w:p w14:paraId="58784430" w14:textId="0384AFFD" w:rsidR="00A8192C" w:rsidRPr="00DF0C80" w:rsidRDefault="007D604B">
            <w:pPr>
              <w:rPr>
                <w:sz w:val="20"/>
                <w:szCs w:val="20"/>
              </w:rPr>
            </w:pPr>
            <w:r>
              <w:rPr>
                <w:sz w:val="20"/>
                <w:szCs w:val="20"/>
              </w:rPr>
              <w:t>We</w:t>
            </w:r>
            <w:r w:rsidR="00786342">
              <w:rPr>
                <w:sz w:val="20"/>
                <w:szCs w:val="20"/>
              </w:rPr>
              <w:t xml:space="preserve"> recommend that a</w:t>
            </w:r>
            <w:r w:rsidR="006735E6">
              <w:rPr>
                <w:sz w:val="20"/>
                <w:szCs w:val="20"/>
              </w:rPr>
              <w:t xml:space="preserve">verage charges be monitored as there are large percentage increases from </w:t>
            </w:r>
            <w:r w:rsidR="004B3E79">
              <w:rPr>
                <w:sz w:val="20"/>
                <w:szCs w:val="20"/>
              </w:rPr>
              <w:t>2025/26</w:t>
            </w:r>
            <w:r w:rsidR="006735E6">
              <w:rPr>
                <w:sz w:val="20"/>
                <w:szCs w:val="20"/>
              </w:rPr>
              <w:t xml:space="preserve"> to </w:t>
            </w:r>
            <w:r w:rsidR="004B3E79">
              <w:rPr>
                <w:sz w:val="20"/>
                <w:szCs w:val="20"/>
              </w:rPr>
              <w:t>2027/28</w:t>
            </w:r>
            <w:r w:rsidR="006735E6">
              <w:rPr>
                <w:sz w:val="20"/>
                <w:szCs w:val="20"/>
              </w:rPr>
              <w:t xml:space="preserve"> (54.8%, 29.3%, and 19.8%). These increase</w:t>
            </w:r>
            <w:r w:rsidR="004B3E79">
              <w:rPr>
                <w:sz w:val="20"/>
                <w:szCs w:val="20"/>
              </w:rPr>
              <w:t>s</w:t>
            </w:r>
            <w:r w:rsidR="006735E6">
              <w:rPr>
                <w:sz w:val="20"/>
                <w:szCs w:val="20"/>
              </w:rPr>
              <w:t xml:space="preserve"> bring the stormwater activity to a break</w:t>
            </w:r>
            <w:r w:rsidR="004B3E79">
              <w:rPr>
                <w:sz w:val="20"/>
                <w:szCs w:val="20"/>
              </w:rPr>
              <w:t>-</w:t>
            </w:r>
            <w:r w:rsidR="006735E6">
              <w:rPr>
                <w:sz w:val="20"/>
                <w:szCs w:val="20"/>
              </w:rPr>
              <w:t>even point</w:t>
            </w:r>
            <w:r w:rsidR="00233490">
              <w:rPr>
                <w:sz w:val="20"/>
                <w:szCs w:val="20"/>
              </w:rPr>
              <w:t>.</w:t>
            </w:r>
          </w:p>
        </w:tc>
        <w:tc>
          <w:tcPr>
            <w:tcW w:w="1387" w:type="dxa"/>
          </w:tcPr>
          <w:p w14:paraId="18DCDC5A" w14:textId="1E9CB9AF" w:rsidR="00A8192C" w:rsidRPr="00DF0C80" w:rsidRDefault="00F70F63">
            <w:pPr>
              <w:rPr>
                <w:sz w:val="20"/>
                <w:szCs w:val="20"/>
              </w:rPr>
            </w:pPr>
            <w:r>
              <w:rPr>
                <w:sz w:val="20"/>
                <w:szCs w:val="20"/>
              </w:rPr>
              <w:t>Meets requirements</w:t>
            </w:r>
          </w:p>
        </w:tc>
        <w:tc>
          <w:tcPr>
            <w:tcW w:w="1234" w:type="dxa"/>
          </w:tcPr>
          <w:p w14:paraId="6BFE2649" w14:textId="32CD7999" w:rsidR="00A8192C" w:rsidRPr="00DF0C80" w:rsidRDefault="00E810C4">
            <w:pPr>
              <w:rPr>
                <w:sz w:val="20"/>
                <w:szCs w:val="20"/>
              </w:rPr>
            </w:pPr>
            <w:r w:rsidRPr="00E810C4">
              <w:rPr>
                <w:sz w:val="20"/>
                <w:szCs w:val="20"/>
              </w:rPr>
              <w:t>N/A</w:t>
            </w:r>
          </w:p>
        </w:tc>
      </w:tr>
      <w:tr w:rsidR="00A8192C" w:rsidRPr="005A5E21" w14:paraId="0E6AEE96" w14:textId="77777777" w:rsidTr="00407285">
        <w:trPr>
          <w:trHeight w:val="20"/>
        </w:trPr>
        <w:tc>
          <w:tcPr>
            <w:tcW w:w="1985" w:type="dxa"/>
            <w:vAlign w:val="center"/>
          </w:tcPr>
          <w:p w14:paraId="431AFEBC" w14:textId="77777777" w:rsidR="00A8192C" w:rsidRPr="00025D97" w:rsidRDefault="00A8192C">
            <w:pPr>
              <w:rPr>
                <w:b/>
                <w:bCs/>
                <w:sz w:val="20"/>
                <w:szCs w:val="20"/>
              </w:rPr>
            </w:pPr>
            <w:r w:rsidRPr="00025D97">
              <w:rPr>
                <w:b/>
                <w:bCs/>
                <w:sz w:val="20"/>
                <w:szCs w:val="20"/>
              </w:rPr>
              <w:t>Projected operating surpluses/(deficits) for water services</w:t>
            </w:r>
          </w:p>
        </w:tc>
        <w:tc>
          <w:tcPr>
            <w:tcW w:w="6206" w:type="dxa"/>
          </w:tcPr>
          <w:p w14:paraId="7DAB53B3" w14:textId="15618169" w:rsidR="00A8192C" w:rsidRPr="00DF0C80" w:rsidRDefault="00A8192C">
            <w:pPr>
              <w:rPr>
                <w:sz w:val="20"/>
                <w:szCs w:val="20"/>
              </w:rPr>
            </w:pPr>
            <w:r>
              <w:rPr>
                <w:sz w:val="20"/>
                <w:szCs w:val="20"/>
              </w:rPr>
              <w:t xml:space="preserve">Operating deficits are forecast until </w:t>
            </w:r>
            <w:r w:rsidR="00FB5933">
              <w:rPr>
                <w:sz w:val="20"/>
                <w:szCs w:val="20"/>
              </w:rPr>
              <w:t>2026/</w:t>
            </w:r>
            <w:r>
              <w:rPr>
                <w:sz w:val="20"/>
                <w:szCs w:val="20"/>
              </w:rPr>
              <w:t>27</w:t>
            </w:r>
            <w:r w:rsidR="00FB5933">
              <w:rPr>
                <w:sz w:val="20"/>
                <w:szCs w:val="20"/>
              </w:rPr>
              <w:t>.</w:t>
            </w:r>
            <w:r>
              <w:rPr>
                <w:sz w:val="20"/>
                <w:szCs w:val="20"/>
              </w:rPr>
              <w:t xml:space="preserve"> From </w:t>
            </w:r>
            <w:r w:rsidR="00FB5933">
              <w:rPr>
                <w:sz w:val="20"/>
                <w:szCs w:val="20"/>
              </w:rPr>
              <w:t>2027/</w:t>
            </w:r>
            <w:r>
              <w:rPr>
                <w:sz w:val="20"/>
                <w:szCs w:val="20"/>
              </w:rPr>
              <w:t>28 onwards</w:t>
            </w:r>
            <w:r w:rsidR="00FB5933">
              <w:rPr>
                <w:sz w:val="20"/>
                <w:szCs w:val="20"/>
              </w:rPr>
              <w:t>,</w:t>
            </w:r>
            <w:r>
              <w:rPr>
                <w:sz w:val="20"/>
                <w:szCs w:val="20"/>
              </w:rPr>
              <w:t xml:space="preserve"> stormwater services have a $0 surplus</w:t>
            </w:r>
            <w:r w:rsidR="00FB5933">
              <w:rPr>
                <w:sz w:val="20"/>
                <w:szCs w:val="20"/>
              </w:rPr>
              <w:t xml:space="preserve">. </w:t>
            </w:r>
          </w:p>
        </w:tc>
        <w:tc>
          <w:tcPr>
            <w:tcW w:w="3838" w:type="dxa"/>
          </w:tcPr>
          <w:p w14:paraId="30B6FF53" w14:textId="4EEE03E2" w:rsidR="00A8192C" w:rsidRPr="00DF0C80" w:rsidRDefault="00233490">
            <w:pPr>
              <w:rPr>
                <w:sz w:val="20"/>
                <w:szCs w:val="20"/>
              </w:rPr>
            </w:pPr>
            <w:r>
              <w:rPr>
                <w:sz w:val="20"/>
                <w:szCs w:val="20"/>
              </w:rPr>
              <w:t>Sufficient to have stormwater services operating at a break</w:t>
            </w:r>
            <w:r w:rsidR="004B3E79">
              <w:rPr>
                <w:sz w:val="20"/>
                <w:szCs w:val="20"/>
              </w:rPr>
              <w:t>-</w:t>
            </w:r>
            <w:r>
              <w:rPr>
                <w:sz w:val="20"/>
                <w:szCs w:val="20"/>
              </w:rPr>
              <w:t>even point</w:t>
            </w:r>
            <w:r w:rsidR="004B3E79">
              <w:rPr>
                <w:sz w:val="20"/>
                <w:szCs w:val="20"/>
              </w:rPr>
              <w:t xml:space="preserve">. </w:t>
            </w:r>
          </w:p>
        </w:tc>
        <w:tc>
          <w:tcPr>
            <w:tcW w:w="1387" w:type="dxa"/>
          </w:tcPr>
          <w:p w14:paraId="776DF262" w14:textId="7D8C24AB" w:rsidR="00A8192C" w:rsidRPr="00DF0C80" w:rsidRDefault="00F70F63">
            <w:pPr>
              <w:rPr>
                <w:sz w:val="20"/>
                <w:szCs w:val="20"/>
              </w:rPr>
            </w:pPr>
            <w:r>
              <w:rPr>
                <w:sz w:val="20"/>
                <w:szCs w:val="20"/>
              </w:rPr>
              <w:t>Meets requirements</w:t>
            </w:r>
          </w:p>
        </w:tc>
        <w:tc>
          <w:tcPr>
            <w:tcW w:w="1234" w:type="dxa"/>
          </w:tcPr>
          <w:p w14:paraId="4FF894A2" w14:textId="06901A39" w:rsidR="00A8192C" w:rsidRPr="00DF0C80" w:rsidRDefault="00E810C4">
            <w:pPr>
              <w:rPr>
                <w:sz w:val="20"/>
                <w:szCs w:val="20"/>
              </w:rPr>
            </w:pPr>
            <w:r w:rsidRPr="00E810C4">
              <w:rPr>
                <w:sz w:val="20"/>
                <w:szCs w:val="20"/>
              </w:rPr>
              <w:t>N/A</w:t>
            </w:r>
          </w:p>
        </w:tc>
      </w:tr>
      <w:tr w:rsidR="00A8192C" w:rsidRPr="005A5E21" w14:paraId="40BB41EB" w14:textId="77777777" w:rsidTr="00407285">
        <w:trPr>
          <w:trHeight w:val="20"/>
        </w:trPr>
        <w:tc>
          <w:tcPr>
            <w:tcW w:w="1985" w:type="dxa"/>
            <w:vAlign w:val="center"/>
          </w:tcPr>
          <w:p w14:paraId="374F9AE7" w14:textId="77777777" w:rsidR="00A8192C" w:rsidRPr="00025D97" w:rsidRDefault="00A8192C">
            <w:pPr>
              <w:rPr>
                <w:b/>
                <w:bCs/>
                <w:sz w:val="20"/>
                <w:szCs w:val="20"/>
              </w:rPr>
            </w:pPr>
            <w:r w:rsidRPr="00025D97">
              <w:rPr>
                <w:b/>
                <w:bCs/>
                <w:sz w:val="20"/>
                <w:szCs w:val="20"/>
              </w:rPr>
              <w:t>Projected operating cash surpluses for water services</w:t>
            </w:r>
          </w:p>
        </w:tc>
        <w:tc>
          <w:tcPr>
            <w:tcW w:w="6206" w:type="dxa"/>
          </w:tcPr>
          <w:p w14:paraId="03F6626B" w14:textId="14601CE8" w:rsidR="00A8192C" w:rsidRPr="00DF0C80" w:rsidRDefault="00A8192C">
            <w:pPr>
              <w:rPr>
                <w:sz w:val="20"/>
                <w:szCs w:val="20"/>
              </w:rPr>
            </w:pPr>
            <w:r>
              <w:rPr>
                <w:sz w:val="20"/>
                <w:szCs w:val="20"/>
              </w:rPr>
              <w:t xml:space="preserve">The </w:t>
            </w:r>
            <w:r w:rsidR="0072020A">
              <w:rPr>
                <w:sz w:val="20"/>
                <w:szCs w:val="20"/>
              </w:rPr>
              <w:t>P</w:t>
            </w:r>
            <w:r>
              <w:rPr>
                <w:sz w:val="20"/>
                <w:szCs w:val="20"/>
              </w:rPr>
              <w:t xml:space="preserve">lan forecasts cash surpluses throughout. Cash surpluses increase from 9.5% in </w:t>
            </w:r>
            <w:r w:rsidR="00FB5933">
              <w:rPr>
                <w:sz w:val="20"/>
                <w:szCs w:val="20"/>
              </w:rPr>
              <w:t>2024/</w:t>
            </w:r>
            <w:r>
              <w:rPr>
                <w:sz w:val="20"/>
                <w:szCs w:val="20"/>
              </w:rPr>
              <w:t xml:space="preserve">25 to 61.0% in </w:t>
            </w:r>
            <w:r w:rsidR="009839B8">
              <w:rPr>
                <w:sz w:val="20"/>
                <w:szCs w:val="20"/>
              </w:rPr>
              <w:t>2</w:t>
            </w:r>
            <w:r w:rsidR="00FB5933">
              <w:rPr>
                <w:sz w:val="20"/>
                <w:szCs w:val="20"/>
              </w:rPr>
              <w:t>033/</w:t>
            </w:r>
            <w:r>
              <w:rPr>
                <w:sz w:val="20"/>
                <w:szCs w:val="20"/>
              </w:rPr>
              <w:t>34</w:t>
            </w:r>
            <w:r w:rsidR="00FB5933">
              <w:rPr>
                <w:sz w:val="20"/>
                <w:szCs w:val="20"/>
              </w:rPr>
              <w:t xml:space="preserve">. </w:t>
            </w:r>
          </w:p>
        </w:tc>
        <w:tc>
          <w:tcPr>
            <w:tcW w:w="3838" w:type="dxa"/>
          </w:tcPr>
          <w:p w14:paraId="1E2A55D3" w14:textId="5A30F0CA" w:rsidR="00A8192C" w:rsidRPr="00DF0C80" w:rsidRDefault="00233490">
            <w:pPr>
              <w:rPr>
                <w:sz w:val="20"/>
                <w:szCs w:val="20"/>
              </w:rPr>
            </w:pPr>
            <w:r>
              <w:rPr>
                <w:sz w:val="20"/>
                <w:szCs w:val="20"/>
              </w:rPr>
              <w:t>Sufficient cash surpluses</w:t>
            </w:r>
            <w:r w:rsidR="004B3E79">
              <w:rPr>
                <w:sz w:val="20"/>
                <w:szCs w:val="20"/>
              </w:rPr>
              <w:t xml:space="preserve">. </w:t>
            </w:r>
          </w:p>
        </w:tc>
        <w:tc>
          <w:tcPr>
            <w:tcW w:w="1387" w:type="dxa"/>
          </w:tcPr>
          <w:p w14:paraId="592B46E8" w14:textId="472E4E96" w:rsidR="00A8192C" w:rsidRPr="00DF0C80" w:rsidRDefault="00F70F63">
            <w:pPr>
              <w:rPr>
                <w:sz w:val="20"/>
                <w:szCs w:val="20"/>
              </w:rPr>
            </w:pPr>
            <w:r>
              <w:rPr>
                <w:sz w:val="20"/>
                <w:szCs w:val="20"/>
              </w:rPr>
              <w:t>Meets requirements</w:t>
            </w:r>
            <w:r w:rsidR="00FB5933">
              <w:rPr>
                <w:sz w:val="20"/>
                <w:szCs w:val="20"/>
              </w:rPr>
              <w:t xml:space="preserve"> </w:t>
            </w:r>
          </w:p>
        </w:tc>
        <w:tc>
          <w:tcPr>
            <w:tcW w:w="1234" w:type="dxa"/>
          </w:tcPr>
          <w:p w14:paraId="6C4C2884" w14:textId="32C33D3C" w:rsidR="00A8192C" w:rsidRPr="00DF0C80" w:rsidRDefault="00E810C4">
            <w:pPr>
              <w:rPr>
                <w:sz w:val="20"/>
                <w:szCs w:val="20"/>
              </w:rPr>
            </w:pPr>
            <w:r w:rsidRPr="00E810C4">
              <w:rPr>
                <w:sz w:val="20"/>
                <w:szCs w:val="20"/>
              </w:rPr>
              <w:t>N/A</w:t>
            </w:r>
          </w:p>
        </w:tc>
      </w:tr>
      <w:tr w:rsidR="00A8192C" w:rsidRPr="005A5E21" w14:paraId="30AC4CED" w14:textId="77777777" w:rsidTr="00AA5569">
        <w:trPr>
          <w:trHeight w:val="20"/>
        </w:trPr>
        <w:tc>
          <w:tcPr>
            <w:tcW w:w="14650" w:type="dxa"/>
            <w:gridSpan w:val="5"/>
            <w:shd w:val="clear" w:color="auto" w:fill="E4F3F5" w:themeFill="accent1" w:themeFillTint="33"/>
          </w:tcPr>
          <w:p w14:paraId="6ADCB8D9" w14:textId="77777777" w:rsidR="00A8192C" w:rsidRPr="008A34FB" w:rsidRDefault="00A8192C">
            <w:pPr>
              <w:rPr>
                <w:b/>
                <w:bCs/>
                <w:sz w:val="20"/>
                <w:szCs w:val="20"/>
              </w:rPr>
            </w:pPr>
            <w:r w:rsidRPr="009A5A55">
              <w:rPr>
                <w:b/>
                <w:bCs/>
                <w:sz w:val="20"/>
                <w:szCs w:val="20"/>
              </w:rPr>
              <w:t>Assessment of investment sufficiency</w:t>
            </w:r>
          </w:p>
        </w:tc>
      </w:tr>
      <w:tr w:rsidR="00407285" w:rsidRPr="005A5E21" w14:paraId="2FDD3E49" w14:textId="77777777" w:rsidTr="00407285">
        <w:trPr>
          <w:trHeight w:val="20"/>
        </w:trPr>
        <w:tc>
          <w:tcPr>
            <w:tcW w:w="1985" w:type="dxa"/>
            <w:vAlign w:val="center"/>
          </w:tcPr>
          <w:p w14:paraId="5D0FEFBF" w14:textId="77777777" w:rsidR="00407285" w:rsidRPr="00025D97" w:rsidRDefault="00407285">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6206" w:type="dxa"/>
          </w:tcPr>
          <w:p w14:paraId="28F833FB" w14:textId="6E3C9EF8" w:rsidR="00407285" w:rsidRDefault="00407285">
            <w:pPr>
              <w:spacing w:before="60"/>
              <w:rPr>
                <w:rFonts w:eastAsia="Calibri" w:cs="Calibri"/>
                <w:color w:val="000000" w:themeColor="text1"/>
                <w:sz w:val="20"/>
                <w:szCs w:val="20"/>
              </w:rPr>
            </w:pPr>
            <w:r w:rsidRPr="2C52CAE5">
              <w:rPr>
                <w:rFonts w:eastAsia="Calibri" w:cs="Calibri"/>
                <w:color w:val="000000" w:themeColor="text1"/>
                <w:sz w:val="20"/>
                <w:szCs w:val="20"/>
              </w:rPr>
              <w:t xml:space="preserve">Information </w:t>
            </w:r>
            <w:r>
              <w:rPr>
                <w:rFonts w:eastAsia="Calibri" w:cs="Calibri"/>
                <w:color w:val="000000" w:themeColor="text1"/>
                <w:sz w:val="20"/>
                <w:szCs w:val="20"/>
              </w:rPr>
              <w:t xml:space="preserve">is </w:t>
            </w:r>
            <w:r w:rsidRPr="2C52CAE5">
              <w:rPr>
                <w:rFonts w:eastAsia="Calibri" w:cs="Calibri"/>
                <w:color w:val="000000" w:themeColor="text1"/>
                <w:sz w:val="20"/>
                <w:szCs w:val="20"/>
              </w:rPr>
              <w:t xml:space="preserve">provided </w:t>
            </w:r>
            <w:r>
              <w:rPr>
                <w:rFonts w:eastAsia="Calibri" w:cs="Calibri"/>
                <w:color w:val="000000" w:themeColor="text1"/>
                <w:sz w:val="20"/>
                <w:szCs w:val="20"/>
              </w:rPr>
              <w:t>for</w:t>
            </w:r>
            <w:r w:rsidRPr="2C52CAE5">
              <w:rPr>
                <w:rFonts w:eastAsia="Calibri" w:cs="Calibri"/>
                <w:color w:val="000000" w:themeColor="text1"/>
                <w:sz w:val="20"/>
                <w:szCs w:val="20"/>
              </w:rPr>
              <w:t xml:space="preserve"> </w:t>
            </w:r>
            <w:r>
              <w:rPr>
                <w:rFonts w:eastAsia="Calibri" w:cs="Calibri"/>
                <w:color w:val="000000" w:themeColor="text1"/>
                <w:sz w:val="20"/>
                <w:szCs w:val="20"/>
              </w:rPr>
              <w:t>20</w:t>
            </w:r>
            <w:r w:rsidRPr="2C52CAE5">
              <w:rPr>
                <w:rFonts w:eastAsia="Calibri" w:cs="Calibri"/>
                <w:color w:val="000000" w:themeColor="text1"/>
                <w:sz w:val="20"/>
                <w:szCs w:val="20"/>
              </w:rPr>
              <w:t xml:space="preserve">24/25 and </w:t>
            </w:r>
            <w:r>
              <w:rPr>
                <w:rFonts w:eastAsia="Calibri" w:cs="Calibri"/>
                <w:color w:val="000000" w:themeColor="text1"/>
                <w:sz w:val="20"/>
                <w:szCs w:val="20"/>
              </w:rPr>
              <w:t>20</w:t>
            </w:r>
            <w:r w:rsidRPr="2C52CAE5">
              <w:rPr>
                <w:rFonts w:eastAsia="Calibri" w:cs="Calibri"/>
                <w:color w:val="000000" w:themeColor="text1"/>
                <w:sz w:val="20"/>
                <w:szCs w:val="20"/>
              </w:rPr>
              <w:t xml:space="preserve">25/26 </w:t>
            </w:r>
            <w:r>
              <w:rPr>
                <w:rFonts w:eastAsia="Calibri" w:cs="Calibri"/>
                <w:color w:val="000000" w:themeColor="text1"/>
                <w:sz w:val="20"/>
                <w:szCs w:val="20"/>
              </w:rPr>
              <w:t>(before the establishment of</w:t>
            </w:r>
            <w:r w:rsidRPr="2C52CAE5">
              <w:rPr>
                <w:rFonts w:eastAsia="Calibri" w:cs="Calibri"/>
                <w:color w:val="000000" w:themeColor="text1"/>
                <w:sz w:val="20"/>
                <w:szCs w:val="20"/>
              </w:rPr>
              <w:t xml:space="preserve"> </w:t>
            </w:r>
            <w:r w:rsidR="007E1517">
              <w:rPr>
                <w:rFonts w:eastAsia="Calibri" w:cs="Calibri"/>
                <w:color w:val="000000" w:themeColor="text1"/>
                <w:sz w:val="20"/>
                <w:szCs w:val="20"/>
              </w:rPr>
              <w:t xml:space="preserve">the </w:t>
            </w:r>
            <w:r w:rsidRPr="2C52CAE5">
              <w:rPr>
                <w:rFonts w:eastAsia="Calibri" w:cs="Calibri"/>
                <w:color w:val="000000" w:themeColor="text1"/>
                <w:sz w:val="20"/>
                <w:szCs w:val="20"/>
              </w:rPr>
              <w:t xml:space="preserve">CCO for </w:t>
            </w:r>
            <w:r>
              <w:rPr>
                <w:rFonts w:eastAsia="Calibri" w:cs="Calibri"/>
                <w:color w:val="000000" w:themeColor="text1"/>
                <w:sz w:val="20"/>
                <w:szCs w:val="20"/>
              </w:rPr>
              <w:t>drinking water and wastewater)</w:t>
            </w:r>
            <w:r w:rsidRPr="2C52CAE5">
              <w:rPr>
                <w:rFonts w:eastAsia="Calibri" w:cs="Calibri"/>
                <w:color w:val="000000" w:themeColor="text1"/>
                <w:sz w:val="20"/>
                <w:szCs w:val="20"/>
              </w:rPr>
              <w:t>.</w:t>
            </w:r>
          </w:p>
          <w:p w14:paraId="54EEFBD9" w14:textId="77777777" w:rsidR="00407285" w:rsidRDefault="00407285">
            <w:pPr>
              <w:spacing w:before="60"/>
              <w:rPr>
                <w:rFonts w:eastAsia="Calibri" w:cs="Calibri"/>
                <w:color w:val="000000" w:themeColor="text1"/>
                <w:sz w:val="20"/>
                <w:szCs w:val="20"/>
              </w:rPr>
            </w:pPr>
            <w:r w:rsidRPr="2C52CAE5">
              <w:rPr>
                <w:rFonts w:eastAsia="Calibri" w:cs="Calibri"/>
                <w:color w:val="000000" w:themeColor="text1"/>
                <w:sz w:val="20"/>
                <w:szCs w:val="20"/>
              </w:rPr>
              <w:t xml:space="preserve">Information </w:t>
            </w:r>
            <w:r>
              <w:rPr>
                <w:rFonts w:eastAsia="Calibri" w:cs="Calibri"/>
                <w:color w:val="000000" w:themeColor="text1"/>
                <w:sz w:val="20"/>
                <w:szCs w:val="20"/>
              </w:rPr>
              <w:t xml:space="preserve">is </w:t>
            </w:r>
            <w:r w:rsidRPr="2C52CAE5">
              <w:rPr>
                <w:rFonts w:eastAsia="Calibri" w:cs="Calibri"/>
                <w:color w:val="000000" w:themeColor="text1"/>
                <w:sz w:val="20"/>
                <w:szCs w:val="20"/>
              </w:rPr>
              <w:t xml:space="preserve">provided for </w:t>
            </w:r>
            <w:r>
              <w:rPr>
                <w:rFonts w:eastAsia="Calibri" w:cs="Calibri"/>
                <w:color w:val="000000" w:themeColor="text1"/>
                <w:sz w:val="20"/>
                <w:szCs w:val="20"/>
              </w:rPr>
              <w:t>stormwater</w:t>
            </w:r>
            <w:r w:rsidRPr="2C52CAE5">
              <w:rPr>
                <w:rFonts w:eastAsia="Calibri" w:cs="Calibri"/>
                <w:color w:val="000000" w:themeColor="text1"/>
                <w:sz w:val="20"/>
                <w:szCs w:val="20"/>
              </w:rPr>
              <w:t xml:space="preserve">, </w:t>
            </w:r>
            <w:r>
              <w:rPr>
                <w:rFonts w:eastAsia="Calibri" w:cs="Calibri"/>
                <w:color w:val="000000" w:themeColor="text1"/>
                <w:sz w:val="20"/>
                <w:szCs w:val="20"/>
              </w:rPr>
              <w:t>including</w:t>
            </w:r>
            <w:r w:rsidRPr="2C52CAE5">
              <w:rPr>
                <w:rFonts w:eastAsia="Calibri" w:cs="Calibri"/>
                <w:color w:val="000000" w:themeColor="text1"/>
                <w:sz w:val="20"/>
                <w:szCs w:val="20"/>
              </w:rPr>
              <w:t xml:space="preserve"> table of expenditure versus depreciation.</w:t>
            </w:r>
          </w:p>
          <w:p w14:paraId="1B7F0CEB" w14:textId="7C99CBD5" w:rsidR="00407285" w:rsidRPr="7C8A5ADD" w:rsidRDefault="00407285">
            <w:pPr>
              <w:spacing w:before="60"/>
              <w:rPr>
                <w:rFonts w:eastAsia="Calibri" w:cs="Calibri"/>
                <w:color w:val="000000" w:themeColor="text1"/>
                <w:sz w:val="20"/>
                <w:szCs w:val="20"/>
              </w:rPr>
            </w:pPr>
            <w:r>
              <w:rPr>
                <w:rFonts w:eastAsia="Calibri" w:cs="Calibri"/>
                <w:color w:val="000000" w:themeColor="text1"/>
                <w:sz w:val="20"/>
                <w:szCs w:val="20"/>
              </w:rPr>
              <w:t>There is h</w:t>
            </w:r>
            <w:r w:rsidRPr="2C52CAE5">
              <w:rPr>
                <w:rFonts w:eastAsia="Calibri" w:cs="Calibri"/>
                <w:color w:val="000000" w:themeColor="text1"/>
                <w:sz w:val="20"/>
                <w:szCs w:val="20"/>
              </w:rPr>
              <w:t xml:space="preserve">igh </w:t>
            </w:r>
            <w:r>
              <w:rPr>
                <w:rFonts w:eastAsia="Calibri" w:cs="Calibri"/>
                <w:color w:val="000000" w:themeColor="text1"/>
                <w:sz w:val="20"/>
                <w:szCs w:val="20"/>
              </w:rPr>
              <w:t>LOS</w:t>
            </w:r>
            <w:r w:rsidRPr="2C52CAE5">
              <w:rPr>
                <w:rFonts w:eastAsia="Calibri" w:cs="Calibri"/>
                <w:color w:val="000000" w:themeColor="text1"/>
                <w:sz w:val="20"/>
                <w:szCs w:val="20"/>
              </w:rPr>
              <w:t xml:space="preserve"> improvement spend in the first three years.</w:t>
            </w:r>
          </w:p>
        </w:tc>
        <w:tc>
          <w:tcPr>
            <w:tcW w:w="3838" w:type="dxa"/>
          </w:tcPr>
          <w:p w14:paraId="0F63BC47" w14:textId="77777777" w:rsidR="00407285" w:rsidRDefault="00407285" w:rsidP="00407285">
            <w:pPr>
              <w:spacing w:before="60"/>
            </w:pPr>
            <w:r>
              <w:rPr>
                <w:rFonts w:eastAsia="Calibri" w:cs="Calibri"/>
                <w:color w:val="000000" w:themeColor="text1"/>
                <w:sz w:val="20"/>
                <w:szCs w:val="20"/>
              </w:rPr>
              <w:t>There is a f</w:t>
            </w:r>
            <w:r w:rsidRPr="7C8A5ADD">
              <w:rPr>
                <w:rFonts w:eastAsia="Calibri" w:cs="Calibri"/>
                <w:color w:val="000000" w:themeColor="text1"/>
                <w:sz w:val="20"/>
                <w:szCs w:val="20"/>
              </w:rPr>
              <w:t>ocus on wastewater renewals due to ageing assets.</w:t>
            </w:r>
          </w:p>
          <w:p w14:paraId="0D5BE1C5" w14:textId="003A9BEE" w:rsidR="00407285" w:rsidRPr="00DF0C80" w:rsidRDefault="00407285" w:rsidP="00407285">
            <w:pPr>
              <w:rPr>
                <w:sz w:val="20"/>
                <w:szCs w:val="20"/>
              </w:rPr>
            </w:pPr>
            <w:r>
              <w:rPr>
                <w:rFonts w:eastAsia="Calibri" w:cs="Calibri"/>
                <w:color w:val="000000" w:themeColor="text1"/>
                <w:sz w:val="20"/>
                <w:szCs w:val="20"/>
              </w:rPr>
              <w:t>There is planned s</w:t>
            </w:r>
            <w:r w:rsidRPr="74E4A8F4">
              <w:rPr>
                <w:rFonts w:eastAsia="Calibri" w:cs="Calibri"/>
                <w:color w:val="000000" w:themeColor="text1"/>
                <w:sz w:val="20"/>
                <w:szCs w:val="20"/>
              </w:rPr>
              <w:t xml:space="preserve">tormwater investment to improve </w:t>
            </w:r>
            <w:r>
              <w:rPr>
                <w:rFonts w:eastAsia="Calibri" w:cs="Calibri"/>
                <w:color w:val="000000" w:themeColor="text1"/>
                <w:sz w:val="20"/>
                <w:szCs w:val="20"/>
              </w:rPr>
              <w:t>LOS</w:t>
            </w:r>
            <w:r w:rsidRPr="74E4A8F4">
              <w:rPr>
                <w:rFonts w:eastAsia="Calibri" w:cs="Calibri"/>
                <w:color w:val="000000" w:themeColor="text1"/>
                <w:sz w:val="20"/>
                <w:szCs w:val="20"/>
              </w:rPr>
              <w:t xml:space="preserve"> in first three years.</w:t>
            </w:r>
          </w:p>
        </w:tc>
        <w:tc>
          <w:tcPr>
            <w:tcW w:w="1387" w:type="dxa"/>
          </w:tcPr>
          <w:p w14:paraId="720CE08C" w14:textId="23EA1AAF" w:rsidR="00407285" w:rsidRPr="00DF0C80" w:rsidRDefault="00407285">
            <w:pPr>
              <w:rPr>
                <w:sz w:val="20"/>
                <w:szCs w:val="20"/>
              </w:rPr>
            </w:pPr>
            <w:r w:rsidRPr="654E47AD">
              <w:rPr>
                <w:sz w:val="20"/>
                <w:szCs w:val="20"/>
              </w:rPr>
              <w:t>Meets requirements</w:t>
            </w:r>
          </w:p>
        </w:tc>
        <w:tc>
          <w:tcPr>
            <w:tcW w:w="1234" w:type="dxa"/>
          </w:tcPr>
          <w:p w14:paraId="730F5FDB" w14:textId="4047483A" w:rsidR="00407285" w:rsidRPr="00DF0C80" w:rsidRDefault="00E810C4">
            <w:pPr>
              <w:rPr>
                <w:sz w:val="20"/>
                <w:szCs w:val="20"/>
              </w:rPr>
            </w:pPr>
            <w:r w:rsidRPr="00E810C4">
              <w:rPr>
                <w:sz w:val="20"/>
                <w:szCs w:val="20"/>
              </w:rPr>
              <w:t>N/A</w:t>
            </w:r>
          </w:p>
        </w:tc>
      </w:tr>
      <w:tr w:rsidR="00407285" w:rsidRPr="005A5E21" w14:paraId="357669A0" w14:textId="77777777">
        <w:trPr>
          <w:trHeight w:val="20"/>
        </w:trPr>
        <w:tc>
          <w:tcPr>
            <w:tcW w:w="1985" w:type="dxa"/>
            <w:vAlign w:val="center"/>
          </w:tcPr>
          <w:p w14:paraId="55AB3562" w14:textId="77777777" w:rsidR="00407285" w:rsidRPr="00025D97" w:rsidRDefault="00407285">
            <w:pPr>
              <w:rPr>
                <w:b/>
                <w:bCs/>
                <w:sz w:val="20"/>
                <w:szCs w:val="20"/>
              </w:rPr>
            </w:pPr>
            <w:r w:rsidRPr="00025D97">
              <w:rPr>
                <w:b/>
                <w:bCs/>
                <w:sz w:val="20"/>
                <w:szCs w:val="20"/>
              </w:rPr>
              <w:t>Renewals requirements for water services</w:t>
            </w:r>
          </w:p>
        </w:tc>
        <w:tc>
          <w:tcPr>
            <w:tcW w:w="6206" w:type="dxa"/>
          </w:tcPr>
          <w:p w14:paraId="4149A878" w14:textId="4641B943" w:rsidR="00407285" w:rsidRPr="2C52CAE5" w:rsidRDefault="00407285">
            <w:pPr>
              <w:rPr>
                <w:rFonts w:eastAsia="Calibri" w:cs="Calibri"/>
                <w:sz w:val="20"/>
                <w:szCs w:val="20"/>
              </w:rPr>
            </w:pPr>
            <w:r w:rsidRPr="2C52CAE5">
              <w:rPr>
                <w:rFonts w:eastAsia="Calibri" w:cs="Calibri"/>
                <w:sz w:val="20"/>
                <w:szCs w:val="20"/>
              </w:rPr>
              <w:t xml:space="preserve">The </w:t>
            </w:r>
            <w:r>
              <w:rPr>
                <w:rFonts w:eastAsia="Calibri" w:cs="Calibri"/>
                <w:sz w:val="20"/>
                <w:szCs w:val="20"/>
              </w:rPr>
              <w:t>stormwater</w:t>
            </w:r>
            <w:r w:rsidRPr="2C52CAE5">
              <w:rPr>
                <w:rFonts w:eastAsia="Calibri" w:cs="Calibri"/>
                <w:sz w:val="20"/>
                <w:szCs w:val="20"/>
              </w:rPr>
              <w:t xml:space="preserve"> </w:t>
            </w:r>
            <w:r>
              <w:rPr>
                <w:rFonts w:eastAsia="Calibri" w:cs="Calibri"/>
                <w:sz w:val="20"/>
                <w:szCs w:val="20"/>
              </w:rPr>
              <w:t>a</w:t>
            </w:r>
            <w:r w:rsidRPr="2C52CAE5">
              <w:rPr>
                <w:rFonts w:eastAsia="Calibri" w:cs="Calibri"/>
                <w:sz w:val="20"/>
                <w:szCs w:val="20"/>
              </w:rPr>
              <w:t xml:space="preserve">sset </w:t>
            </w:r>
            <w:r>
              <w:rPr>
                <w:rFonts w:eastAsia="Calibri" w:cs="Calibri"/>
                <w:sz w:val="20"/>
                <w:szCs w:val="20"/>
              </w:rPr>
              <w:t>s</w:t>
            </w:r>
            <w:r w:rsidRPr="2C52CAE5">
              <w:rPr>
                <w:rFonts w:eastAsia="Calibri" w:cs="Calibri"/>
                <w:sz w:val="20"/>
                <w:szCs w:val="20"/>
              </w:rPr>
              <w:t xml:space="preserve">ustainability </w:t>
            </w:r>
            <w:r>
              <w:rPr>
                <w:rFonts w:eastAsia="Calibri" w:cs="Calibri"/>
                <w:sz w:val="20"/>
                <w:szCs w:val="20"/>
              </w:rPr>
              <w:t>r</w:t>
            </w:r>
            <w:r w:rsidRPr="2C52CAE5">
              <w:rPr>
                <w:rFonts w:eastAsia="Calibri" w:cs="Calibri"/>
                <w:sz w:val="20"/>
                <w:szCs w:val="20"/>
              </w:rPr>
              <w:t xml:space="preserve">atio is negative throughout the 10 years of the </w:t>
            </w:r>
            <w:r w:rsidR="0072020A">
              <w:rPr>
                <w:rFonts w:eastAsia="Calibri" w:cs="Calibri"/>
                <w:sz w:val="20"/>
                <w:szCs w:val="20"/>
              </w:rPr>
              <w:t>P</w:t>
            </w:r>
            <w:r>
              <w:rPr>
                <w:rFonts w:eastAsia="Calibri" w:cs="Calibri"/>
                <w:sz w:val="20"/>
                <w:szCs w:val="20"/>
              </w:rPr>
              <w:t>lan</w:t>
            </w:r>
            <w:r w:rsidRPr="2C52CAE5">
              <w:rPr>
                <w:rFonts w:eastAsia="Calibri" w:cs="Calibri"/>
                <w:sz w:val="20"/>
                <w:szCs w:val="20"/>
              </w:rPr>
              <w:t xml:space="preserve">. </w:t>
            </w:r>
          </w:p>
        </w:tc>
        <w:tc>
          <w:tcPr>
            <w:tcW w:w="3838" w:type="dxa"/>
          </w:tcPr>
          <w:p w14:paraId="5F45F42A" w14:textId="750F3D04" w:rsidR="00407285" w:rsidRPr="00DF0C80" w:rsidRDefault="7D2AA7AB">
            <w:pPr>
              <w:rPr>
                <w:sz w:val="20"/>
                <w:szCs w:val="20"/>
              </w:rPr>
            </w:pPr>
            <w:r w:rsidRPr="23CD2922">
              <w:rPr>
                <w:rFonts w:eastAsia="Calibri" w:cs="Calibri"/>
                <w:sz w:val="20"/>
                <w:szCs w:val="20"/>
              </w:rPr>
              <w:t>Adequate</w:t>
            </w:r>
            <w:r w:rsidR="00407285" w:rsidRPr="2C52CAE5">
              <w:rPr>
                <w:rFonts w:eastAsia="Calibri" w:cs="Calibri"/>
                <w:sz w:val="20"/>
                <w:szCs w:val="20"/>
              </w:rPr>
              <w:t xml:space="preserve"> current investment into renewals</w:t>
            </w:r>
            <w:r w:rsidR="00407285">
              <w:rPr>
                <w:rFonts w:eastAsia="Calibri" w:cs="Calibri"/>
                <w:sz w:val="20"/>
                <w:szCs w:val="20"/>
              </w:rPr>
              <w:t>. A</w:t>
            </w:r>
            <w:r w:rsidR="00407285" w:rsidRPr="2C52CAE5">
              <w:rPr>
                <w:rFonts w:eastAsia="Calibri" w:cs="Calibri"/>
                <w:sz w:val="20"/>
                <w:szCs w:val="20"/>
              </w:rPr>
              <w:t>s the assets become closer to end of life</w:t>
            </w:r>
            <w:r w:rsidR="00407285">
              <w:rPr>
                <w:rFonts w:eastAsia="Calibri" w:cs="Calibri"/>
                <w:sz w:val="20"/>
                <w:szCs w:val="20"/>
              </w:rPr>
              <w:t>,</w:t>
            </w:r>
            <w:r w:rsidR="00407285" w:rsidRPr="2C52CAE5">
              <w:rPr>
                <w:rFonts w:eastAsia="Calibri" w:cs="Calibri"/>
                <w:sz w:val="20"/>
                <w:szCs w:val="20"/>
              </w:rPr>
              <w:t xml:space="preserve"> a re</w:t>
            </w:r>
            <w:r w:rsidR="00407285">
              <w:rPr>
                <w:rFonts w:eastAsia="Calibri" w:cs="Calibri"/>
                <w:sz w:val="20"/>
                <w:szCs w:val="20"/>
              </w:rPr>
              <w:t>-</w:t>
            </w:r>
            <w:r w:rsidR="00407285" w:rsidRPr="2C52CAE5">
              <w:rPr>
                <w:rFonts w:eastAsia="Calibri" w:cs="Calibri"/>
                <w:sz w:val="20"/>
                <w:szCs w:val="20"/>
              </w:rPr>
              <w:t>look into the amount of renewal funding will be undertaken.</w:t>
            </w:r>
          </w:p>
        </w:tc>
        <w:tc>
          <w:tcPr>
            <w:tcW w:w="1387" w:type="dxa"/>
          </w:tcPr>
          <w:p w14:paraId="05D710F9" w14:textId="4661F94A" w:rsidR="00407285" w:rsidRPr="00DF0C80" w:rsidRDefault="00407285">
            <w:pPr>
              <w:rPr>
                <w:sz w:val="20"/>
                <w:szCs w:val="20"/>
              </w:rPr>
            </w:pPr>
            <w:r w:rsidRPr="654E47AD">
              <w:rPr>
                <w:sz w:val="20"/>
                <w:szCs w:val="20"/>
              </w:rPr>
              <w:t>Meets requirements</w:t>
            </w:r>
          </w:p>
        </w:tc>
        <w:tc>
          <w:tcPr>
            <w:tcW w:w="1234" w:type="dxa"/>
          </w:tcPr>
          <w:p w14:paraId="26B2D3DC" w14:textId="1200E14B" w:rsidR="00407285" w:rsidRPr="00DF0C80" w:rsidRDefault="00E810C4">
            <w:pPr>
              <w:rPr>
                <w:sz w:val="20"/>
                <w:szCs w:val="20"/>
              </w:rPr>
            </w:pPr>
            <w:r w:rsidRPr="00E810C4">
              <w:rPr>
                <w:sz w:val="20"/>
                <w:szCs w:val="20"/>
              </w:rPr>
              <w:t>N/A</w:t>
            </w:r>
          </w:p>
        </w:tc>
      </w:tr>
      <w:tr w:rsidR="00407285" w:rsidRPr="005A5E21" w14:paraId="3183281B" w14:textId="77777777">
        <w:trPr>
          <w:trHeight w:val="20"/>
        </w:trPr>
        <w:tc>
          <w:tcPr>
            <w:tcW w:w="1985" w:type="dxa"/>
            <w:vAlign w:val="center"/>
          </w:tcPr>
          <w:p w14:paraId="1ABEFCA3" w14:textId="77777777" w:rsidR="00407285" w:rsidRPr="00025D97" w:rsidRDefault="00407285">
            <w:pPr>
              <w:rPr>
                <w:b/>
                <w:bCs/>
                <w:sz w:val="20"/>
                <w:szCs w:val="20"/>
              </w:rPr>
            </w:pPr>
            <w:r w:rsidRPr="00025D97">
              <w:rPr>
                <w:b/>
                <w:bCs/>
                <w:sz w:val="20"/>
                <w:szCs w:val="20"/>
              </w:rPr>
              <w:t>Total water services investment required over 10 years</w:t>
            </w:r>
          </w:p>
        </w:tc>
        <w:tc>
          <w:tcPr>
            <w:tcW w:w="6206" w:type="dxa"/>
          </w:tcPr>
          <w:p w14:paraId="0257A674" w14:textId="7CEA89D6" w:rsidR="00407285" w:rsidRPr="2C52CAE5" w:rsidRDefault="00FB241D">
            <w:pPr>
              <w:rPr>
                <w:rFonts w:eastAsia="Calibri" w:cs="Calibri"/>
                <w:sz w:val="20"/>
                <w:szCs w:val="20"/>
              </w:rPr>
            </w:pPr>
            <w:r>
              <w:rPr>
                <w:rFonts w:eastAsia="Calibri" w:cs="Calibri"/>
                <w:sz w:val="20"/>
                <w:szCs w:val="20"/>
              </w:rPr>
              <w:t>The stormwater</w:t>
            </w:r>
            <w:r w:rsidR="00407285" w:rsidRPr="2C52CAE5">
              <w:rPr>
                <w:rFonts w:eastAsia="Calibri" w:cs="Calibri"/>
                <w:sz w:val="20"/>
                <w:szCs w:val="20"/>
              </w:rPr>
              <w:t xml:space="preserve"> </w:t>
            </w:r>
            <w:r>
              <w:rPr>
                <w:rFonts w:eastAsia="Calibri" w:cs="Calibri"/>
                <w:sz w:val="20"/>
                <w:szCs w:val="20"/>
              </w:rPr>
              <w:t>a</w:t>
            </w:r>
            <w:r w:rsidR="00407285" w:rsidRPr="2C52CAE5">
              <w:rPr>
                <w:rFonts w:eastAsia="Calibri" w:cs="Calibri"/>
                <w:sz w:val="20"/>
                <w:szCs w:val="20"/>
              </w:rPr>
              <w:t xml:space="preserve">sset </w:t>
            </w:r>
            <w:r>
              <w:rPr>
                <w:rFonts w:eastAsia="Calibri" w:cs="Calibri"/>
                <w:sz w:val="20"/>
                <w:szCs w:val="20"/>
              </w:rPr>
              <w:t>i</w:t>
            </w:r>
            <w:r w:rsidR="00407285" w:rsidRPr="2C52CAE5">
              <w:rPr>
                <w:rFonts w:eastAsia="Calibri" w:cs="Calibri"/>
                <w:sz w:val="20"/>
                <w:szCs w:val="20"/>
              </w:rPr>
              <w:t xml:space="preserve">nvestment </w:t>
            </w:r>
            <w:r>
              <w:rPr>
                <w:rFonts w:eastAsia="Calibri" w:cs="Calibri"/>
                <w:sz w:val="20"/>
                <w:szCs w:val="20"/>
              </w:rPr>
              <w:t>r</w:t>
            </w:r>
            <w:r w:rsidR="00407285" w:rsidRPr="2C52CAE5">
              <w:rPr>
                <w:rFonts w:eastAsia="Calibri" w:cs="Calibri"/>
                <w:sz w:val="20"/>
                <w:szCs w:val="20"/>
              </w:rPr>
              <w:t xml:space="preserve">atio falls from 230% to -67% over the </w:t>
            </w:r>
            <w:r w:rsidR="004B3E79">
              <w:rPr>
                <w:rFonts w:eastAsia="Calibri" w:cs="Calibri"/>
                <w:sz w:val="20"/>
                <w:szCs w:val="20"/>
              </w:rPr>
              <w:t>p</w:t>
            </w:r>
            <w:r w:rsidR="00407285" w:rsidRPr="2C52CAE5">
              <w:rPr>
                <w:rFonts w:eastAsia="Calibri" w:cs="Calibri"/>
                <w:sz w:val="20"/>
                <w:szCs w:val="20"/>
              </w:rPr>
              <w:t>lan</w:t>
            </w:r>
            <w:r w:rsidR="00BB5D13">
              <w:rPr>
                <w:rFonts w:eastAsia="Calibri" w:cs="Calibri"/>
                <w:sz w:val="20"/>
                <w:szCs w:val="20"/>
              </w:rPr>
              <w:t>n</w:t>
            </w:r>
            <w:r w:rsidR="00B9329C">
              <w:rPr>
                <w:rFonts w:eastAsia="Calibri" w:cs="Calibri"/>
                <w:sz w:val="20"/>
                <w:szCs w:val="20"/>
              </w:rPr>
              <w:t>ing</w:t>
            </w:r>
            <w:r w:rsidR="00407285" w:rsidRPr="2C52CAE5">
              <w:rPr>
                <w:rFonts w:eastAsia="Calibri" w:cs="Calibri"/>
                <w:sz w:val="20"/>
                <w:szCs w:val="20"/>
              </w:rPr>
              <w:t xml:space="preserve"> period.</w:t>
            </w:r>
          </w:p>
        </w:tc>
        <w:tc>
          <w:tcPr>
            <w:tcW w:w="3838" w:type="dxa"/>
          </w:tcPr>
          <w:p w14:paraId="4A7523B2" w14:textId="339E255A" w:rsidR="00407285" w:rsidRPr="00DF0C80" w:rsidRDefault="00407285">
            <w:pPr>
              <w:rPr>
                <w:sz w:val="20"/>
                <w:szCs w:val="20"/>
              </w:rPr>
            </w:pPr>
            <w:r w:rsidRPr="2C52CAE5">
              <w:rPr>
                <w:rFonts w:eastAsia="Calibri" w:cs="Calibri"/>
                <w:sz w:val="20"/>
                <w:szCs w:val="20"/>
              </w:rPr>
              <w:t xml:space="preserve">The capital spend from </w:t>
            </w:r>
            <w:r w:rsidR="00BB5657">
              <w:rPr>
                <w:rFonts w:eastAsia="Calibri" w:cs="Calibri"/>
                <w:sz w:val="20"/>
                <w:szCs w:val="20"/>
              </w:rPr>
              <w:t>20</w:t>
            </w:r>
            <w:r w:rsidRPr="2C52CAE5">
              <w:rPr>
                <w:rFonts w:eastAsia="Calibri" w:cs="Calibri"/>
                <w:sz w:val="20"/>
                <w:szCs w:val="20"/>
              </w:rPr>
              <w:t>24</w:t>
            </w:r>
            <w:r w:rsidR="00BB5657">
              <w:rPr>
                <w:rFonts w:eastAsia="Calibri" w:cs="Calibri"/>
                <w:sz w:val="20"/>
                <w:szCs w:val="20"/>
              </w:rPr>
              <w:t xml:space="preserve"> to 20</w:t>
            </w:r>
            <w:r w:rsidRPr="2C52CAE5">
              <w:rPr>
                <w:rFonts w:eastAsia="Calibri" w:cs="Calibri"/>
                <w:sz w:val="20"/>
                <w:szCs w:val="20"/>
              </w:rPr>
              <w:t xml:space="preserve">27 is predominately due to </w:t>
            </w:r>
            <w:r w:rsidR="00270A57">
              <w:rPr>
                <w:rFonts w:eastAsia="Calibri" w:cs="Calibri"/>
                <w:sz w:val="20"/>
                <w:szCs w:val="20"/>
              </w:rPr>
              <w:t xml:space="preserve">an </w:t>
            </w:r>
            <w:r w:rsidRPr="2C52CAE5">
              <w:rPr>
                <w:rFonts w:eastAsia="Calibri" w:cs="Calibri"/>
                <w:sz w:val="20"/>
                <w:szCs w:val="20"/>
              </w:rPr>
              <w:t>increase in LOS to respond to additional compliance requirements from new stormwater discharge consent</w:t>
            </w:r>
            <w:r w:rsidR="00CA2669">
              <w:rPr>
                <w:rFonts w:eastAsia="Calibri" w:cs="Calibri"/>
                <w:sz w:val="20"/>
                <w:szCs w:val="20"/>
              </w:rPr>
              <w:t>s</w:t>
            </w:r>
            <w:r w:rsidRPr="2C52CAE5">
              <w:rPr>
                <w:rFonts w:eastAsia="Calibri" w:cs="Calibri"/>
                <w:sz w:val="20"/>
                <w:szCs w:val="20"/>
              </w:rPr>
              <w:t xml:space="preserve">. From </w:t>
            </w:r>
            <w:r w:rsidR="00CA2669">
              <w:rPr>
                <w:rFonts w:eastAsia="Calibri" w:cs="Calibri"/>
                <w:sz w:val="20"/>
                <w:szCs w:val="20"/>
              </w:rPr>
              <w:t>20</w:t>
            </w:r>
            <w:r w:rsidRPr="2C52CAE5">
              <w:rPr>
                <w:rFonts w:eastAsia="Calibri" w:cs="Calibri"/>
                <w:sz w:val="20"/>
                <w:szCs w:val="20"/>
              </w:rPr>
              <w:t xml:space="preserve">27/28 onwards </w:t>
            </w:r>
            <w:r w:rsidR="00776F25">
              <w:rPr>
                <w:rFonts w:eastAsia="Calibri" w:cs="Calibri"/>
                <w:sz w:val="20"/>
                <w:szCs w:val="20"/>
              </w:rPr>
              <w:t>the capital spend is</w:t>
            </w:r>
            <w:r w:rsidRPr="2C52CAE5">
              <w:rPr>
                <w:rFonts w:eastAsia="Calibri" w:cs="Calibri"/>
                <w:sz w:val="20"/>
                <w:szCs w:val="20"/>
              </w:rPr>
              <w:t xml:space="preserve"> driven by renewals, noting that renewals </w:t>
            </w:r>
            <w:r w:rsidR="008B61C2" w:rsidRPr="2C52CAE5">
              <w:rPr>
                <w:rFonts w:eastAsia="Calibri" w:cs="Calibri"/>
                <w:sz w:val="20"/>
                <w:szCs w:val="20"/>
              </w:rPr>
              <w:t>are</w:t>
            </w:r>
            <w:r w:rsidRPr="2C52CAE5">
              <w:rPr>
                <w:rFonts w:eastAsia="Calibri" w:cs="Calibri"/>
                <w:sz w:val="20"/>
                <w:szCs w:val="20"/>
              </w:rPr>
              <w:t xml:space="preserve"> below depreciation levels as the performance data is not indicating any significant failures in the network that needs to be addressed.</w:t>
            </w:r>
          </w:p>
        </w:tc>
        <w:tc>
          <w:tcPr>
            <w:tcW w:w="1387" w:type="dxa"/>
          </w:tcPr>
          <w:p w14:paraId="53922A6F" w14:textId="6EA4DD6E" w:rsidR="00407285" w:rsidRPr="00DF0C80" w:rsidRDefault="00407285">
            <w:pPr>
              <w:rPr>
                <w:sz w:val="20"/>
                <w:szCs w:val="20"/>
              </w:rPr>
            </w:pPr>
            <w:r w:rsidRPr="654E47AD">
              <w:rPr>
                <w:sz w:val="20"/>
                <w:szCs w:val="20"/>
              </w:rPr>
              <w:t>Meets requirements</w:t>
            </w:r>
            <w:r>
              <w:rPr>
                <w:sz w:val="20"/>
                <w:szCs w:val="20"/>
              </w:rPr>
              <w:t xml:space="preserve"> </w:t>
            </w:r>
          </w:p>
        </w:tc>
        <w:tc>
          <w:tcPr>
            <w:tcW w:w="1234" w:type="dxa"/>
          </w:tcPr>
          <w:p w14:paraId="2972BB2B" w14:textId="1616BF79" w:rsidR="00407285" w:rsidRPr="00DF0C80" w:rsidRDefault="00E810C4">
            <w:pPr>
              <w:rPr>
                <w:sz w:val="20"/>
                <w:szCs w:val="20"/>
              </w:rPr>
            </w:pPr>
            <w:r w:rsidRPr="00E810C4">
              <w:rPr>
                <w:sz w:val="20"/>
                <w:szCs w:val="20"/>
              </w:rPr>
              <w:t>N/A</w:t>
            </w:r>
          </w:p>
        </w:tc>
      </w:tr>
      <w:tr w:rsidR="00407285" w:rsidRPr="005A5E21" w14:paraId="370A3534" w14:textId="77777777">
        <w:trPr>
          <w:trHeight w:val="850"/>
        </w:trPr>
        <w:tc>
          <w:tcPr>
            <w:tcW w:w="1985" w:type="dxa"/>
            <w:vAlign w:val="center"/>
          </w:tcPr>
          <w:p w14:paraId="0FA6523A" w14:textId="77777777" w:rsidR="00407285" w:rsidRPr="00025D97" w:rsidRDefault="00407285">
            <w:pPr>
              <w:rPr>
                <w:b/>
                <w:bCs/>
                <w:sz w:val="20"/>
                <w:szCs w:val="20"/>
              </w:rPr>
            </w:pPr>
            <w:r w:rsidRPr="00025D97">
              <w:rPr>
                <w:b/>
                <w:bCs/>
                <w:sz w:val="20"/>
                <w:szCs w:val="20"/>
              </w:rPr>
              <w:t>Average remaining useful life of network assets</w:t>
            </w:r>
          </w:p>
        </w:tc>
        <w:tc>
          <w:tcPr>
            <w:tcW w:w="6206" w:type="dxa"/>
          </w:tcPr>
          <w:p w14:paraId="62A2CE3A" w14:textId="626D1608" w:rsidR="00407285" w:rsidRPr="2C52CAE5" w:rsidRDefault="00407285">
            <w:pPr>
              <w:rPr>
                <w:rFonts w:eastAsia="Calibri" w:cs="Calibri"/>
                <w:sz w:val="20"/>
                <w:szCs w:val="20"/>
              </w:rPr>
            </w:pPr>
            <w:r w:rsidRPr="2C52CAE5">
              <w:rPr>
                <w:rFonts w:eastAsia="Calibri" w:cs="Calibri"/>
                <w:sz w:val="20"/>
                <w:szCs w:val="20"/>
              </w:rPr>
              <w:t xml:space="preserve">The </w:t>
            </w:r>
            <w:r>
              <w:rPr>
                <w:rFonts w:eastAsia="Calibri" w:cs="Calibri"/>
                <w:sz w:val="20"/>
                <w:szCs w:val="20"/>
              </w:rPr>
              <w:t>stormwater</w:t>
            </w:r>
            <w:r w:rsidRPr="2C52CAE5">
              <w:rPr>
                <w:rFonts w:eastAsia="Calibri" w:cs="Calibri"/>
                <w:sz w:val="20"/>
                <w:szCs w:val="20"/>
              </w:rPr>
              <w:t xml:space="preserve"> </w:t>
            </w:r>
            <w:r>
              <w:rPr>
                <w:rFonts w:eastAsia="Calibri" w:cs="Calibri"/>
                <w:sz w:val="20"/>
                <w:szCs w:val="20"/>
              </w:rPr>
              <w:t>a</w:t>
            </w:r>
            <w:r w:rsidRPr="2C52CAE5">
              <w:rPr>
                <w:rFonts w:eastAsia="Calibri" w:cs="Calibri"/>
                <w:sz w:val="20"/>
                <w:szCs w:val="20"/>
              </w:rPr>
              <w:t xml:space="preserve">sset </w:t>
            </w:r>
            <w:r>
              <w:rPr>
                <w:rFonts w:eastAsia="Calibri" w:cs="Calibri"/>
                <w:sz w:val="20"/>
                <w:szCs w:val="20"/>
              </w:rPr>
              <w:t>c</w:t>
            </w:r>
            <w:r w:rsidRPr="2C52CAE5">
              <w:rPr>
                <w:rFonts w:eastAsia="Calibri" w:cs="Calibri"/>
                <w:sz w:val="20"/>
                <w:szCs w:val="20"/>
              </w:rPr>
              <w:t xml:space="preserve">onsumption </w:t>
            </w:r>
            <w:r>
              <w:rPr>
                <w:rFonts w:eastAsia="Calibri" w:cs="Calibri"/>
                <w:sz w:val="20"/>
                <w:szCs w:val="20"/>
              </w:rPr>
              <w:t>r</w:t>
            </w:r>
            <w:r w:rsidRPr="2C52CAE5">
              <w:rPr>
                <w:rFonts w:eastAsia="Calibri" w:cs="Calibri"/>
                <w:sz w:val="20"/>
                <w:szCs w:val="20"/>
              </w:rPr>
              <w:t xml:space="preserve">atio remains relatively constant over the 10-year </w:t>
            </w:r>
            <w:r w:rsidR="0072020A">
              <w:rPr>
                <w:rFonts w:eastAsia="Calibri" w:cs="Calibri"/>
                <w:sz w:val="20"/>
                <w:szCs w:val="20"/>
              </w:rPr>
              <w:t>P</w:t>
            </w:r>
            <w:r w:rsidRPr="2C52CAE5">
              <w:rPr>
                <w:rFonts w:eastAsia="Calibri" w:cs="Calibri"/>
                <w:sz w:val="20"/>
                <w:szCs w:val="20"/>
              </w:rPr>
              <w:t>lan.</w:t>
            </w:r>
          </w:p>
        </w:tc>
        <w:tc>
          <w:tcPr>
            <w:tcW w:w="3838" w:type="dxa"/>
          </w:tcPr>
          <w:p w14:paraId="0EEB80C4" w14:textId="50DFA476" w:rsidR="00407285" w:rsidRPr="00DF0C80" w:rsidRDefault="00407285">
            <w:pPr>
              <w:rPr>
                <w:sz w:val="20"/>
                <w:szCs w:val="20"/>
              </w:rPr>
            </w:pPr>
            <w:r w:rsidRPr="2C52CAE5">
              <w:rPr>
                <w:rFonts w:eastAsia="Calibri" w:cs="Calibri"/>
                <w:sz w:val="20"/>
                <w:szCs w:val="20"/>
              </w:rPr>
              <w:t>Indicates the average remaining useful life of stormwater assets remains stable over the 10-year period.</w:t>
            </w:r>
          </w:p>
        </w:tc>
        <w:tc>
          <w:tcPr>
            <w:tcW w:w="1387" w:type="dxa"/>
          </w:tcPr>
          <w:p w14:paraId="7B209409" w14:textId="37342ADB" w:rsidR="00407285" w:rsidRPr="00DF0C80" w:rsidRDefault="00407285">
            <w:pPr>
              <w:rPr>
                <w:sz w:val="20"/>
                <w:szCs w:val="20"/>
              </w:rPr>
            </w:pPr>
            <w:r w:rsidRPr="654E47AD">
              <w:rPr>
                <w:sz w:val="20"/>
                <w:szCs w:val="20"/>
              </w:rPr>
              <w:t>Meets requirements</w:t>
            </w:r>
            <w:r>
              <w:rPr>
                <w:sz w:val="20"/>
                <w:szCs w:val="20"/>
              </w:rPr>
              <w:t xml:space="preserve"> </w:t>
            </w:r>
          </w:p>
        </w:tc>
        <w:tc>
          <w:tcPr>
            <w:tcW w:w="1234" w:type="dxa"/>
          </w:tcPr>
          <w:p w14:paraId="2BDC21D2" w14:textId="59E66538" w:rsidR="00407285" w:rsidRPr="00DF0C80" w:rsidRDefault="00E810C4">
            <w:pPr>
              <w:rPr>
                <w:sz w:val="20"/>
                <w:szCs w:val="20"/>
              </w:rPr>
            </w:pPr>
            <w:r w:rsidRPr="00E810C4">
              <w:rPr>
                <w:sz w:val="20"/>
                <w:szCs w:val="20"/>
              </w:rPr>
              <w:t>N/A</w:t>
            </w:r>
          </w:p>
        </w:tc>
      </w:tr>
      <w:tr w:rsidR="00A8192C" w:rsidRPr="005A5E21" w14:paraId="4CCBEC9D" w14:textId="77777777" w:rsidTr="00AA5569">
        <w:trPr>
          <w:trHeight w:val="20"/>
        </w:trPr>
        <w:tc>
          <w:tcPr>
            <w:tcW w:w="14650" w:type="dxa"/>
            <w:gridSpan w:val="5"/>
            <w:shd w:val="clear" w:color="auto" w:fill="E4F3F5" w:themeFill="accent1" w:themeFillTint="33"/>
          </w:tcPr>
          <w:p w14:paraId="1DA7E369" w14:textId="77777777" w:rsidR="00A8192C" w:rsidRPr="00DF0C80" w:rsidRDefault="00A8192C">
            <w:pPr>
              <w:rPr>
                <w:sz w:val="20"/>
                <w:szCs w:val="20"/>
              </w:rPr>
            </w:pPr>
            <w:r w:rsidRPr="00F514EE">
              <w:rPr>
                <w:b/>
                <w:bCs/>
                <w:sz w:val="20"/>
                <w:szCs w:val="20"/>
              </w:rPr>
              <w:t>Assessment of financing sufficiency</w:t>
            </w:r>
          </w:p>
        </w:tc>
      </w:tr>
      <w:tr w:rsidR="00A8192C" w:rsidRPr="005A5E21" w14:paraId="5234CA47" w14:textId="77777777" w:rsidTr="00407285">
        <w:trPr>
          <w:trHeight w:val="20"/>
        </w:trPr>
        <w:tc>
          <w:tcPr>
            <w:tcW w:w="1985" w:type="dxa"/>
            <w:vAlign w:val="center"/>
          </w:tcPr>
          <w:p w14:paraId="46412916" w14:textId="77777777" w:rsidR="00A8192C" w:rsidRPr="00025D97" w:rsidRDefault="00A8192C">
            <w:pPr>
              <w:rPr>
                <w:b/>
                <w:bCs/>
                <w:sz w:val="20"/>
                <w:szCs w:val="20"/>
              </w:rPr>
            </w:pPr>
            <w:r w:rsidRPr="00025D97">
              <w:rPr>
                <w:b/>
                <w:bCs/>
                <w:sz w:val="20"/>
                <w:szCs w:val="20"/>
              </w:rPr>
              <w:t xml:space="preserve">Confirmation that sufficient funding and financing can be secured to deliver water services </w:t>
            </w:r>
          </w:p>
        </w:tc>
        <w:tc>
          <w:tcPr>
            <w:tcW w:w="6206" w:type="dxa"/>
          </w:tcPr>
          <w:p w14:paraId="4CD219F7" w14:textId="60FE5CAB" w:rsidR="00A8192C" w:rsidRPr="00DF0C80" w:rsidRDefault="00A8192C">
            <w:pPr>
              <w:rPr>
                <w:sz w:val="20"/>
                <w:szCs w:val="20"/>
              </w:rPr>
            </w:pPr>
            <w:r>
              <w:rPr>
                <w:sz w:val="20"/>
                <w:szCs w:val="20"/>
              </w:rPr>
              <w:t xml:space="preserve">Stormwater services are forecast to have sufficient funding and financing sourced at a </w:t>
            </w:r>
            <w:r w:rsidR="00FB241D" w:rsidRPr="2B1774A3">
              <w:rPr>
                <w:rFonts w:eastAsia="Calibri" w:cs="Calibri"/>
                <w:color w:val="000000" w:themeColor="text1"/>
                <w:sz w:val="20"/>
                <w:szCs w:val="20"/>
              </w:rPr>
              <w:t xml:space="preserve">South Waikato </w:t>
            </w:r>
            <w:r w:rsidR="00FB241D" w:rsidRPr="6A83DF8A">
              <w:rPr>
                <w:rFonts w:eastAsia="Calibri" w:cs="Calibri"/>
                <w:sz w:val="20"/>
                <w:szCs w:val="20"/>
              </w:rPr>
              <w:t>DC</w:t>
            </w:r>
            <w:r>
              <w:rPr>
                <w:sz w:val="20"/>
                <w:szCs w:val="20"/>
              </w:rPr>
              <w:t xml:space="preserve"> level through LGFA. </w:t>
            </w:r>
            <w:r w:rsidR="005B60F9" w:rsidRPr="2B1774A3">
              <w:rPr>
                <w:rFonts w:eastAsia="Calibri" w:cs="Calibri"/>
                <w:color w:val="000000" w:themeColor="text1"/>
                <w:sz w:val="20"/>
                <w:szCs w:val="20"/>
              </w:rPr>
              <w:t xml:space="preserve">South Waikato </w:t>
            </w:r>
            <w:r w:rsidR="005B60F9" w:rsidRPr="6A83DF8A">
              <w:rPr>
                <w:rFonts w:eastAsia="Calibri" w:cs="Calibri"/>
                <w:sz w:val="20"/>
                <w:szCs w:val="20"/>
              </w:rPr>
              <w:t>DC</w:t>
            </w:r>
            <w:r>
              <w:rPr>
                <w:sz w:val="20"/>
                <w:szCs w:val="20"/>
              </w:rPr>
              <w:t xml:space="preserve"> has a 175% net debt to operating revenue limit through LGFA.</w:t>
            </w:r>
          </w:p>
        </w:tc>
        <w:tc>
          <w:tcPr>
            <w:tcW w:w="3838" w:type="dxa"/>
          </w:tcPr>
          <w:p w14:paraId="333B04EE" w14:textId="3266E884" w:rsidR="00A8192C" w:rsidRPr="00DF0C80" w:rsidRDefault="00233490">
            <w:pPr>
              <w:rPr>
                <w:sz w:val="20"/>
                <w:szCs w:val="20"/>
              </w:rPr>
            </w:pPr>
            <w:r>
              <w:rPr>
                <w:sz w:val="20"/>
                <w:szCs w:val="20"/>
              </w:rPr>
              <w:t>Stormwater services are financially sustainable</w:t>
            </w:r>
            <w:r w:rsidR="005B60F9">
              <w:rPr>
                <w:sz w:val="20"/>
                <w:szCs w:val="20"/>
              </w:rPr>
              <w:t xml:space="preserve">. </w:t>
            </w:r>
          </w:p>
        </w:tc>
        <w:tc>
          <w:tcPr>
            <w:tcW w:w="1387" w:type="dxa"/>
          </w:tcPr>
          <w:p w14:paraId="7A38DD06" w14:textId="668E90E4" w:rsidR="00A8192C" w:rsidRPr="00DF0C80" w:rsidRDefault="0006153C">
            <w:pPr>
              <w:rPr>
                <w:sz w:val="20"/>
                <w:szCs w:val="20"/>
              </w:rPr>
            </w:pPr>
            <w:r w:rsidRPr="654E47AD">
              <w:rPr>
                <w:sz w:val="20"/>
                <w:szCs w:val="20"/>
              </w:rPr>
              <w:t>Meets requirements</w:t>
            </w:r>
          </w:p>
        </w:tc>
        <w:tc>
          <w:tcPr>
            <w:tcW w:w="1234" w:type="dxa"/>
          </w:tcPr>
          <w:p w14:paraId="728422B7" w14:textId="376A5B3E" w:rsidR="00A8192C" w:rsidRPr="00DF0C80" w:rsidRDefault="00E810C4">
            <w:pPr>
              <w:rPr>
                <w:sz w:val="20"/>
                <w:szCs w:val="20"/>
              </w:rPr>
            </w:pPr>
            <w:r w:rsidRPr="00E810C4">
              <w:rPr>
                <w:sz w:val="20"/>
                <w:szCs w:val="20"/>
              </w:rPr>
              <w:t>N/A</w:t>
            </w:r>
          </w:p>
        </w:tc>
      </w:tr>
      <w:tr w:rsidR="00A8192C" w:rsidRPr="005A5E21" w14:paraId="1D9DE9A9" w14:textId="77777777" w:rsidTr="00407285">
        <w:trPr>
          <w:trHeight w:val="20"/>
        </w:trPr>
        <w:tc>
          <w:tcPr>
            <w:tcW w:w="1985" w:type="dxa"/>
            <w:vAlign w:val="center"/>
          </w:tcPr>
          <w:p w14:paraId="4E40F31D" w14:textId="77777777" w:rsidR="00A8192C" w:rsidRPr="00025D97" w:rsidRDefault="00A8192C">
            <w:pPr>
              <w:rPr>
                <w:b/>
                <w:bCs/>
                <w:sz w:val="20"/>
                <w:szCs w:val="20"/>
              </w:rPr>
            </w:pPr>
            <w:r w:rsidRPr="00025D97">
              <w:rPr>
                <w:b/>
                <w:bCs/>
                <w:sz w:val="20"/>
                <w:szCs w:val="20"/>
              </w:rPr>
              <w:t>Projected council borrowings against borrowing limits</w:t>
            </w:r>
          </w:p>
        </w:tc>
        <w:tc>
          <w:tcPr>
            <w:tcW w:w="6206" w:type="dxa"/>
          </w:tcPr>
          <w:p w14:paraId="2CBB79E6" w14:textId="56F50FC8" w:rsidR="00A8192C" w:rsidRPr="00DF0C80" w:rsidRDefault="00A8192C">
            <w:pPr>
              <w:rPr>
                <w:sz w:val="20"/>
                <w:szCs w:val="20"/>
              </w:rPr>
            </w:pPr>
            <w:r>
              <w:rPr>
                <w:sz w:val="20"/>
                <w:szCs w:val="20"/>
              </w:rPr>
              <w:t xml:space="preserve">Council borrowings are forecast to peak at </w:t>
            </w:r>
            <w:r w:rsidR="00324D1C">
              <w:rPr>
                <w:sz w:val="20"/>
                <w:szCs w:val="20"/>
              </w:rPr>
              <w:t>approximately</w:t>
            </w:r>
            <w:r>
              <w:rPr>
                <w:sz w:val="20"/>
                <w:szCs w:val="20"/>
              </w:rPr>
              <w:t xml:space="preserve"> 100% net debt to revenue in </w:t>
            </w:r>
            <w:r w:rsidR="00324D1C">
              <w:rPr>
                <w:sz w:val="20"/>
                <w:szCs w:val="20"/>
              </w:rPr>
              <w:t>2025/</w:t>
            </w:r>
            <w:r>
              <w:rPr>
                <w:sz w:val="20"/>
                <w:szCs w:val="20"/>
              </w:rPr>
              <w:t xml:space="preserve">26 before declining to </w:t>
            </w:r>
            <w:r w:rsidR="00324D1C">
              <w:rPr>
                <w:sz w:val="20"/>
                <w:szCs w:val="20"/>
              </w:rPr>
              <w:t>approximately</w:t>
            </w:r>
            <w:r>
              <w:rPr>
                <w:sz w:val="20"/>
                <w:szCs w:val="20"/>
              </w:rPr>
              <w:t xml:space="preserve"> -30% in </w:t>
            </w:r>
            <w:r w:rsidR="009839B8">
              <w:rPr>
                <w:sz w:val="20"/>
                <w:szCs w:val="20"/>
              </w:rPr>
              <w:t>2</w:t>
            </w:r>
            <w:r w:rsidR="00324D1C">
              <w:rPr>
                <w:sz w:val="20"/>
                <w:szCs w:val="20"/>
              </w:rPr>
              <w:t>033/</w:t>
            </w:r>
            <w:r>
              <w:rPr>
                <w:sz w:val="20"/>
                <w:szCs w:val="20"/>
              </w:rPr>
              <w:t>34.</w:t>
            </w:r>
          </w:p>
        </w:tc>
        <w:tc>
          <w:tcPr>
            <w:tcW w:w="3838" w:type="dxa"/>
          </w:tcPr>
          <w:p w14:paraId="2F4048A5" w14:textId="118BF281" w:rsidR="00A8192C" w:rsidRPr="00DF0C80" w:rsidRDefault="00233490">
            <w:pPr>
              <w:rPr>
                <w:sz w:val="20"/>
                <w:szCs w:val="20"/>
              </w:rPr>
            </w:pPr>
            <w:r>
              <w:rPr>
                <w:sz w:val="20"/>
                <w:szCs w:val="20"/>
              </w:rPr>
              <w:t>Whole of council debt is within</w:t>
            </w:r>
            <w:r w:rsidR="005B60F9">
              <w:rPr>
                <w:sz w:val="20"/>
                <w:szCs w:val="20"/>
              </w:rPr>
              <w:t xml:space="preserve"> </w:t>
            </w:r>
            <w:r>
              <w:rPr>
                <w:sz w:val="20"/>
                <w:szCs w:val="20"/>
              </w:rPr>
              <w:t>LGFA net debt to revenue limits</w:t>
            </w:r>
            <w:r w:rsidR="005B60F9">
              <w:rPr>
                <w:sz w:val="20"/>
                <w:szCs w:val="20"/>
              </w:rPr>
              <w:t xml:space="preserve">. </w:t>
            </w:r>
          </w:p>
        </w:tc>
        <w:tc>
          <w:tcPr>
            <w:tcW w:w="1387" w:type="dxa"/>
          </w:tcPr>
          <w:p w14:paraId="502F9E7C" w14:textId="06595EA3" w:rsidR="00A8192C" w:rsidRPr="00DF0C80" w:rsidRDefault="0006153C">
            <w:pPr>
              <w:rPr>
                <w:sz w:val="20"/>
                <w:szCs w:val="20"/>
              </w:rPr>
            </w:pPr>
            <w:r w:rsidRPr="654E47AD">
              <w:rPr>
                <w:sz w:val="20"/>
                <w:szCs w:val="20"/>
              </w:rPr>
              <w:t>Meets requirements</w:t>
            </w:r>
          </w:p>
        </w:tc>
        <w:tc>
          <w:tcPr>
            <w:tcW w:w="1234" w:type="dxa"/>
          </w:tcPr>
          <w:p w14:paraId="4DDFCBE5" w14:textId="2FDBDB23" w:rsidR="00A8192C" w:rsidRPr="00DF0C80" w:rsidRDefault="00E810C4">
            <w:pPr>
              <w:rPr>
                <w:sz w:val="20"/>
                <w:szCs w:val="20"/>
              </w:rPr>
            </w:pPr>
            <w:r w:rsidRPr="00E810C4">
              <w:rPr>
                <w:sz w:val="20"/>
                <w:szCs w:val="20"/>
              </w:rPr>
              <w:t>N/A</w:t>
            </w:r>
          </w:p>
        </w:tc>
      </w:tr>
      <w:tr w:rsidR="00A8192C" w:rsidRPr="005A5E21" w14:paraId="6D2B61FE" w14:textId="77777777" w:rsidTr="00407285">
        <w:trPr>
          <w:trHeight w:val="20"/>
        </w:trPr>
        <w:tc>
          <w:tcPr>
            <w:tcW w:w="1985" w:type="dxa"/>
            <w:vAlign w:val="center"/>
          </w:tcPr>
          <w:p w14:paraId="4E19A739" w14:textId="77777777" w:rsidR="00A8192C" w:rsidRPr="00025D97" w:rsidRDefault="00A8192C">
            <w:pPr>
              <w:rPr>
                <w:b/>
                <w:bCs/>
                <w:sz w:val="20"/>
                <w:szCs w:val="20"/>
              </w:rPr>
            </w:pPr>
            <w:r w:rsidRPr="00025D97">
              <w:rPr>
                <w:b/>
                <w:bCs/>
                <w:sz w:val="20"/>
                <w:szCs w:val="20"/>
              </w:rPr>
              <w:t>Projected water services borrowings against borrowing limits</w:t>
            </w:r>
          </w:p>
        </w:tc>
        <w:tc>
          <w:tcPr>
            <w:tcW w:w="6206" w:type="dxa"/>
          </w:tcPr>
          <w:p w14:paraId="493123B4" w14:textId="3827ECE1" w:rsidR="00A8192C" w:rsidRPr="00DF0C80" w:rsidRDefault="00A8192C">
            <w:pPr>
              <w:rPr>
                <w:sz w:val="20"/>
                <w:szCs w:val="20"/>
              </w:rPr>
            </w:pPr>
            <w:r>
              <w:rPr>
                <w:sz w:val="20"/>
                <w:szCs w:val="20"/>
              </w:rPr>
              <w:t xml:space="preserve">Stormwater services net debt to revenue is expected to peak at 477% in </w:t>
            </w:r>
            <w:r w:rsidR="00324D1C">
              <w:rPr>
                <w:sz w:val="20"/>
                <w:szCs w:val="20"/>
              </w:rPr>
              <w:t>2026/</w:t>
            </w:r>
            <w:r>
              <w:rPr>
                <w:sz w:val="20"/>
                <w:szCs w:val="20"/>
              </w:rPr>
              <w:t xml:space="preserve">27 before declining to 165% in </w:t>
            </w:r>
            <w:r w:rsidR="009839B8">
              <w:rPr>
                <w:sz w:val="20"/>
                <w:szCs w:val="20"/>
              </w:rPr>
              <w:t>2</w:t>
            </w:r>
            <w:r w:rsidR="00324D1C">
              <w:rPr>
                <w:sz w:val="20"/>
                <w:szCs w:val="20"/>
              </w:rPr>
              <w:t>033/</w:t>
            </w:r>
            <w:r>
              <w:rPr>
                <w:sz w:val="20"/>
                <w:szCs w:val="20"/>
              </w:rPr>
              <w:t>34. This is within the internal limit of 500% net debt to revenue</w:t>
            </w:r>
            <w:r w:rsidR="00324D1C">
              <w:rPr>
                <w:sz w:val="20"/>
                <w:szCs w:val="20"/>
              </w:rPr>
              <w:t xml:space="preserve">. </w:t>
            </w:r>
          </w:p>
        </w:tc>
        <w:tc>
          <w:tcPr>
            <w:tcW w:w="3838" w:type="dxa"/>
          </w:tcPr>
          <w:p w14:paraId="7D337CBD" w14:textId="16A397A2" w:rsidR="00A8192C" w:rsidRPr="00DF0C80" w:rsidRDefault="00233490">
            <w:pPr>
              <w:rPr>
                <w:sz w:val="20"/>
                <w:szCs w:val="20"/>
              </w:rPr>
            </w:pPr>
            <w:r>
              <w:rPr>
                <w:sz w:val="20"/>
                <w:szCs w:val="20"/>
              </w:rPr>
              <w:t>Stormwater services show an improving net debt to revenue ratio over time</w:t>
            </w:r>
            <w:r w:rsidR="005B60F9">
              <w:rPr>
                <w:sz w:val="20"/>
                <w:szCs w:val="20"/>
              </w:rPr>
              <w:t xml:space="preserve">. </w:t>
            </w:r>
          </w:p>
        </w:tc>
        <w:tc>
          <w:tcPr>
            <w:tcW w:w="1387" w:type="dxa"/>
          </w:tcPr>
          <w:p w14:paraId="3B456262" w14:textId="2D904498" w:rsidR="00A8192C" w:rsidRPr="00DF0C80" w:rsidRDefault="0006153C">
            <w:pPr>
              <w:rPr>
                <w:sz w:val="20"/>
                <w:szCs w:val="20"/>
              </w:rPr>
            </w:pPr>
            <w:r w:rsidRPr="654E47AD">
              <w:rPr>
                <w:sz w:val="20"/>
                <w:szCs w:val="20"/>
              </w:rPr>
              <w:t>Meets requirements</w:t>
            </w:r>
          </w:p>
        </w:tc>
        <w:tc>
          <w:tcPr>
            <w:tcW w:w="1234" w:type="dxa"/>
          </w:tcPr>
          <w:p w14:paraId="6FDC3007" w14:textId="1DF8693D" w:rsidR="00A8192C" w:rsidRPr="00DF0C80" w:rsidRDefault="00E810C4">
            <w:pPr>
              <w:rPr>
                <w:sz w:val="20"/>
                <w:szCs w:val="20"/>
              </w:rPr>
            </w:pPr>
            <w:r w:rsidRPr="00E810C4">
              <w:rPr>
                <w:sz w:val="20"/>
                <w:szCs w:val="20"/>
              </w:rPr>
              <w:t>N/A</w:t>
            </w:r>
          </w:p>
        </w:tc>
      </w:tr>
      <w:tr w:rsidR="00A8192C" w:rsidRPr="005A5E21" w14:paraId="2128ACD0" w14:textId="77777777" w:rsidTr="00407285">
        <w:trPr>
          <w:trHeight w:val="20"/>
        </w:trPr>
        <w:tc>
          <w:tcPr>
            <w:tcW w:w="1985" w:type="dxa"/>
            <w:vAlign w:val="center"/>
          </w:tcPr>
          <w:p w14:paraId="345B4B61" w14:textId="77777777" w:rsidR="00A8192C" w:rsidRPr="00025D97" w:rsidRDefault="00A8192C">
            <w:pPr>
              <w:rPr>
                <w:b/>
                <w:bCs/>
                <w:sz w:val="20"/>
                <w:szCs w:val="20"/>
              </w:rPr>
            </w:pPr>
            <w:r w:rsidRPr="00025D97">
              <w:rPr>
                <w:b/>
                <w:bCs/>
                <w:sz w:val="20"/>
                <w:szCs w:val="20"/>
              </w:rPr>
              <w:t xml:space="preserve">Projected borrowings for water services </w:t>
            </w:r>
          </w:p>
        </w:tc>
        <w:tc>
          <w:tcPr>
            <w:tcW w:w="6206" w:type="dxa"/>
          </w:tcPr>
          <w:p w14:paraId="2D6796B1" w14:textId="0778CBD7" w:rsidR="00A8192C" w:rsidRPr="00DF0C80" w:rsidRDefault="00A8192C">
            <w:pPr>
              <w:rPr>
                <w:sz w:val="20"/>
                <w:szCs w:val="20"/>
              </w:rPr>
            </w:pPr>
            <w:r>
              <w:rPr>
                <w:sz w:val="20"/>
                <w:szCs w:val="20"/>
              </w:rPr>
              <w:t>Projected stormwater debt is $3.6</w:t>
            </w:r>
            <w:r w:rsidR="00324D1C">
              <w:rPr>
                <w:sz w:val="20"/>
                <w:szCs w:val="20"/>
              </w:rPr>
              <w:t xml:space="preserve"> </w:t>
            </w:r>
            <w:r>
              <w:rPr>
                <w:sz w:val="20"/>
                <w:szCs w:val="20"/>
              </w:rPr>
              <w:t>m</w:t>
            </w:r>
            <w:r w:rsidR="00324D1C">
              <w:rPr>
                <w:sz w:val="20"/>
                <w:szCs w:val="20"/>
              </w:rPr>
              <w:t>illion</w:t>
            </w:r>
            <w:r>
              <w:rPr>
                <w:sz w:val="20"/>
                <w:szCs w:val="20"/>
              </w:rPr>
              <w:t xml:space="preserve"> in </w:t>
            </w:r>
            <w:r w:rsidR="00324D1C">
              <w:rPr>
                <w:sz w:val="20"/>
                <w:szCs w:val="20"/>
              </w:rPr>
              <w:t>2024/</w:t>
            </w:r>
            <w:r>
              <w:rPr>
                <w:sz w:val="20"/>
                <w:szCs w:val="20"/>
              </w:rPr>
              <w:t>25</w:t>
            </w:r>
            <w:r w:rsidR="00324D1C">
              <w:rPr>
                <w:sz w:val="20"/>
                <w:szCs w:val="20"/>
              </w:rPr>
              <w:t>,</w:t>
            </w:r>
            <w:r>
              <w:rPr>
                <w:sz w:val="20"/>
                <w:szCs w:val="20"/>
              </w:rPr>
              <w:t xml:space="preserve"> increasing to $11.6</w:t>
            </w:r>
            <w:r w:rsidR="00324D1C">
              <w:rPr>
                <w:sz w:val="20"/>
                <w:szCs w:val="20"/>
              </w:rPr>
              <w:t xml:space="preserve"> </w:t>
            </w:r>
            <w:r>
              <w:rPr>
                <w:sz w:val="20"/>
                <w:szCs w:val="20"/>
              </w:rPr>
              <w:t>m</w:t>
            </w:r>
            <w:r w:rsidR="00324D1C">
              <w:rPr>
                <w:sz w:val="20"/>
                <w:szCs w:val="20"/>
              </w:rPr>
              <w:t>illion</w:t>
            </w:r>
            <w:r>
              <w:rPr>
                <w:sz w:val="20"/>
                <w:szCs w:val="20"/>
              </w:rPr>
              <w:t xml:space="preserve"> in </w:t>
            </w:r>
            <w:r w:rsidR="00324D1C">
              <w:rPr>
                <w:sz w:val="20"/>
                <w:szCs w:val="20"/>
              </w:rPr>
              <w:t>2026/</w:t>
            </w:r>
            <w:r>
              <w:rPr>
                <w:sz w:val="20"/>
                <w:szCs w:val="20"/>
              </w:rPr>
              <w:t>27 before declining to $5.2</w:t>
            </w:r>
            <w:r w:rsidR="00324D1C">
              <w:rPr>
                <w:sz w:val="20"/>
                <w:szCs w:val="20"/>
              </w:rPr>
              <w:t xml:space="preserve"> </w:t>
            </w:r>
            <w:r>
              <w:rPr>
                <w:sz w:val="20"/>
                <w:szCs w:val="20"/>
              </w:rPr>
              <w:t>m</w:t>
            </w:r>
            <w:r w:rsidR="00324D1C">
              <w:rPr>
                <w:sz w:val="20"/>
                <w:szCs w:val="20"/>
              </w:rPr>
              <w:t>illion</w:t>
            </w:r>
            <w:r>
              <w:rPr>
                <w:sz w:val="20"/>
                <w:szCs w:val="20"/>
              </w:rPr>
              <w:t xml:space="preserve"> in </w:t>
            </w:r>
            <w:r w:rsidR="009839B8">
              <w:rPr>
                <w:sz w:val="20"/>
                <w:szCs w:val="20"/>
              </w:rPr>
              <w:t>2</w:t>
            </w:r>
            <w:r w:rsidR="00324D1C">
              <w:rPr>
                <w:sz w:val="20"/>
                <w:szCs w:val="20"/>
              </w:rPr>
              <w:t>033/</w:t>
            </w:r>
            <w:r>
              <w:rPr>
                <w:sz w:val="20"/>
                <w:szCs w:val="20"/>
              </w:rPr>
              <w:t>34</w:t>
            </w:r>
            <w:r w:rsidR="00324D1C">
              <w:rPr>
                <w:sz w:val="20"/>
                <w:szCs w:val="20"/>
              </w:rPr>
              <w:t xml:space="preserve">. </w:t>
            </w:r>
          </w:p>
        </w:tc>
        <w:tc>
          <w:tcPr>
            <w:tcW w:w="3838" w:type="dxa"/>
          </w:tcPr>
          <w:p w14:paraId="7A0CBE97" w14:textId="5B8C8CE6" w:rsidR="00A8192C" w:rsidRPr="00DF0C80" w:rsidRDefault="00233490">
            <w:pPr>
              <w:rPr>
                <w:sz w:val="20"/>
                <w:szCs w:val="20"/>
              </w:rPr>
            </w:pPr>
            <w:r>
              <w:rPr>
                <w:sz w:val="20"/>
                <w:szCs w:val="20"/>
              </w:rPr>
              <w:t>Borrowings are stated for stormwater services</w:t>
            </w:r>
            <w:r w:rsidR="005B60F9">
              <w:rPr>
                <w:sz w:val="20"/>
                <w:szCs w:val="20"/>
              </w:rPr>
              <w:t xml:space="preserve">. </w:t>
            </w:r>
          </w:p>
        </w:tc>
        <w:tc>
          <w:tcPr>
            <w:tcW w:w="1387" w:type="dxa"/>
          </w:tcPr>
          <w:p w14:paraId="55F8B332" w14:textId="12A44999" w:rsidR="00A8192C" w:rsidRPr="00DF0C80" w:rsidRDefault="0006153C">
            <w:pPr>
              <w:rPr>
                <w:sz w:val="20"/>
                <w:szCs w:val="20"/>
              </w:rPr>
            </w:pPr>
            <w:r w:rsidRPr="654E47AD">
              <w:rPr>
                <w:sz w:val="20"/>
                <w:szCs w:val="20"/>
              </w:rPr>
              <w:t>Meets requirements</w:t>
            </w:r>
          </w:p>
        </w:tc>
        <w:tc>
          <w:tcPr>
            <w:tcW w:w="1234" w:type="dxa"/>
          </w:tcPr>
          <w:p w14:paraId="40FF673F" w14:textId="615DC9EF" w:rsidR="00A8192C" w:rsidRPr="00DF0C80" w:rsidRDefault="00E810C4">
            <w:pPr>
              <w:rPr>
                <w:sz w:val="20"/>
                <w:szCs w:val="20"/>
              </w:rPr>
            </w:pPr>
            <w:r w:rsidRPr="00E810C4">
              <w:rPr>
                <w:sz w:val="20"/>
                <w:szCs w:val="20"/>
              </w:rPr>
              <w:t>N/A</w:t>
            </w:r>
          </w:p>
        </w:tc>
      </w:tr>
      <w:tr w:rsidR="00A8192C" w:rsidRPr="005A5E21" w14:paraId="67709508" w14:textId="77777777" w:rsidTr="00407285">
        <w:trPr>
          <w:trHeight w:val="20"/>
        </w:trPr>
        <w:tc>
          <w:tcPr>
            <w:tcW w:w="1985" w:type="dxa"/>
            <w:vAlign w:val="center"/>
          </w:tcPr>
          <w:p w14:paraId="307A61A2" w14:textId="77777777" w:rsidR="00A8192C" w:rsidRPr="00025D97" w:rsidRDefault="00A8192C">
            <w:pPr>
              <w:rPr>
                <w:b/>
                <w:bCs/>
                <w:sz w:val="20"/>
                <w:szCs w:val="20"/>
              </w:rPr>
            </w:pPr>
            <w:r w:rsidRPr="00025D97">
              <w:rPr>
                <w:b/>
                <w:bCs/>
                <w:sz w:val="20"/>
                <w:szCs w:val="20"/>
              </w:rPr>
              <w:t>Borrowing headroom/(shortfall) for water services</w:t>
            </w:r>
          </w:p>
        </w:tc>
        <w:tc>
          <w:tcPr>
            <w:tcW w:w="6206" w:type="dxa"/>
          </w:tcPr>
          <w:p w14:paraId="620054EC" w14:textId="0DF310D1" w:rsidR="00A8192C" w:rsidRPr="00DF0C80" w:rsidRDefault="00A8192C">
            <w:pPr>
              <w:rPr>
                <w:sz w:val="20"/>
                <w:szCs w:val="20"/>
              </w:rPr>
            </w:pPr>
            <w:r>
              <w:rPr>
                <w:sz w:val="20"/>
                <w:szCs w:val="20"/>
              </w:rPr>
              <w:t xml:space="preserve">Borrowing headroom is calculated against an internal net debt to revenue limit of 500% for stormwater activities. Positive headroom is forecast throughout the </w:t>
            </w:r>
            <w:r w:rsidR="0072020A">
              <w:rPr>
                <w:sz w:val="20"/>
                <w:szCs w:val="20"/>
              </w:rPr>
              <w:t>P</w:t>
            </w:r>
            <w:r>
              <w:rPr>
                <w:sz w:val="20"/>
                <w:szCs w:val="20"/>
              </w:rPr>
              <w:t>lan with a minimum headroom of $0.5</w:t>
            </w:r>
            <w:r w:rsidR="00324D1C">
              <w:rPr>
                <w:sz w:val="20"/>
                <w:szCs w:val="20"/>
              </w:rPr>
              <w:t xml:space="preserve"> </w:t>
            </w:r>
            <w:r>
              <w:rPr>
                <w:sz w:val="20"/>
                <w:szCs w:val="20"/>
              </w:rPr>
              <w:t>m</w:t>
            </w:r>
            <w:r w:rsidR="00324D1C">
              <w:rPr>
                <w:sz w:val="20"/>
                <w:szCs w:val="20"/>
              </w:rPr>
              <w:t>illion</w:t>
            </w:r>
            <w:r>
              <w:rPr>
                <w:sz w:val="20"/>
                <w:szCs w:val="20"/>
              </w:rPr>
              <w:t xml:space="preserve"> in </w:t>
            </w:r>
            <w:r w:rsidR="00324D1C">
              <w:rPr>
                <w:sz w:val="20"/>
                <w:szCs w:val="20"/>
              </w:rPr>
              <w:t>2026/</w:t>
            </w:r>
            <w:r>
              <w:rPr>
                <w:sz w:val="20"/>
                <w:szCs w:val="20"/>
              </w:rPr>
              <w:t>27</w:t>
            </w:r>
            <w:r w:rsidR="00324D1C">
              <w:rPr>
                <w:sz w:val="20"/>
                <w:szCs w:val="20"/>
              </w:rPr>
              <w:t>,</w:t>
            </w:r>
            <w:r>
              <w:rPr>
                <w:sz w:val="20"/>
                <w:szCs w:val="20"/>
              </w:rPr>
              <w:t xml:space="preserve"> increasing to $10.5</w:t>
            </w:r>
            <w:r w:rsidR="00324D1C">
              <w:rPr>
                <w:sz w:val="20"/>
                <w:szCs w:val="20"/>
              </w:rPr>
              <w:t xml:space="preserve"> </w:t>
            </w:r>
            <w:r>
              <w:rPr>
                <w:sz w:val="20"/>
                <w:szCs w:val="20"/>
              </w:rPr>
              <w:t>m</w:t>
            </w:r>
            <w:r w:rsidR="00324D1C">
              <w:rPr>
                <w:sz w:val="20"/>
                <w:szCs w:val="20"/>
              </w:rPr>
              <w:t>illion</w:t>
            </w:r>
            <w:r>
              <w:rPr>
                <w:sz w:val="20"/>
                <w:szCs w:val="20"/>
              </w:rPr>
              <w:t xml:space="preserve"> in </w:t>
            </w:r>
            <w:r w:rsidR="009839B8">
              <w:rPr>
                <w:sz w:val="20"/>
                <w:szCs w:val="20"/>
              </w:rPr>
              <w:t>2</w:t>
            </w:r>
            <w:r w:rsidR="00324D1C">
              <w:rPr>
                <w:sz w:val="20"/>
                <w:szCs w:val="20"/>
              </w:rPr>
              <w:t>033/</w:t>
            </w:r>
            <w:r>
              <w:rPr>
                <w:sz w:val="20"/>
                <w:szCs w:val="20"/>
              </w:rPr>
              <w:t>34</w:t>
            </w:r>
            <w:r w:rsidR="00324D1C">
              <w:rPr>
                <w:sz w:val="20"/>
                <w:szCs w:val="20"/>
              </w:rPr>
              <w:t xml:space="preserve">. </w:t>
            </w:r>
          </w:p>
        </w:tc>
        <w:tc>
          <w:tcPr>
            <w:tcW w:w="3838" w:type="dxa"/>
          </w:tcPr>
          <w:p w14:paraId="41C6D01B" w14:textId="5DA9B321" w:rsidR="00A8192C" w:rsidRPr="00DF0C80" w:rsidRDefault="00233490">
            <w:pPr>
              <w:rPr>
                <w:sz w:val="20"/>
                <w:szCs w:val="20"/>
              </w:rPr>
            </w:pPr>
            <w:r>
              <w:rPr>
                <w:sz w:val="20"/>
                <w:szCs w:val="20"/>
              </w:rPr>
              <w:t>Borrowing headroom is calculated against an internal net debt to revenue limit of 500% for stormwater activities</w:t>
            </w:r>
            <w:r w:rsidR="00FF6455">
              <w:rPr>
                <w:sz w:val="20"/>
                <w:szCs w:val="20"/>
              </w:rPr>
              <w:t>.</w:t>
            </w:r>
          </w:p>
        </w:tc>
        <w:tc>
          <w:tcPr>
            <w:tcW w:w="1387" w:type="dxa"/>
          </w:tcPr>
          <w:p w14:paraId="032A64A5" w14:textId="6419CAC6" w:rsidR="00A8192C" w:rsidRPr="00DF0C80" w:rsidRDefault="00324D1C">
            <w:pPr>
              <w:rPr>
                <w:sz w:val="20"/>
                <w:szCs w:val="20"/>
              </w:rPr>
            </w:pPr>
            <w:r w:rsidRPr="654E47AD">
              <w:rPr>
                <w:sz w:val="20"/>
                <w:szCs w:val="20"/>
              </w:rPr>
              <w:t>Meets requirements</w:t>
            </w:r>
          </w:p>
        </w:tc>
        <w:tc>
          <w:tcPr>
            <w:tcW w:w="1234" w:type="dxa"/>
          </w:tcPr>
          <w:p w14:paraId="0C63B056" w14:textId="09EE7344" w:rsidR="00A8192C" w:rsidRPr="00DF0C80" w:rsidRDefault="00E810C4">
            <w:pPr>
              <w:rPr>
                <w:sz w:val="20"/>
                <w:szCs w:val="20"/>
              </w:rPr>
            </w:pPr>
            <w:r w:rsidRPr="00E810C4">
              <w:rPr>
                <w:sz w:val="20"/>
                <w:szCs w:val="20"/>
              </w:rPr>
              <w:t>N/A</w:t>
            </w:r>
          </w:p>
        </w:tc>
      </w:tr>
      <w:tr w:rsidR="00A8192C" w:rsidRPr="005A5E21" w14:paraId="2C7230DE" w14:textId="77777777" w:rsidTr="00407285">
        <w:trPr>
          <w:trHeight w:val="20"/>
        </w:trPr>
        <w:tc>
          <w:tcPr>
            <w:tcW w:w="1985" w:type="dxa"/>
            <w:vAlign w:val="center"/>
          </w:tcPr>
          <w:p w14:paraId="651230CE" w14:textId="77777777" w:rsidR="00A8192C" w:rsidRPr="00025D97" w:rsidRDefault="00A8192C">
            <w:pPr>
              <w:rPr>
                <w:b/>
                <w:bCs/>
                <w:sz w:val="20"/>
                <w:szCs w:val="20"/>
              </w:rPr>
            </w:pPr>
            <w:r w:rsidRPr="00025D97">
              <w:rPr>
                <w:b/>
                <w:bCs/>
                <w:sz w:val="20"/>
                <w:szCs w:val="20"/>
              </w:rPr>
              <w:t>Free funds from operations</w:t>
            </w:r>
          </w:p>
        </w:tc>
        <w:tc>
          <w:tcPr>
            <w:tcW w:w="6206" w:type="dxa"/>
          </w:tcPr>
          <w:p w14:paraId="05E748C0" w14:textId="40D8E895" w:rsidR="00A8192C" w:rsidRPr="00DF0C80" w:rsidRDefault="00A8192C">
            <w:pPr>
              <w:rPr>
                <w:sz w:val="20"/>
                <w:szCs w:val="20"/>
              </w:rPr>
            </w:pPr>
            <w:r>
              <w:rPr>
                <w:sz w:val="20"/>
                <w:szCs w:val="20"/>
              </w:rPr>
              <w:t xml:space="preserve">FFO is stated at 0% in </w:t>
            </w:r>
            <w:r w:rsidR="00324D1C">
              <w:rPr>
                <w:sz w:val="20"/>
                <w:szCs w:val="20"/>
              </w:rPr>
              <w:t>2024/</w:t>
            </w:r>
            <w:r>
              <w:rPr>
                <w:sz w:val="20"/>
                <w:szCs w:val="20"/>
              </w:rPr>
              <w:t>25</w:t>
            </w:r>
            <w:r w:rsidR="00324D1C">
              <w:rPr>
                <w:sz w:val="20"/>
                <w:szCs w:val="20"/>
              </w:rPr>
              <w:t>,</w:t>
            </w:r>
            <w:r>
              <w:rPr>
                <w:sz w:val="20"/>
                <w:szCs w:val="20"/>
              </w:rPr>
              <w:t xml:space="preserve"> then forecast to increase consistently over the </w:t>
            </w:r>
            <w:r w:rsidR="0072020A">
              <w:rPr>
                <w:sz w:val="20"/>
                <w:szCs w:val="20"/>
              </w:rPr>
              <w:t>P</w:t>
            </w:r>
            <w:r>
              <w:rPr>
                <w:sz w:val="20"/>
                <w:szCs w:val="20"/>
              </w:rPr>
              <w:t xml:space="preserve">lan to 29.0% in </w:t>
            </w:r>
            <w:r w:rsidR="009839B8">
              <w:rPr>
                <w:sz w:val="20"/>
                <w:szCs w:val="20"/>
              </w:rPr>
              <w:t>2</w:t>
            </w:r>
            <w:r w:rsidR="00324D1C">
              <w:rPr>
                <w:sz w:val="20"/>
                <w:szCs w:val="20"/>
              </w:rPr>
              <w:t>033/</w:t>
            </w:r>
            <w:r>
              <w:rPr>
                <w:sz w:val="20"/>
                <w:szCs w:val="20"/>
              </w:rPr>
              <w:t>34</w:t>
            </w:r>
            <w:r w:rsidR="00324D1C">
              <w:rPr>
                <w:sz w:val="20"/>
                <w:szCs w:val="20"/>
              </w:rPr>
              <w:t xml:space="preserve">. </w:t>
            </w:r>
          </w:p>
        </w:tc>
        <w:tc>
          <w:tcPr>
            <w:tcW w:w="3838" w:type="dxa"/>
          </w:tcPr>
          <w:p w14:paraId="14DE8F2C" w14:textId="1AD77064" w:rsidR="00A8192C" w:rsidRPr="00DF0C80" w:rsidRDefault="00FF6455">
            <w:pPr>
              <w:rPr>
                <w:sz w:val="20"/>
                <w:szCs w:val="20"/>
              </w:rPr>
            </w:pPr>
            <w:r>
              <w:rPr>
                <w:sz w:val="20"/>
                <w:szCs w:val="20"/>
              </w:rPr>
              <w:t>FFO is not required for in</w:t>
            </w:r>
            <w:r w:rsidR="005B60F9">
              <w:rPr>
                <w:sz w:val="20"/>
                <w:szCs w:val="20"/>
              </w:rPr>
              <w:t>-</w:t>
            </w:r>
            <w:r>
              <w:rPr>
                <w:sz w:val="20"/>
                <w:szCs w:val="20"/>
              </w:rPr>
              <w:t>house delivery of stormwater service</w:t>
            </w:r>
            <w:r w:rsidR="005B60F9">
              <w:rPr>
                <w:sz w:val="20"/>
                <w:szCs w:val="20"/>
              </w:rPr>
              <w:t>s</w:t>
            </w:r>
            <w:r>
              <w:rPr>
                <w:sz w:val="20"/>
                <w:szCs w:val="20"/>
              </w:rPr>
              <w:t>, however, this shows an improving debt position over time</w:t>
            </w:r>
            <w:r w:rsidR="005B60F9">
              <w:rPr>
                <w:sz w:val="20"/>
                <w:szCs w:val="20"/>
              </w:rPr>
              <w:t xml:space="preserve">. </w:t>
            </w:r>
          </w:p>
        </w:tc>
        <w:tc>
          <w:tcPr>
            <w:tcW w:w="1387" w:type="dxa"/>
          </w:tcPr>
          <w:p w14:paraId="39273EE9" w14:textId="4C84F568" w:rsidR="00A8192C" w:rsidRPr="00DF0C80" w:rsidRDefault="00324D1C">
            <w:pPr>
              <w:rPr>
                <w:sz w:val="20"/>
                <w:szCs w:val="20"/>
              </w:rPr>
            </w:pPr>
            <w:r w:rsidRPr="654E47AD">
              <w:rPr>
                <w:sz w:val="20"/>
                <w:szCs w:val="20"/>
              </w:rPr>
              <w:t>Meets requirements</w:t>
            </w:r>
          </w:p>
        </w:tc>
        <w:tc>
          <w:tcPr>
            <w:tcW w:w="1234" w:type="dxa"/>
          </w:tcPr>
          <w:p w14:paraId="31A545C4" w14:textId="6A607E17" w:rsidR="00A8192C" w:rsidRPr="00DF0C80" w:rsidRDefault="00E810C4">
            <w:pPr>
              <w:rPr>
                <w:sz w:val="20"/>
                <w:szCs w:val="20"/>
              </w:rPr>
            </w:pPr>
            <w:r w:rsidRPr="00E810C4">
              <w:rPr>
                <w:sz w:val="20"/>
                <w:szCs w:val="20"/>
              </w:rPr>
              <w:t>N/A</w:t>
            </w:r>
          </w:p>
        </w:tc>
      </w:tr>
      <w:tr w:rsidR="00E30260" w:rsidRPr="005A5E21" w14:paraId="0F9FFF6D" w14:textId="77777777" w:rsidTr="00407285">
        <w:trPr>
          <w:trHeight w:val="20"/>
        </w:trPr>
        <w:tc>
          <w:tcPr>
            <w:tcW w:w="1985" w:type="dxa"/>
          </w:tcPr>
          <w:p w14:paraId="33C9851F" w14:textId="77777777" w:rsidR="00E30260" w:rsidRPr="00025D97" w:rsidRDefault="00E30260" w:rsidP="00E30260">
            <w:pPr>
              <w:rPr>
                <w:b/>
                <w:bCs/>
                <w:sz w:val="20"/>
                <w:szCs w:val="20"/>
              </w:rPr>
            </w:pPr>
            <w:r w:rsidRPr="00F514EE">
              <w:rPr>
                <w:b/>
                <w:bCs/>
                <w:sz w:val="20"/>
                <w:szCs w:val="20"/>
              </w:rPr>
              <w:t>Assessment of financing sufficiency</w:t>
            </w:r>
          </w:p>
        </w:tc>
        <w:tc>
          <w:tcPr>
            <w:tcW w:w="6206" w:type="dxa"/>
          </w:tcPr>
          <w:p w14:paraId="5504D33F" w14:textId="5C9DA70E" w:rsidR="00E30260" w:rsidRPr="00DF0C80" w:rsidRDefault="00E30260" w:rsidP="00E30260">
            <w:pPr>
              <w:rPr>
                <w:sz w:val="20"/>
                <w:szCs w:val="20"/>
              </w:rPr>
            </w:pPr>
            <w:r>
              <w:rPr>
                <w:sz w:val="20"/>
                <w:szCs w:val="20"/>
              </w:rPr>
              <w:t xml:space="preserve">Stormwater services demonstrate financing sufficiency. </w:t>
            </w:r>
          </w:p>
        </w:tc>
        <w:tc>
          <w:tcPr>
            <w:tcW w:w="3838" w:type="dxa"/>
          </w:tcPr>
          <w:p w14:paraId="352901B0" w14:textId="6E73BEA7" w:rsidR="00E30260" w:rsidRPr="00DF0C80" w:rsidRDefault="00E30260" w:rsidP="00E30260">
            <w:pPr>
              <w:rPr>
                <w:sz w:val="20"/>
                <w:szCs w:val="20"/>
              </w:rPr>
            </w:pPr>
            <w:r>
              <w:rPr>
                <w:sz w:val="20"/>
                <w:szCs w:val="20"/>
              </w:rPr>
              <w:t xml:space="preserve">Stormwater services demonstrate financing sufficiency. </w:t>
            </w:r>
          </w:p>
        </w:tc>
        <w:tc>
          <w:tcPr>
            <w:tcW w:w="1387" w:type="dxa"/>
          </w:tcPr>
          <w:p w14:paraId="013282B3" w14:textId="34553FA7" w:rsidR="00E30260" w:rsidRPr="00DF0C80" w:rsidRDefault="00E30260" w:rsidP="00E30260">
            <w:pPr>
              <w:rPr>
                <w:sz w:val="20"/>
                <w:szCs w:val="20"/>
              </w:rPr>
            </w:pPr>
            <w:r w:rsidRPr="654E47AD">
              <w:rPr>
                <w:sz w:val="20"/>
                <w:szCs w:val="20"/>
              </w:rPr>
              <w:t>Meets requirements</w:t>
            </w:r>
            <w:r>
              <w:rPr>
                <w:sz w:val="20"/>
                <w:szCs w:val="20"/>
              </w:rPr>
              <w:t xml:space="preserve"> </w:t>
            </w:r>
          </w:p>
        </w:tc>
        <w:tc>
          <w:tcPr>
            <w:tcW w:w="1234" w:type="dxa"/>
          </w:tcPr>
          <w:p w14:paraId="09CCC4A1" w14:textId="540CC82B" w:rsidR="00E30260" w:rsidRPr="00DF0C80" w:rsidRDefault="00E810C4" w:rsidP="00E30260">
            <w:pPr>
              <w:rPr>
                <w:sz w:val="20"/>
                <w:szCs w:val="20"/>
              </w:rPr>
            </w:pPr>
            <w:r w:rsidRPr="00E810C4">
              <w:rPr>
                <w:sz w:val="20"/>
                <w:szCs w:val="20"/>
              </w:rPr>
              <w:t>N/A</w:t>
            </w:r>
          </w:p>
        </w:tc>
      </w:tr>
    </w:tbl>
    <w:p w14:paraId="76582286" w14:textId="77777777" w:rsidR="00A8192C" w:rsidRPr="00464AF4" w:rsidRDefault="00A8192C" w:rsidP="00A8192C">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656BC565"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2E315F73" w14:textId="77777777" w:rsidR="00A8192C" w:rsidRPr="005A5E21" w:rsidRDefault="00A8192C">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3727807E" w14:textId="77777777" w:rsidR="00A8192C" w:rsidRPr="00DF0C80" w:rsidRDefault="00A8192C">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017920B8" w14:textId="77777777" w:rsidR="00A8192C" w:rsidRPr="00DF0C80" w:rsidRDefault="00A8192C">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1EE8D623" w14:textId="77777777" w:rsidR="00A8192C" w:rsidRPr="00DF0C80" w:rsidRDefault="00A8192C">
            <w:pPr>
              <w:rPr>
                <w:sz w:val="20"/>
                <w:szCs w:val="20"/>
              </w:rPr>
            </w:pPr>
            <w:r>
              <w:rPr>
                <w:sz w:val="20"/>
                <w:szCs w:val="20"/>
              </w:rPr>
              <w:t>Focus for panel</w:t>
            </w:r>
          </w:p>
        </w:tc>
      </w:tr>
      <w:tr w:rsidR="00A8192C" w:rsidRPr="005A5E21" w14:paraId="4DE35022" w14:textId="77777777">
        <w:trPr>
          <w:trHeight w:val="20"/>
        </w:trPr>
        <w:tc>
          <w:tcPr>
            <w:tcW w:w="665" w:type="pct"/>
            <w:tcBorders>
              <w:top w:val="single" w:sz="6" w:space="0" w:color="1F546B" w:themeColor="text2"/>
              <w:bottom w:val="single" w:sz="6" w:space="0" w:color="1F546B" w:themeColor="text2"/>
            </w:tcBorders>
            <w:vAlign w:val="center"/>
          </w:tcPr>
          <w:p w14:paraId="7280A05F" w14:textId="77777777" w:rsidR="00A8192C" w:rsidRPr="00025D97" w:rsidRDefault="00A8192C">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4B955B97" w14:textId="37059639" w:rsidR="00A8192C" w:rsidRPr="00DF0C80" w:rsidRDefault="00A8192C">
            <w:pPr>
              <w:rPr>
                <w:sz w:val="20"/>
                <w:szCs w:val="20"/>
              </w:rPr>
            </w:pPr>
            <w:r>
              <w:rPr>
                <w:sz w:val="20"/>
                <w:szCs w:val="20"/>
              </w:rPr>
              <w:t>Funding impact statement for stormwater services provided on page 111</w:t>
            </w:r>
            <w:r w:rsidR="00AD2037">
              <w:rPr>
                <w:sz w:val="20"/>
                <w:szCs w:val="20"/>
              </w:rPr>
              <w:t xml:space="preserve">. </w:t>
            </w:r>
          </w:p>
        </w:tc>
        <w:tc>
          <w:tcPr>
            <w:tcW w:w="1893" w:type="pct"/>
            <w:tcBorders>
              <w:top w:val="single" w:sz="6" w:space="0" w:color="1F546B" w:themeColor="text2"/>
              <w:bottom w:val="single" w:sz="6" w:space="0" w:color="1F546B" w:themeColor="text2"/>
            </w:tcBorders>
          </w:tcPr>
          <w:p w14:paraId="3BE78C18" w14:textId="4A2AF735" w:rsidR="00A8192C" w:rsidRPr="00DF0C80" w:rsidRDefault="00A8192C">
            <w:pPr>
              <w:rPr>
                <w:sz w:val="20"/>
                <w:szCs w:val="20"/>
              </w:rPr>
            </w:pPr>
            <w:r>
              <w:rPr>
                <w:sz w:val="20"/>
                <w:szCs w:val="20"/>
              </w:rPr>
              <w:t>Meets requirements</w:t>
            </w:r>
            <w:r w:rsidR="00FB241D">
              <w:rPr>
                <w:sz w:val="20"/>
                <w:szCs w:val="20"/>
              </w:rPr>
              <w:t xml:space="preserve">. </w:t>
            </w:r>
          </w:p>
        </w:tc>
        <w:tc>
          <w:tcPr>
            <w:tcW w:w="549" w:type="pct"/>
            <w:tcBorders>
              <w:top w:val="single" w:sz="6" w:space="0" w:color="1F546B" w:themeColor="text2"/>
              <w:bottom w:val="single" w:sz="6" w:space="0" w:color="1F546B" w:themeColor="text2"/>
            </w:tcBorders>
          </w:tcPr>
          <w:p w14:paraId="3CF63F33" w14:textId="54CB260C" w:rsidR="00A8192C" w:rsidRPr="00DF0C80" w:rsidRDefault="00E810C4">
            <w:pPr>
              <w:rPr>
                <w:sz w:val="20"/>
                <w:szCs w:val="20"/>
              </w:rPr>
            </w:pPr>
            <w:r w:rsidRPr="00E810C4">
              <w:rPr>
                <w:sz w:val="20"/>
                <w:szCs w:val="20"/>
              </w:rPr>
              <w:t>N/A</w:t>
            </w:r>
          </w:p>
        </w:tc>
      </w:tr>
      <w:tr w:rsidR="00A8192C" w:rsidRPr="005A5E21" w14:paraId="7462048B" w14:textId="77777777">
        <w:trPr>
          <w:trHeight w:val="20"/>
        </w:trPr>
        <w:tc>
          <w:tcPr>
            <w:tcW w:w="665" w:type="pct"/>
            <w:tcBorders>
              <w:top w:val="single" w:sz="6" w:space="0" w:color="1F546B" w:themeColor="text2"/>
              <w:bottom w:val="single" w:sz="6" w:space="0" w:color="1F546B" w:themeColor="text2"/>
            </w:tcBorders>
            <w:vAlign w:val="center"/>
          </w:tcPr>
          <w:p w14:paraId="24860291" w14:textId="77777777" w:rsidR="00A8192C" w:rsidRPr="00025D97" w:rsidRDefault="00A8192C">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441D42D3" w14:textId="1FCC2619" w:rsidR="00A8192C" w:rsidRPr="00DF0C80" w:rsidRDefault="00CF4BEE">
            <w:pPr>
              <w:rPr>
                <w:sz w:val="20"/>
                <w:szCs w:val="20"/>
              </w:rPr>
            </w:pPr>
            <w:r>
              <w:rPr>
                <w:sz w:val="20"/>
                <w:szCs w:val="20"/>
              </w:rPr>
              <w:t>SOCRE</w:t>
            </w:r>
            <w:r w:rsidR="00A8192C">
              <w:rPr>
                <w:sz w:val="20"/>
                <w:szCs w:val="20"/>
              </w:rPr>
              <w:t xml:space="preserve"> for stormwater services </w:t>
            </w:r>
            <w:r>
              <w:rPr>
                <w:sz w:val="20"/>
                <w:szCs w:val="20"/>
              </w:rPr>
              <w:t>is</w:t>
            </w:r>
            <w:r w:rsidR="00A8192C">
              <w:rPr>
                <w:sz w:val="20"/>
                <w:szCs w:val="20"/>
              </w:rPr>
              <w:t xml:space="preserve"> provided on page 113</w:t>
            </w:r>
            <w:r>
              <w:rPr>
                <w:sz w:val="20"/>
                <w:szCs w:val="20"/>
              </w:rPr>
              <w:t>.</w:t>
            </w:r>
          </w:p>
        </w:tc>
        <w:tc>
          <w:tcPr>
            <w:tcW w:w="1893" w:type="pct"/>
            <w:tcBorders>
              <w:top w:val="single" w:sz="6" w:space="0" w:color="1F546B" w:themeColor="text2"/>
              <w:bottom w:val="single" w:sz="6" w:space="0" w:color="1F546B" w:themeColor="text2"/>
            </w:tcBorders>
          </w:tcPr>
          <w:p w14:paraId="319983CD" w14:textId="33579C30" w:rsidR="00A8192C" w:rsidRPr="00DF0C80" w:rsidRDefault="00A8192C">
            <w:pPr>
              <w:rPr>
                <w:sz w:val="20"/>
                <w:szCs w:val="20"/>
              </w:rPr>
            </w:pPr>
            <w:r>
              <w:rPr>
                <w:sz w:val="20"/>
                <w:szCs w:val="20"/>
              </w:rPr>
              <w:t>Meets requirements</w:t>
            </w:r>
            <w:r w:rsidR="00FB241D">
              <w:rPr>
                <w:sz w:val="20"/>
                <w:szCs w:val="20"/>
              </w:rPr>
              <w:t xml:space="preserve">. </w:t>
            </w:r>
          </w:p>
        </w:tc>
        <w:tc>
          <w:tcPr>
            <w:tcW w:w="549" w:type="pct"/>
            <w:tcBorders>
              <w:top w:val="single" w:sz="6" w:space="0" w:color="1F546B" w:themeColor="text2"/>
              <w:bottom w:val="single" w:sz="6" w:space="0" w:color="1F546B" w:themeColor="text2"/>
            </w:tcBorders>
          </w:tcPr>
          <w:p w14:paraId="69621F92" w14:textId="7A22E799" w:rsidR="00A8192C" w:rsidRPr="00DF0C80" w:rsidRDefault="00E810C4">
            <w:pPr>
              <w:rPr>
                <w:sz w:val="20"/>
                <w:szCs w:val="20"/>
              </w:rPr>
            </w:pPr>
            <w:r w:rsidRPr="00E810C4">
              <w:rPr>
                <w:sz w:val="20"/>
                <w:szCs w:val="20"/>
              </w:rPr>
              <w:t>N/A</w:t>
            </w:r>
          </w:p>
        </w:tc>
      </w:tr>
      <w:tr w:rsidR="00A8192C" w:rsidRPr="005A5E21" w14:paraId="5F933712" w14:textId="77777777">
        <w:trPr>
          <w:trHeight w:val="20"/>
        </w:trPr>
        <w:tc>
          <w:tcPr>
            <w:tcW w:w="665" w:type="pct"/>
            <w:tcBorders>
              <w:top w:val="single" w:sz="6" w:space="0" w:color="1F546B" w:themeColor="text2"/>
              <w:bottom w:val="single" w:sz="6" w:space="0" w:color="1F546B" w:themeColor="text2"/>
            </w:tcBorders>
            <w:vAlign w:val="center"/>
          </w:tcPr>
          <w:p w14:paraId="6F5546E6" w14:textId="77777777" w:rsidR="00A8192C" w:rsidRPr="00025D97" w:rsidRDefault="00A8192C">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358DCFE1" w14:textId="602137C3" w:rsidR="00A8192C" w:rsidRPr="00DF0C80" w:rsidRDefault="00A8192C">
            <w:pPr>
              <w:rPr>
                <w:sz w:val="20"/>
                <w:szCs w:val="20"/>
              </w:rPr>
            </w:pPr>
            <w:r>
              <w:rPr>
                <w:sz w:val="20"/>
                <w:szCs w:val="20"/>
              </w:rPr>
              <w:t>Statement of cashflows for stormwater services is provided on page 114</w:t>
            </w:r>
            <w:r w:rsidR="00CF4BEE">
              <w:rPr>
                <w:sz w:val="20"/>
                <w:szCs w:val="20"/>
              </w:rPr>
              <w:t xml:space="preserve">. </w:t>
            </w:r>
          </w:p>
        </w:tc>
        <w:tc>
          <w:tcPr>
            <w:tcW w:w="1893" w:type="pct"/>
            <w:tcBorders>
              <w:top w:val="single" w:sz="6" w:space="0" w:color="1F546B" w:themeColor="text2"/>
              <w:bottom w:val="single" w:sz="6" w:space="0" w:color="1F546B" w:themeColor="text2"/>
            </w:tcBorders>
          </w:tcPr>
          <w:p w14:paraId="1C6CBAFD" w14:textId="5CF8EB13" w:rsidR="00A8192C" w:rsidRPr="00DF0C80" w:rsidRDefault="00A8192C">
            <w:pPr>
              <w:rPr>
                <w:sz w:val="20"/>
                <w:szCs w:val="20"/>
              </w:rPr>
            </w:pPr>
            <w:r>
              <w:rPr>
                <w:sz w:val="20"/>
                <w:szCs w:val="20"/>
              </w:rPr>
              <w:t>Cash surplus from operations reconciles to the SOCRE. Meets requirements</w:t>
            </w:r>
            <w:r w:rsidR="00CF4BEE">
              <w:rPr>
                <w:sz w:val="20"/>
                <w:szCs w:val="20"/>
              </w:rPr>
              <w:t xml:space="preserve">. </w:t>
            </w:r>
          </w:p>
        </w:tc>
        <w:tc>
          <w:tcPr>
            <w:tcW w:w="549" w:type="pct"/>
            <w:tcBorders>
              <w:top w:val="single" w:sz="6" w:space="0" w:color="1F546B" w:themeColor="text2"/>
              <w:bottom w:val="single" w:sz="6" w:space="0" w:color="1F546B" w:themeColor="text2"/>
            </w:tcBorders>
          </w:tcPr>
          <w:p w14:paraId="124E43FF" w14:textId="7DF57288" w:rsidR="00A8192C" w:rsidRPr="00DF0C80" w:rsidRDefault="00E810C4">
            <w:pPr>
              <w:rPr>
                <w:sz w:val="20"/>
                <w:szCs w:val="20"/>
              </w:rPr>
            </w:pPr>
            <w:r w:rsidRPr="00E810C4">
              <w:rPr>
                <w:sz w:val="20"/>
                <w:szCs w:val="20"/>
              </w:rPr>
              <w:t>N/A</w:t>
            </w:r>
          </w:p>
        </w:tc>
      </w:tr>
      <w:tr w:rsidR="00A8192C" w:rsidRPr="005A5E21" w14:paraId="35AF8364" w14:textId="77777777">
        <w:trPr>
          <w:trHeight w:val="20"/>
        </w:trPr>
        <w:tc>
          <w:tcPr>
            <w:tcW w:w="665" w:type="pct"/>
            <w:tcBorders>
              <w:top w:val="single" w:sz="6" w:space="0" w:color="1F546B" w:themeColor="text2"/>
              <w:bottom w:val="single" w:sz="12" w:space="0" w:color="1F546B" w:themeColor="text2"/>
            </w:tcBorders>
            <w:vAlign w:val="center"/>
          </w:tcPr>
          <w:p w14:paraId="2DB4988A" w14:textId="77777777" w:rsidR="00A8192C" w:rsidRPr="00025D97" w:rsidRDefault="00A8192C">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044CA84C" w14:textId="675FD2AF" w:rsidR="00A8192C" w:rsidRPr="00DF0C80" w:rsidRDefault="00A8192C">
            <w:pPr>
              <w:rPr>
                <w:sz w:val="20"/>
                <w:szCs w:val="20"/>
              </w:rPr>
            </w:pPr>
            <w:r>
              <w:rPr>
                <w:sz w:val="20"/>
                <w:szCs w:val="20"/>
              </w:rPr>
              <w:t xml:space="preserve">Statement of financial position for stormwater services </w:t>
            </w:r>
            <w:r w:rsidR="00CF4BEE">
              <w:rPr>
                <w:sz w:val="20"/>
                <w:szCs w:val="20"/>
              </w:rPr>
              <w:t xml:space="preserve">is </w:t>
            </w:r>
            <w:r>
              <w:rPr>
                <w:sz w:val="20"/>
                <w:szCs w:val="20"/>
              </w:rPr>
              <w:t>provided on page 115</w:t>
            </w:r>
            <w:r w:rsidR="00CF4BEE">
              <w:rPr>
                <w:sz w:val="20"/>
                <w:szCs w:val="20"/>
              </w:rPr>
              <w:t xml:space="preserve">. </w:t>
            </w:r>
          </w:p>
        </w:tc>
        <w:tc>
          <w:tcPr>
            <w:tcW w:w="1893" w:type="pct"/>
            <w:tcBorders>
              <w:top w:val="single" w:sz="6" w:space="0" w:color="1F546B" w:themeColor="text2"/>
              <w:bottom w:val="single" w:sz="12" w:space="0" w:color="1F546B" w:themeColor="text2"/>
            </w:tcBorders>
          </w:tcPr>
          <w:p w14:paraId="0BE12E00" w14:textId="5C5F80FB" w:rsidR="00A8192C" w:rsidRPr="00DF0C80" w:rsidRDefault="00A8192C">
            <w:pPr>
              <w:rPr>
                <w:sz w:val="20"/>
                <w:szCs w:val="20"/>
              </w:rPr>
            </w:pPr>
            <w:r>
              <w:rPr>
                <w:sz w:val="20"/>
                <w:szCs w:val="20"/>
              </w:rPr>
              <w:t xml:space="preserve">Debt balances reconcile to </w:t>
            </w:r>
            <w:r w:rsidR="00CF4BEE">
              <w:rPr>
                <w:sz w:val="20"/>
                <w:szCs w:val="20"/>
              </w:rPr>
              <w:t xml:space="preserve">the </w:t>
            </w:r>
            <w:r>
              <w:rPr>
                <w:sz w:val="20"/>
                <w:szCs w:val="20"/>
              </w:rPr>
              <w:t xml:space="preserve">tables stated earlier in the </w:t>
            </w:r>
            <w:r w:rsidR="0072020A">
              <w:rPr>
                <w:sz w:val="20"/>
                <w:szCs w:val="20"/>
              </w:rPr>
              <w:t>P</w:t>
            </w:r>
            <w:r>
              <w:rPr>
                <w:sz w:val="20"/>
                <w:szCs w:val="20"/>
              </w:rPr>
              <w:t>lan. Meets requirements</w:t>
            </w:r>
            <w:r w:rsidR="00CF4BEE">
              <w:rPr>
                <w:sz w:val="20"/>
                <w:szCs w:val="20"/>
              </w:rPr>
              <w:t xml:space="preserve">. </w:t>
            </w:r>
          </w:p>
        </w:tc>
        <w:tc>
          <w:tcPr>
            <w:tcW w:w="549" w:type="pct"/>
            <w:tcBorders>
              <w:top w:val="single" w:sz="6" w:space="0" w:color="1F546B" w:themeColor="text2"/>
              <w:bottom w:val="single" w:sz="12" w:space="0" w:color="1F546B" w:themeColor="text2"/>
            </w:tcBorders>
          </w:tcPr>
          <w:p w14:paraId="58AE66ED" w14:textId="57F1FB7B" w:rsidR="00A8192C" w:rsidRPr="00DF0C80" w:rsidRDefault="00E810C4">
            <w:pPr>
              <w:rPr>
                <w:sz w:val="20"/>
                <w:szCs w:val="20"/>
              </w:rPr>
            </w:pPr>
            <w:r w:rsidRPr="00E810C4">
              <w:rPr>
                <w:sz w:val="20"/>
                <w:szCs w:val="20"/>
              </w:rPr>
              <w:t>N/A</w:t>
            </w:r>
          </w:p>
        </w:tc>
      </w:tr>
    </w:tbl>
    <w:p w14:paraId="29505F62" w14:textId="77777777" w:rsidR="00A8192C" w:rsidRDefault="00A8192C" w:rsidP="00A8192C"/>
    <w:p w14:paraId="0B67F418" w14:textId="77777777" w:rsidR="00A8192C" w:rsidRDefault="00A8192C" w:rsidP="00A8192C">
      <w:pPr>
        <w:keepLines w:val="0"/>
      </w:pPr>
    </w:p>
    <w:p w14:paraId="67EEB1D1" w14:textId="77777777" w:rsidR="00AD2037" w:rsidRDefault="00AD2037" w:rsidP="00A8192C">
      <w:pPr>
        <w:keepLines w:val="0"/>
      </w:pPr>
    </w:p>
    <w:p w14:paraId="6D59EA18" w14:textId="77777777" w:rsidR="00AD2037" w:rsidRDefault="00AD2037" w:rsidP="00A8192C">
      <w:pPr>
        <w:keepLines w:val="0"/>
      </w:pPr>
    </w:p>
    <w:p w14:paraId="16BA2C8E" w14:textId="77777777" w:rsidR="00AD2037" w:rsidRDefault="00AD2037" w:rsidP="00A8192C">
      <w:pPr>
        <w:keepLines w:val="0"/>
      </w:pPr>
    </w:p>
    <w:p w14:paraId="7FD79EC1" w14:textId="77777777" w:rsidR="00AD2037" w:rsidRDefault="00AD2037" w:rsidP="00A8192C">
      <w:pPr>
        <w:keepLines w:val="0"/>
      </w:pPr>
    </w:p>
    <w:p w14:paraId="19A05022" w14:textId="6D42B23F" w:rsidR="00A8192C" w:rsidRDefault="00A8192C" w:rsidP="00A8192C">
      <w:pPr>
        <w:pStyle w:val="Heading1"/>
      </w:pPr>
      <w:r>
        <w:t>Assessment</w:t>
      </w:r>
      <w:r w:rsidRPr="009922D5">
        <w:t xml:space="preserve"> Report: Part E – Financial projections and measures </w:t>
      </w:r>
    </w:p>
    <w:p w14:paraId="362EEFE9" w14:textId="77777777" w:rsidR="00A8192C" w:rsidRDefault="00A8192C" w:rsidP="00A8192C"/>
    <w:p w14:paraId="41B68307" w14:textId="77777777" w:rsidR="00A8192C" w:rsidRPr="003417D1"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11CD8507" w14:textId="106BB658" w:rsidR="00A8192C" w:rsidRPr="003417D1"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FB241D">
        <w:rPr>
          <w:rFonts w:asciiTheme="minorHAnsi" w:eastAsia="Times New Roman" w:hAnsiTheme="minorHAnsi" w:cstheme="minorHAnsi"/>
          <w:lang w:eastAsia="en-NZ"/>
        </w:rPr>
        <w:t xml:space="preserve"> </w:t>
      </w:r>
      <w:r w:rsidR="00EE0B6E">
        <w:rPr>
          <w:rFonts w:asciiTheme="minorHAnsi" w:eastAsia="Times New Roman" w:hAnsiTheme="minorHAnsi" w:cstheme="minorHAnsi"/>
          <w:lang w:eastAsia="en-NZ"/>
        </w:rPr>
        <w:t>113</w:t>
      </w:r>
      <w:r w:rsidRPr="00E72F03">
        <w:rPr>
          <w:rFonts w:asciiTheme="minorHAnsi" w:eastAsia="Times New Roman" w:hAnsiTheme="minorHAnsi" w:cstheme="minorHAnsi"/>
          <w:lang w:eastAsia="en-NZ"/>
        </w:rPr>
        <w:t> </w:t>
      </w:r>
    </w:p>
    <w:p w14:paraId="14751D16"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p>
    <w:p w14:paraId="6BE989AA"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79533331"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07DFE97F" w14:textId="75E53900" w:rsidR="00A8192C" w:rsidRPr="003417D1"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FB241D">
        <w:rPr>
          <w:rFonts w:asciiTheme="minorHAnsi" w:eastAsia="Times New Roman" w:hAnsiTheme="minorHAnsi" w:cstheme="minorHAnsi"/>
          <w:lang w:eastAsia="en-NZ"/>
        </w:rPr>
        <w:t xml:space="preserve"> </w:t>
      </w:r>
      <w:r w:rsidR="00EE0B6E">
        <w:rPr>
          <w:rFonts w:asciiTheme="minorHAnsi" w:eastAsia="Times New Roman" w:hAnsiTheme="minorHAnsi" w:cstheme="minorHAnsi"/>
          <w:lang w:eastAsia="en-NZ"/>
        </w:rPr>
        <w:t>115</w:t>
      </w:r>
    </w:p>
    <w:p w14:paraId="340D6901"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p>
    <w:p w14:paraId="01822A3A"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799AA4E5"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3CB4DD61" w14:textId="23016738" w:rsidR="00A8192C" w:rsidRPr="003417D1"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FB241D">
        <w:rPr>
          <w:rFonts w:asciiTheme="minorHAnsi" w:eastAsia="Times New Roman" w:hAnsiTheme="minorHAnsi" w:cstheme="minorHAnsi"/>
          <w:lang w:eastAsia="en-NZ"/>
        </w:rPr>
        <w:t xml:space="preserve"> </w:t>
      </w:r>
      <w:r w:rsidR="005A6F93">
        <w:rPr>
          <w:rFonts w:asciiTheme="minorHAnsi" w:eastAsia="Times New Roman" w:hAnsiTheme="minorHAnsi" w:cstheme="minorHAnsi"/>
          <w:lang w:eastAsia="en-NZ"/>
        </w:rPr>
        <w:t>85</w:t>
      </w:r>
      <w:r w:rsidRPr="00E72F03">
        <w:rPr>
          <w:rFonts w:asciiTheme="minorHAnsi" w:eastAsia="Times New Roman" w:hAnsiTheme="minorHAnsi" w:cstheme="minorHAnsi"/>
          <w:lang w:eastAsia="en-NZ"/>
        </w:rPr>
        <w:t> </w:t>
      </w:r>
    </w:p>
    <w:p w14:paraId="019D9EBF"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p>
    <w:p w14:paraId="16DFA3F6"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1CA1CC0B"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061D7F67" w14:textId="779D5217" w:rsidR="00A8192C" w:rsidRPr="003417D1"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FB241D">
        <w:rPr>
          <w:rFonts w:asciiTheme="minorHAnsi" w:eastAsia="Times New Roman" w:hAnsiTheme="minorHAnsi" w:cstheme="minorHAnsi"/>
          <w:lang w:eastAsia="en-NZ"/>
        </w:rPr>
        <w:t xml:space="preserve"> </w:t>
      </w:r>
      <w:r w:rsidR="005A6F93">
        <w:rPr>
          <w:rFonts w:asciiTheme="minorHAnsi" w:eastAsia="Times New Roman" w:hAnsiTheme="minorHAnsi" w:cstheme="minorHAnsi"/>
          <w:lang w:eastAsia="en-NZ"/>
        </w:rPr>
        <w:t>87</w:t>
      </w:r>
      <w:r w:rsidRPr="00E72F03">
        <w:rPr>
          <w:rFonts w:asciiTheme="minorHAnsi" w:eastAsia="Times New Roman" w:hAnsiTheme="minorHAnsi" w:cstheme="minorHAnsi"/>
          <w:lang w:eastAsia="en-NZ"/>
        </w:rPr>
        <w:t> </w:t>
      </w:r>
    </w:p>
    <w:p w14:paraId="34AD537F"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p>
    <w:p w14:paraId="7868EC63"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6C4191D4" w14:textId="77777777" w:rsidR="00A8192C" w:rsidRPr="00E72F03" w:rsidRDefault="00A8192C" w:rsidP="00A8192C">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5DA8546F" w14:textId="77777777" w:rsidR="00FB241D" w:rsidRDefault="00A8192C" w:rsidP="00A8192C">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FB241D">
        <w:rPr>
          <w:rFonts w:asciiTheme="minorHAnsi" w:eastAsia="Times New Roman" w:hAnsiTheme="minorHAnsi" w:cstheme="minorHAnsi"/>
          <w:lang w:eastAsia="en-NZ"/>
        </w:rPr>
        <w:t xml:space="preserve"> </w:t>
      </w:r>
      <w:r w:rsidR="005A6F93">
        <w:rPr>
          <w:rFonts w:asciiTheme="minorHAnsi" w:eastAsia="Times New Roman" w:hAnsiTheme="minorHAnsi" w:cstheme="minorHAnsi"/>
          <w:lang w:eastAsia="en-NZ"/>
        </w:rPr>
        <w:t>89</w:t>
      </w:r>
    </w:p>
    <w:p w14:paraId="53223D1D" w14:textId="77777777" w:rsidR="00FB241D" w:rsidRDefault="00FB241D" w:rsidP="00A8192C">
      <w:pPr>
        <w:keepLines w:val="0"/>
        <w:spacing w:before="0" w:after="0"/>
        <w:textAlignment w:val="baseline"/>
        <w:rPr>
          <w:rFonts w:asciiTheme="minorHAnsi" w:eastAsia="Times New Roman" w:hAnsiTheme="minorHAnsi" w:cstheme="minorHAnsi"/>
          <w:lang w:eastAsia="en-NZ"/>
        </w:rPr>
      </w:pPr>
    </w:p>
    <w:p w14:paraId="10ED1E4E" w14:textId="77777777" w:rsidR="00FB241D" w:rsidRDefault="00FB241D" w:rsidP="00A8192C">
      <w:pPr>
        <w:keepLines w:val="0"/>
        <w:spacing w:before="0" w:after="0"/>
        <w:textAlignment w:val="baseline"/>
        <w:rPr>
          <w:rFonts w:asciiTheme="minorHAnsi" w:eastAsia="Times New Roman" w:hAnsiTheme="minorHAnsi" w:cstheme="minorHAnsi"/>
          <w:lang w:eastAsia="en-NZ"/>
        </w:rPr>
      </w:pPr>
    </w:p>
    <w:p w14:paraId="5348A399" w14:textId="77777777" w:rsidR="00FB241D" w:rsidRDefault="00FB241D" w:rsidP="00A8192C">
      <w:pPr>
        <w:keepLines w:val="0"/>
        <w:spacing w:before="0" w:after="0"/>
        <w:textAlignment w:val="baseline"/>
        <w:rPr>
          <w:rFonts w:asciiTheme="minorHAnsi" w:eastAsia="Times New Roman" w:hAnsiTheme="minorHAnsi" w:cstheme="minorHAnsi"/>
          <w:lang w:eastAsia="en-NZ"/>
        </w:rPr>
      </w:pPr>
    </w:p>
    <w:p w14:paraId="41EB7A6D" w14:textId="77777777" w:rsidR="00AD2037" w:rsidRDefault="00AD2037" w:rsidP="00A8192C">
      <w:pPr>
        <w:keepLines w:val="0"/>
        <w:spacing w:before="0" w:after="0"/>
        <w:textAlignment w:val="baseline"/>
        <w:rPr>
          <w:rFonts w:asciiTheme="minorHAnsi" w:eastAsia="Times New Roman" w:hAnsiTheme="minorHAnsi" w:cstheme="minorHAnsi"/>
          <w:lang w:eastAsia="en-NZ"/>
        </w:rPr>
      </w:pPr>
    </w:p>
    <w:p w14:paraId="67CC5835" w14:textId="77777777" w:rsidR="00AD2037" w:rsidRDefault="00AD2037" w:rsidP="00A8192C">
      <w:pPr>
        <w:keepLines w:val="0"/>
        <w:spacing w:before="0" w:after="0"/>
        <w:textAlignment w:val="baseline"/>
        <w:rPr>
          <w:rFonts w:asciiTheme="minorHAnsi" w:eastAsia="Times New Roman" w:hAnsiTheme="minorHAnsi" w:cstheme="minorHAnsi"/>
          <w:lang w:eastAsia="en-NZ"/>
        </w:rPr>
      </w:pPr>
    </w:p>
    <w:p w14:paraId="710EF143" w14:textId="2F85749B" w:rsidR="00412F39" w:rsidRDefault="00412F39" w:rsidP="00A8192C">
      <w:pPr>
        <w:keepLines w:val="0"/>
        <w:spacing w:before="0" w:after="0"/>
        <w:textAlignment w:val="baseline"/>
        <w:rPr>
          <w:rFonts w:asciiTheme="minorHAnsi" w:eastAsia="Times New Roman" w:hAnsiTheme="minorHAnsi" w:cstheme="minorHAnsi"/>
          <w:lang w:eastAsia="en-NZ"/>
        </w:rPr>
        <w:sectPr w:rsidR="00412F39" w:rsidSect="007E7803">
          <w:footerReference w:type="default" r:id="rId23"/>
          <w:pgSz w:w="16838" w:h="11906" w:orient="landscape" w:code="9"/>
          <w:pgMar w:top="1440" w:right="1077" w:bottom="1440" w:left="1077" w:header="425" w:footer="635" w:gutter="0"/>
          <w:cols w:space="708"/>
          <w:docGrid w:linePitch="360"/>
        </w:sectPr>
      </w:pPr>
    </w:p>
    <w:p w14:paraId="608CA01F" w14:textId="3ABFE26F" w:rsidR="00E4541C" w:rsidRDefault="00A8192C" w:rsidP="00412F39">
      <w:pPr>
        <w:keepLines w:val="0"/>
        <w:tabs>
          <w:tab w:val="right" w:pos="14684"/>
        </w:tabs>
        <w:bidi/>
        <w:spacing w:before="0" w:after="0"/>
        <w:textAlignment w:val="baseline"/>
        <w:rPr>
          <w:rFonts w:eastAsiaTheme="majorEastAsia" w:cstheme="majorBidi"/>
          <w:b/>
          <w:bCs/>
          <w:color w:val="51A7CC"/>
          <w:kern w:val="24"/>
          <w:sz w:val="64"/>
          <w:szCs w:val="64"/>
        </w:rPr>
      </w:pPr>
      <w:r w:rsidRPr="28457CCA">
        <w:rPr>
          <w:rFonts w:asciiTheme="minorHAnsi" w:eastAsia="Times New Roman" w:hAnsiTheme="minorHAnsi" w:cstheme="minorBidi"/>
          <w:rtl/>
          <w:lang w:eastAsia="en-NZ"/>
        </w:rPr>
        <w:t> </w:t>
      </w:r>
      <w:r w:rsidR="00412F39">
        <w:rPr>
          <w:rFonts w:asciiTheme="minorHAnsi" w:eastAsia="Times New Roman" w:hAnsiTheme="minorHAnsi" w:cstheme="minorHAnsi"/>
          <w:rtl/>
          <w:lang w:eastAsia="en-NZ"/>
        </w:rPr>
        <w:tab/>
      </w:r>
      <w:r w:rsidR="00E4541C" w:rsidRPr="10E4A7BC">
        <w:rPr>
          <w:rFonts w:eastAsiaTheme="majorEastAsia" w:cstheme="majorBidi"/>
          <w:b/>
          <w:bCs/>
          <w:color w:val="51A7CC"/>
          <w:kern w:val="24"/>
          <w:sz w:val="64"/>
          <w:szCs w:val="64"/>
        </w:rPr>
        <w:t xml:space="preserve">Assessment Report – </w:t>
      </w:r>
      <w:r w:rsidR="00E4541C">
        <w:rPr>
          <w:rFonts w:eastAsiaTheme="majorEastAsia" w:cstheme="majorBidi"/>
          <w:b/>
          <w:bCs/>
          <w:color w:val="51A7CC"/>
          <w:kern w:val="24"/>
          <w:sz w:val="64"/>
          <w:szCs w:val="64"/>
        </w:rPr>
        <w:t>Waip</w:t>
      </w:r>
      <w:r w:rsidR="00432D2F">
        <w:rPr>
          <w:rFonts w:eastAsiaTheme="majorEastAsia" w:cstheme="majorBidi"/>
          <w:b/>
          <w:bCs/>
          <w:color w:val="51A7CC"/>
          <w:kern w:val="24"/>
          <w:sz w:val="64"/>
          <w:szCs w:val="64"/>
        </w:rPr>
        <w:t>ā</w:t>
      </w:r>
      <w:r w:rsidR="00E4541C">
        <w:rPr>
          <w:rFonts w:eastAsiaTheme="majorEastAsia" w:cstheme="majorBidi"/>
          <w:b/>
          <w:bCs/>
          <w:color w:val="51A7CC"/>
          <w:kern w:val="24"/>
          <w:sz w:val="64"/>
          <w:szCs w:val="64"/>
        </w:rPr>
        <w:t xml:space="preserve"> District Council</w:t>
      </w:r>
    </w:p>
    <w:p w14:paraId="461EC8A2" w14:textId="77777777" w:rsidR="00C026EC" w:rsidRDefault="00C026EC" w:rsidP="00C026EC">
      <w:pPr>
        <w:pStyle w:val="Heading1"/>
      </w:pPr>
      <w:r>
        <w:t xml:space="preserve">Assessment Report: Part A – </w:t>
      </w:r>
      <w:r w:rsidRPr="005A5E21">
        <w:t>Statement of financial sustainability, delivery model, implementation plan and assurance</w:t>
      </w:r>
    </w:p>
    <w:tbl>
      <w:tblPr>
        <w:tblStyle w:val="DIATable"/>
        <w:tblW w:w="5001" w:type="pct"/>
        <w:tblInd w:w="0" w:type="dxa"/>
        <w:tblLook w:val="04A0" w:firstRow="1" w:lastRow="0" w:firstColumn="1" w:lastColumn="0" w:noHBand="0" w:noVBand="1"/>
      </w:tblPr>
      <w:tblGrid>
        <w:gridCol w:w="1959"/>
        <w:gridCol w:w="4722"/>
        <w:gridCol w:w="4722"/>
        <w:gridCol w:w="1627"/>
        <w:gridCol w:w="1627"/>
      </w:tblGrid>
      <w:tr w:rsidR="009E3BF9" w:rsidRPr="005A5E21" w14:paraId="20EF0F0B" w14:textId="77777777" w:rsidTr="6040FEBA">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2603D548" w14:textId="77777777" w:rsidR="00C026EC" w:rsidRPr="005A5E21" w:rsidRDefault="00C026EC">
            <w:pPr>
              <w:rPr>
                <w:sz w:val="20"/>
                <w:szCs w:val="20"/>
              </w:rPr>
            </w:pPr>
            <w:r>
              <w:rPr>
                <w:sz w:val="20"/>
                <w:szCs w:val="20"/>
              </w:rPr>
              <w:t>Section in Part A</w:t>
            </w:r>
          </w:p>
        </w:tc>
        <w:tc>
          <w:tcPr>
            <w:tcW w:w="1611" w:type="pct"/>
            <w:tcBorders>
              <w:bottom w:val="single" w:sz="6" w:space="0" w:color="1F546B" w:themeColor="text2"/>
            </w:tcBorders>
          </w:tcPr>
          <w:p w14:paraId="7C19EA3E" w14:textId="77777777" w:rsidR="00C026EC" w:rsidRPr="00DF0C80" w:rsidRDefault="00C026EC">
            <w:pPr>
              <w:rPr>
                <w:sz w:val="20"/>
                <w:szCs w:val="20"/>
              </w:rPr>
            </w:pPr>
            <w:r w:rsidRPr="00DF0C80">
              <w:rPr>
                <w:sz w:val="20"/>
                <w:szCs w:val="20"/>
              </w:rPr>
              <w:t>Summary of content in Plan</w:t>
            </w:r>
          </w:p>
        </w:tc>
        <w:tc>
          <w:tcPr>
            <w:tcW w:w="1611" w:type="pct"/>
            <w:tcBorders>
              <w:bottom w:val="single" w:sz="6" w:space="0" w:color="1F546B" w:themeColor="text2"/>
            </w:tcBorders>
          </w:tcPr>
          <w:p w14:paraId="093C4A7B" w14:textId="77777777" w:rsidR="00C026EC" w:rsidRPr="00DF0C80" w:rsidRDefault="00C026EC">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69021132" w14:textId="77777777" w:rsidR="00C026EC" w:rsidRPr="00DF0C80" w:rsidRDefault="00C026EC">
            <w:pPr>
              <w:rPr>
                <w:b w:val="0"/>
                <w:sz w:val="20"/>
                <w:szCs w:val="20"/>
              </w:rPr>
            </w:pPr>
            <w:r>
              <w:rPr>
                <w:sz w:val="20"/>
                <w:szCs w:val="20"/>
              </w:rPr>
              <w:t>Assessment</w:t>
            </w:r>
          </w:p>
        </w:tc>
        <w:tc>
          <w:tcPr>
            <w:tcW w:w="555" w:type="pct"/>
            <w:tcBorders>
              <w:bottom w:val="single" w:sz="6" w:space="0" w:color="1F546B" w:themeColor="text2"/>
            </w:tcBorders>
          </w:tcPr>
          <w:p w14:paraId="0F5A9411" w14:textId="1B681523" w:rsidR="00C026EC" w:rsidRPr="00DF0C80" w:rsidRDefault="00C026EC">
            <w:pPr>
              <w:rPr>
                <w:sz w:val="20"/>
                <w:szCs w:val="20"/>
              </w:rPr>
            </w:pPr>
            <w:r>
              <w:rPr>
                <w:sz w:val="20"/>
                <w:szCs w:val="20"/>
              </w:rPr>
              <w:t xml:space="preserve">Focus for panel </w:t>
            </w:r>
          </w:p>
        </w:tc>
      </w:tr>
      <w:tr w:rsidR="00C026EC" w:rsidRPr="005A5E21" w14:paraId="1D989561" w14:textId="77777777" w:rsidTr="00966356">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0E20DBB0" w14:textId="77777777" w:rsidR="00C026EC" w:rsidRPr="00DF0C80" w:rsidRDefault="00C026EC">
            <w:pPr>
              <w:rPr>
                <w:sz w:val="20"/>
                <w:szCs w:val="20"/>
              </w:rPr>
            </w:pPr>
            <w:r w:rsidRPr="00811549">
              <w:rPr>
                <w:b/>
                <w:bCs/>
                <w:sz w:val="20"/>
                <w:szCs w:val="20"/>
              </w:rPr>
              <w:t>Delivery model and implementation  </w:t>
            </w:r>
          </w:p>
        </w:tc>
      </w:tr>
      <w:tr w:rsidR="00C026EC" w:rsidRPr="005A5E21" w14:paraId="63E257DF" w14:textId="77777777" w:rsidTr="5749975E">
        <w:trPr>
          <w:trHeight w:val="850"/>
        </w:trPr>
        <w:tc>
          <w:tcPr>
            <w:tcW w:w="668" w:type="pct"/>
            <w:tcBorders>
              <w:top w:val="single" w:sz="6" w:space="0" w:color="1F546B" w:themeColor="text2"/>
              <w:bottom w:val="single" w:sz="6" w:space="0" w:color="1F546B" w:themeColor="text2"/>
            </w:tcBorders>
            <w:vAlign w:val="center"/>
          </w:tcPr>
          <w:p w14:paraId="01A764B0" w14:textId="77777777" w:rsidR="00C026EC" w:rsidRPr="00122EBB" w:rsidRDefault="00C026EC">
            <w:pPr>
              <w:rPr>
                <w:b/>
                <w:bCs/>
                <w:sz w:val="20"/>
                <w:szCs w:val="20"/>
              </w:rPr>
            </w:pPr>
            <w:r w:rsidRPr="00122EBB">
              <w:rPr>
                <w:b/>
                <w:bCs/>
                <w:sz w:val="20"/>
                <w:szCs w:val="20"/>
              </w:rPr>
              <w:t>Financially sustainable water services provision</w:t>
            </w:r>
          </w:p>
        </w:tc>
        <w:tc>
          <w:tcPr>
            <w:tcW w:w="1611" w:type="pct"/>
            <w:tcBorders>
              <w:top w:val="single" w:sz="6" w:space="0" w:color="1F546B" w:themeColor="text2"/>
              <w:bottom w:val="single" w:sz="6" w:space="0" w:color="1F546B" w:themeColor="text2"/>
            </w:tcBorders>
          </w:tcPr>
          <w:p w14:paraId="7D901C9F" w14:textId="5A2D7741" w:rsidR="00C026EC" w:rsidRPr="00DF0C80" w:rsidRDefault="23902CA2" w:rsidP="4127FB83">
            <w:pPr>
              <w:rPr>
                <w:rFonts w:eastAsia="Calibri" w:cs="Calibri"/>
                <w:color w:val="000000" w:themeColor="text1"/>
                <w:sz w:val="20"/>
                <w:szCs w:val="20"/>
              </w:rPr>
            </w:pPr>
            <w:r w:rsidRPr="4127FB83">
              <w:rPr>
                <w:rFonts w:eastAsia="Calibri" w:cs="Calibri"/>
                <w:color w:val="000000" w:themeColor="text1"/>
                <w:sz w:val="20"/>
                <w:szCs w:val="20"/>
              </w:rPr>
              <w:t>Waip</w:t>
            </w:r>
            <w:r w:rsidR="00213D42">
              <w:rPr>
                <w:rFonts w:eastAsia="Calibri" w:cs="Calibri"/>
                <w:color w:val="000000" w:themeColor="text1"/>
                <w:sz w:val="20"/>
                <w:szCs w:val="20"/>
              </w:rPr>
              <w:t>ā</w:t>
            </w:r>
            <w:r w:rsidRPr="4127FB83">
              <w:rPr>
                <w:rFonts w:eastAsia="Calibri" w:cs="Calibri"/>
                <w:color w:val="000000" w:themeColor="text1"/>
                <w:sz w:val="20"/>
                <w:szCs w:val="20"/>
              </w:rPr>
              <w:t xml:space="preserve"> </w:t>
            </w:r>
            <w:r w:rsidR="009265D3">
              <w:rPr>
                <w:rFonts w:eastAsia="Calibri" w:cs="Calibri"/>
                <w:color w:val="000000" w:themeColor="text1"/>
                <w:sz w:val="20"/>
                <w:szCs w:val="20"/>
              </w:rPr>
              <w:t>DC</w:t>
            </w:r>
            <w:r w:rsidR="006705E6">
              <w:rPr>
                <w:rFonts w:eastAsia="Calibri" w:cs="Calibri"/>
                <w:color w:val="000000" w:themeColor="text1"/>
                <w:sz w:val="20"/>
                <w:szCs w:val="20"/>
              </w:rPr>
              <w:t>’s</w:t>
            </w:r>
            <w:r w:rsidRPr="4127FB83">
              <w:rPr>
                <w:rFonts w:eastAsia="Calibri" w:cs="Calibri"/>
                <w:color w:val="000000" w:themeColor="text1"/>
                <w:sz w:val="20"/>
                <w:szCs w:val="20"/>
              </w:rPr>
              <w:t xml:space="preserve"> stormwater services will be contracted to Waikato Waters from 1 July 2026. The stormwater services agreement will be developed in accordance with the provisions of the </w:t>
            </w:r>
            <w:r w:rsidR="001D3AE2">
              <w:rPr>
                <w:rFonts w:eastAsia="Calibri" w:cs="Calibri"/>
                <w:color w:val="000000" w:themeColor="text1"/>
                <w:sz w:val="20"/>
                <w:szCs w:val="20"/>
              </w:rPr>
              <w:t>SHA</w:t>
            </w:r>
            <w:r w:rsidR="005431DB">
              <w:rPr>
                <w:rFonts w:eastAsia="Calibri" w:cs="Calibri"/>
                <w:color w:val="000000" w:themeColor="text1"/>
                <w:sz w:val="20"/>
                <w:szCs w:val="20"/>
              </w:rPr>
              <w:t xml:space="preserve"> </w:t>
            </w:r>
            <w:r w:rsidRPr="4127FB83">
              <w:rPr>
                <w:rFonts w:eastAsia="Calibri" w:cs="Calibri"/>
                <w:color w:val="000000" w:themeColor="text1"/>
                <w:sz w:val="20"/>
                <w:szCs w:val="20"/>
              </w:rPr>
              <w:t>and will provide clarity on scope of services, effective date, relevant payment terms, expectations and respective rights and obligations</w:t>
            </w:r>
            <w:r w:rsidRPr="4127FB83">
              <w:rPr>
                <w:rFonts w:eastAsia="Calibri" w:cs="Calibri"/>
                <w:b/>
                <w:bCs/>
                <w:color w:val="000000" w:themeColor="text1"/>
                <w:sz w:val="20"/>
                <w:szCs w:val="20"/>
              </w:rPr>
              <w:t>.</w:t>
            </w:r>
          </w:p>
          <w:p w14:paraId="0DCE5B21" w14:textId="0C14A2A7" w:rsidR="00C026EC" w:rsidRPr="00DF0C80" w:rsidRDefault="23902CA2">
            <w:pPr>
              <w:rPr>
                <w:rFonts w:eastAsia="Calibri" w:cs="Calibri"/>
                <w:color w:val="000000" w:themeColor="text1"/>
                <w:sz w:val="20"/>
                <w:szCs w:val="20"/>
              </w:rPr>
            </w:pPr>
            <w:r w:rsidRPr="4127FB83">
              <w:rPr>
                <w:rFonts w:eastAsia="Calibri" w:cs="Calibri"/>
                <w:color w:val="000000" w:themeColor="text1"/>
                <w:sz w:val="20"/>
                <w:szCs w:val="20"/>
              </w:rPr>
              <w:t xml:space="preserve">The financial modelling confirms that the stormwater activity will meet </w:t>
            </w:r>
            <w:r w:rsidR="00403BF9">
              <w:rPr>
                <w:rFonts w:eastAsia="Calibri" w:cs="Calibri"/>
                <w:color w:val="000000" w:themeColor="text1"/>
                <w:sz w:val="20"/>
                <w:szCs w:val="20"/>
              </w:rPr>
              <w:t xml:space="preserve">the </w:t>
            </w:r>
            <w:r w:rsidRPr="4127FB83">
              <w:rPr>
                <w:rFonts w:eastAsia="Calibri" w:cs="Calibri"/>
                <w:color w:val="000000" w:themeColor="text1"/>
                <w:sz w:val="20"/>
                <w:szCs w:val="20"/>
              </w:rPr>
              <w:t>legislative requirements and be financially sustainable by 30 June 2028.</w:t>
            </w:r>
          </w:p>
        </w:tc>
        <w:tc>
          <w:tcPr>
            <w:tcW w:w="1611" w:type="pct"/>
            <w:tcBorders>
              <w:top w:val="single" w:sz="6" w:space="0" w:color="1F546B" w:themeColor="text2"/>
              <w:bottom w:val="single" w:sz="6" w:space="0" w:color="1F546B" w:themeColor="text2"/>
            </w:tcBorders>
          </w:tcPr>
          <w:p w14:paraId="7B113302" w14:textId="5B8529BF" w:rsidR="5749975E" w:rsidRPr="5749975E" w:rsidRDefault="5749975E" w:rsidP="5749975E">
            <w:pPr>
              <w:rPr>
                <w:sz w:val="20"/>
                <w:szCs w:val="20"/>
              </w:rPr>
            </w:pPr>
            <w:r w:rsidRPr="5749975E">
              <w:rPr>
                <w:sz w:val="20"/>
                <w:szCs w:val="20"/>
              </w:rPr>
              <w:t xml:space="preserve">Financial sustainability </w:t>
            </w:r>
            <w:r w:rsidR="00D831EC">
              <w:rPr>
                <w:sz w:val="20"/>
                <w:szCs w:val="20"/>
              </w:rPr>
              <w:t xml:space="preserve">is </w:t>
            </w:r>
            <w:r w:rsidRPr="5749975E">
              <w:rPr>
                <w:sz w:val="20"/>
                <w:szCs w:val="20"/>
              </w:rPr>
              <w:t>confirmed.</w:t>
            </w:r>
          </w:p>
        </w:tc>
        <w:tc>
          <w:tcPr>
            <w:tcW w:w="555" w:type="pct"/>
            <w:tcBorders>
              <w:top w:val="single" w:sz="6" w:space="0" w:color="1F546B" w:themeColor="text2"/>
              <w:bottom w:val="single" w:sz="6" w:space="0" w:color="1F546B" w:themeColor="text2"/>
            </w:tcBorders>
          </w:tcPr>
          <w:p w14:paraId="24373689" w14:textId="22376E9A" w:rsidR="00C026EC" w:rsidRPr="00DF0C80" w:rsidRDefault="66AC9362">
            <w:pPr>
              <w:rPr>
                <w:sz w:val="20"/>
                <w:szCs w:val="20"/>
              </w:rPr>
            </w:pPr>
            <w:r w:rsidRPr="1AE01C42">
              <w:rPr>
                <w:sz w:val="20"/>
                <w:szCs w:val="20"/>
              </w:rPr>
              <w:t>Meets requirements</w:t>
            </w:r>
          </w:p>
        </w:tc>
        <w:tc>
          <w:tcPr>
            <w:tcW w:w="555" w:type="pct"/>
            <w:tcBorders>
              <w:top w:val="single" w:sz="6" w:space="0" w:color="1F546B" w:themeColor="text2"/>
              <w:bottom w:val="single" w:sz="6" w:space="0" w:color="1F546B" w:themeColor="text2"/>
            </w:tcBorders>
          </w:tcPr>
          <w:p w14:paraId="7533EB9A" w14:textId="008A625C" w:rsidR="00C026EC" w:rsidRPr="00DF0C80" w:rsidRDefault="00E810C4">
            <w:pPr>
              <w:rPr>
                <w:sz w:val="20"/>
                <w:szCs w:val="20"/>
              </w:rPr>
            </w:pPr>
            <w:r w:rsidRPr="00E810C4">
              <w:rPr>
                <w:sz w:val="20"/>
                <w:szCs w:val="20"/>
              </w:rPr>
              <w:t>N/A</w:t>
            </w:r>
          </w:p>
        </w:tc>
      </w:tr>
      <w:tr w:rsidR="00C026EC" w:rsidRPr="005A5E21" w14:paraId="52BAD20C" w14:textId="77777777" w:rsidTr="5749975E">
        <w:trPr>
          <w:trHeight w:val="850"/>
        </w:trPr>
        <w:tc>
          <w:tcPr>
            <w:tcW w:w="668" w:type="pct"/>
            <w:tcBorders>
              <w:top w:val="single" w:sz="6" w:space="0" w:color="1F546B" w:themeColor="text2"/>
              <w:bottom w:val="single" w:sz="6" w:space="0" w:color="1F546B" w:themeColor="text2"/>
            </w:tcBorders>
            <w:vAlign w:val="center"/>
          </w:tcPr>
          <w:p w14:paraId="7D51F99F" w14:textId="77777777" w:rsidR="00C026EC" w:rsidRPr="00122EBB" w:rsidRDefault="00C026EC">
            <w:pPr>
              <w:rPr>
                <w:b/>
                <w:bCs/>
                <w:sz w:val="20"/>
                <w:szCs w:val="20"/>
              </w:rPr>
            </w:pPr>
            <w:r w:rsidRPr="00122EBB">
              <w:rPr>
                <w:b/>
                <w:bCs/>
                <w:sz w:val="20"/>
                <w:szCs w:val="20"/>
              </w:rPr>
              <w:t>The proposed model to deliver water services</w:t>
            </w:r>
          </w:p>
        </w:tc>
        <w:tc>
          <w:tcPr>
            <w:tcW w:w="1611" w:type="pct"/>
            <w:tcBorders>
              <w:top w:val="single" w:sz="6" w:space="0" w:color="1F546B" w:themeColor="text2"/>
              <w:bottom w:val="single" w:sz="6" w:space="0" w:color="1F546B" w:themeColor="text2"/>
            </w:tcBorders>
          </w:tcPr>
          <w:p w14:paraId="4CE25361" w14:textId="05AF12DE" w:rsidR="00C026EC" w:rsidRPr="00DF0C80" w:rsidRDefault="1E75A17A">
            <w:pPr>
              <w:rPr>
                <w:rFonts w:eastAsia="Calibri" w:cs="Calibri"/>
                <w:sz w:val="20"/>
                <w:szCs w:val="20"/>
              </w:rPr>
            </w:pPr>
            <w:r w:rsidRPr="6040FEBA">
              <w:rPr>
                <w:rFonts w:eastAsia="Calibri" w:cs="Calibri"/>
                <w:color w:val="000000" w:themeColor="text1"/>
                <w:sz w:val="20"/>
                <w:szCs w:val="20"/>
              </w:rPr>
              <w:t xml:space="preserve">Waipā </w:t>
            </w:r>
            <w:r w:rsidR="00213D42">
              <w:rPr>
                <w:rFonts w:eastAsia="Calibri" w:cs="Calibri"/>
                <w:color w:val="000000" w:themeColor="text1"/>
                <w:sz w:val="20"/>
                <w:szCs w:val="20"/>
              </w:rPr>
              <w:t>DC</w:t>
            </w:r>
            <w:r w:rsidRPr="6040FEBA">
              <w:rPr>
                <w:rFonts w:eastAsia="Calibri" w:cs="Calibri"/>
                <w:color w:val="000000" w:themeColor="text1"/>
                <w:sz w:val="20"/>
                <w:szCs w:val="20"/>
              </w:rPr>
              <w:t xml:space="preserve"> will retain legal responsibility for the management of stormwater services. </w:t>
            </w:r>
            <w:r w:rsidR="00C026EC" w:rsidRPr="6040FEBA">
              <w:rPr>
                <w:rFonts w:eastAsia="Calibri" w:cs="Calibri"/>
                <w:color w:val="000000" w:themeColor="text1"/>
                <w:sz w:val="20"/>
                <w:szCs w:val="20"/>
              </w:rPr>
              <w:t>However, stormwater services will be contracted to Waikato Waters, and no changes to the current levels of service is anticipated.</w:t>
            </w:r>
          </w:p>
        </w:tc>
        <w:tc>
          <w:tcPr>
            <w:tcW w:w="1611" w:type="pct"/>
            <w:tcBorders>
              <w:top w:val="single" w:sz="6" w:space="0" w:color="1F546B" w:themeColor="text2"/>
              <w:bottom w:val="single" w:sz="6" w:space="0" w:color="1F546B" w:themeColor="text2"/>
            </w:tcBorders>
          </w:tcPr>
          <w:p w14:paraId="509D6DFE" w14:textId="59DAABF1" w:rsidR="5749975E" w:rsidRPr="5749975E" w:rsidRDefault="5749975E" w:rsidP="5749975E">
            <w:pPr>
              <w:rPr>
                <w:sz w:val="20"/>
                <w:szCs w:val="20"/>
              </w:rPr>
            </w:pPr>
            <w:r w:rsidRPr="5749975E">
              <w:rPr>
                <w:sz w:val="20"/>
                <w:szCs w:val="20"/>
              </w:rPr>
              <w:t xml:space="preserve">Proposed model </w:t>
            </w:r>
            <w:r w:rsidR="00D831EC">
              <w:rPr>
                <w:sz w:val="20"/>
                <w:szCs w:val="20"/>
              </w:rPr>
              <w:t xml:space="preserve">is </w:t>
            </w:r>
            <w:r w:rsidRPr="5749975E">
              <w:rPr>
                <w:sz w:val="20"/>
                <w:szCs w:val="20"/>
              </w:rPr>
              <w:t>described.</w:t>
            </w:r>
          </w:p>
        </w:tc>
        <w:tc>
          <w:tcPr>
            <w:tcW w:w="555" w:type="pct"/>
            <w:tcBorders>
              <w:top w:val="single" w:sz="6" w:space="0" w:color="1F546B" w:themeColor="text2"/>
              <w:bottom w:val="single" w:sz="6" w:space="0" w:color="1F546B" w:themeColor="text2"/>
            </w:tcBorders>
          </w:tcPr>
          <w:p w14:paraId="5D1F92E7" w14:textId="1DB2D34B" w:rsidR="00C026EC" w:rsidRPr="00DF0C80" w:rsidRDefault="663263C8" w:rsidP="1AE01C42">
            <w:pPr>
              <w:rPr>
                <w:sz w:val="20"/>
                <w:szCs w:val="20"/>
              </w:rPr>
            </w:pPr>
            <w:r w:rsidRPr="1AE01C42">
              <w:rPr>
                <w:sz w:val="20"/>
                <w:szCs w:val="20"/>
              </w:rPr>
              <w:t>Meets requirements</w:t>
            </w:r>
          </w:p>
          <w:p w14:paraId="66E87059" w14:textId="77777777" w:rsidR="00C026EC" w:rsidRPr="00DF0C80" w:rsidRDefault="00C026EC">
            <w:pPr>
              <w:rPr>
                <w:sz w:val="20"/>
                <w:szCs w:val="20"/>
              </w:rPr>
            </w:pPr>
          </w:p>
        </w:tc>
        <w:tc>
          <w:tcPr>
            <w:tcW w:w="555" w:type="pct"/>
            <w:tcBorders>
              <w:top w:val="single" w:sz="6" w:space="0" w:color="1F546B" w:themeColor="text2"/>
              <w:bottom w:val="single" w:sz="6" w:space="0" w:color="1F546B" w:themeColor="text2"/>
            </w:tcBorders>
          </w:tcPr>
          <w:p w14:paraId="7E2B0063" w14:textId="465E3BE6" w:rsidR="00C026EC" w:rsidRPr="00DF0C80" w:rsidRDefault="00E810C4">
            <w:pPr>
              <w:rPr>
                <w:sz w:val="20"/>
                <w:szCs w:val="20"/>
              </w:rPr>
            </w:pPr>
            <w:r w:rsidRPr="00E810C4">
              <w:rPr>
                <w:sz w:val="20"/>
                <w:szCs w:val="20"/>
              </w:rPr>
              <w:t>N/A</w:t>
            </w:r>
          </w:p>
        </w:tc>
      </w:tr>
      <w:tr w:rsidR="00C026EC" w:rsidRPr="005A5E21" w14:paraId="083D5E97" w14:textId="77777777" w:rsidTr="5749975E">
        <w:trPr>
          <w:trHeight w:val="850"/>
        </w:trPr>
        <w:tc>
          <w:tcPr>
            <w:tcW w:w="668" w:type="pct"/>
            <w:tcBorders>
              <w:top w:val="single" w:sz="6" w:space="0" w:color="1F546B" w:themeColor="text2"/>
              <w:bottom w:val="single" w:sz="6" w:space="0" w:color="1F546B" w:themeColor="text2"/>
            </w:tcBorders>
            <w:vAlign w:val="center"/>
          </w:tcPr>
          <w:p w14:paraId="6418E867" w14:textId="77777777" w:rsidR="00C026EC" w:rsidRPr="00122EBB" w:rsidRDefault="00C026EC">
            <w:pPr>
              <w:rPr>
                <w:b/>
                <w:bCs/>
                <w:sz w:val="20"/>
                <w:szCs w:val="20"/>
              </w:rPr>
            </w:pPr>
            <w:r w:rsidRPr="00122EBB">
              <w:rPr>
                <w:b/>
                <w:bCs/>
                <w:sz w:val="20"/>
                <w:szCs w:val="20"/>
              </w:rPr>
              <w:t>Implementing the proposed service delivery model</w:t>
            </w:r>
          </w:p>
        </w:tc>
        <w:tc>
          <w:tcPr>
            <w:tcW w:w="1611" w:type="pct"/>
            <w:tcBorders>
              <w:top w:val="single" w:sz="6" w:space="0" w:color="1F546B" w:themeColor="text2"/>
              <w:bottom w:val="single" w:sz="6" w:space="0" w:color="1F546B" w:themeColor="text2"/>
            </w:tcBorders>
          </w:tcPr>
          <w:p w14:paraId="2A98B3A7" w14:textId="71271135" w:rsidR="00C026EC" w:rsidRPr="00DF0C80" w:rsidRDefault="00C026EC">
            <w:pPr>
              <w:spacing w:before="120" w:after="240"/>
            </w:pPr>
            <w:r w:rsidRPr="79ECF767">
              <w:rPr>
                <w:rFonts w:eastAsia="Calibri" w:cs="Calibri"/>
                <w:sz w:val="20"/>
                <w:szCs w:val="20"/>
              </w:rPr>
              <w:t xml:space="preserve">Waipā </w:t>
            </w:r>
            <w:r w:rsidR="00213D42">
              <w:rPr>
                <w:rFonts w:eastAsia="Calibri" w:cs="Calibri"/>
                <w:sz w:val="20"/>
                <w:szCs w:val="20"/>
              </w:rPr>
              <w:t>DC</w:t>
            </w:r>
            <w:r w:rsidRPr="79ECF767">
              <w:rPr>
                <w:rFonts w:eastAsia="Calibri" w:cs="Calibri"/>
                <w:sz w:val="20"/>
                <w:szCs w:val="20"/>
              </w:rPr>
              <w:t xml:space="preserve"> is proposing to enter into a</w:t>
            </w:r>
            <w:r w:rsidRPr="79ECF767">
              <w:rPr>
                <w:rFonts w:eastAsia="Calibri" w:cs="Calibri"/>
                <w:b/>
                <w:bCs/>
                <w:sz w:val="20"/>
                <w:szCs w:val="20"/>
              </w:rPr>
              <w:t xml:space="preserve"> </w:t>
            </w:r>
            <w:r w:rsidRPr="79ECF767">
              <w:rPr>
                <w:rFonts w:eastAsia="Calibri" w:cs="Calibri"/>
                <w:sz w:val="20"/>
                <w:szCs w:val="20"/>
              </w:rPr>
              <w:t>service agreement with Waikato Water</w:t>
            </w:r>
            <w:r w:rsidR="00D831EC">
              <w:rPr>
                <w:rFonts w:eastAsia="Calibri" w:cs="Calibri"/>
                <w:sz w:val="20"/>
                <w:szCs w:val="20"/>
              </w:rPr>
              <w:t>s</w:t>
            </w:r>
            <w:r w:rsidRPr="79ECF767">
              <w:rPr>
                <w:rFonts w:eastAsia="Calibri" w:cs="Calibri"/>
                <w:sz w:val="20"/>
                <w:szCs w:val="20"/>
              </w:rPr>
              <w:t xml:space="preserve"> for the delivery of both stormwater operational services and construction of infrastructure from 1 July 2026. </w:t>
            </w:r>
          </w:p>
          <w:p w14:paraId="4D5A2F82" w14:textId="02CBFF37" w:rsidR="00C026EC" w:rsidRPr="00DF0C80" w:rsidRDefault="00C026EC" w:rsidP="656E776C">
            <w:pPr>
              <w:spacing w:before="120" w:after="240"/>
            </w:pPr>
            <w:r w:rsidRPr="79ECF767">
              <w:rPr>
                <w:rFonts w:eastAsia="Calibri" w:cs="Calibri"/>
                <w:sz w:val="20"/>
                <w:szCs w:val="20"/>
              </w:rPr>
              <w:t>They will engage with Waikato Water</w:t>
            </w:r>
            <w:r w:rsidR="00D831EC">
              <w:rPr>
                <w:rFonts w:eastAsia="Calibri" w:cs="Calibri"/>
                <w:sz w:val="20"/>
                <w:szCs w:val="20"/>
              </w:rPr>
              <w:t>s</w:t>
            </w:r>
            <w:r w:rsidRPr="79ECF767">
              <w:rPr>
                <w:rFonts w:eastAsia="Calibri" w:cs="Calibri"/>
                <w:sz w:val="20"/>
                <w:szCs w:val="20"/>
              </w:rPr>
              <w:t xml:space="preserve"> to confirm the scope of the future contractual arrangements for this service in line with the requirements of the SHA, from this a service agreement will be completed. It is expected that this agreement will be agreed and in place by early 2026.</w:t>
            </w:r>
          </w:p>
        </w:tc>
        <w:tc>
          <w:tcPr>
            <w:tcW w:w="1611" w:type="pct"/>
            <w:tcBorders>
              <w:top w:val="single" w:sz="6" w:space="0" w:color="1F546B" w:themeColor="text2"/>
              <w:bottom w:val="single" w:sz="6" w:space="0" w:color="1F546B" w:themeColor="text2"/>
            </w:tcBorders>
          </w:tcPr>
          <w:p w14:paraId="0CD25AE7" w14:textId="61D0A532" w:rsidR="5749975E" w:rsidRPr="5749975E" w:rsidRDefault="5749975E" w:rsidP="5749975E">
            <w:pPr>
              <w:rPr>
                <w:sz w:val="20"/>
                <w:szCs w:val="20"/>
              </w:rPr>
            </w:pPr>
            <w:r w:rsidRPr="5749975E">
              <w:rPr>
                <w:sz w:val="20"/>
                <w:szCs w:val="20"/>
              </w:rPr>
              <w:t>Implementation</w:t>
            </w:r>
            <w:r w:rsidR="00D831EC">
              <w:rPr>
                <w:sz w:val="20"/>
                <w:szCs w:val="20"/>
              </w:rPr>
              <w:t xml:space="preserve"> is</w:t>
            </w:r>
            <w:r w:rsidRPr="5749975E">
              <w:rPr>
                <w:sz w:val="20"/>
                <w:szCs w:val="20"/>
              </w:rPr>
              <w:t xml:space="preserve"> described.</w:t>
            </w:r>
          </w:p>
        </w:tc>
        <w:tc>
          <w:tcPr>
            <w:tcW w:w="555" w:type="pct"/>
            <w:tcBorders>
              <w:top w:val="single" w:sz="6" w:space="0" w:color="1F546B" w:themeColor="text2"/>
              <w:bottom w:val="single" w:sz="6" w:space="0" w:color="1F546B" w:themeColor="text2"/>
            </w:tcBorders>
          </w:tcPr>
          <w:p w14:paraId="5970F9BE" w14:textId="22376E9A" w:rsidR="00C026EC" w:rsidRPr="00DF0C80" w:rsidRDefault="60B90062" w:rsidP="1AE01C42">
            <w:pPr>
              <w:rPr>
                <w:sz w:val="20"/>
                <w:szCs w:val="20"/>
              </w:rPr>
            </w:pPr>
            <w:r w:rsidRPr="1AE01C42">
              <w:rPr>
                <w:sz w:val="20"/>
                <w:szCs w:val="20"/>
              </w:rPr>
              <w:t>Meets requirements</w:t>
            </w:r>
          </w:p>
          <w:p w14:paraId="24F699F4" w14:textId="77777777" w:rsidR="00C026EC" w:rsidRPr="00DF0C80" w:rsidRDefault="00C026EC">
            <w:pPr>
              <w:rPr>
                <w:sz w:val="20"/>
                <w:szCs w:val="20"/>
              </w:rPr>
            </w:pPr>
          </w:p>
        </w:tc>
        <w:tc>
          <w:tcPr>
            <w:tcW w:w="555" w:type="pct"/>
            <w:tcBorders>
              <w:top w:val="single" w:sz="6" w:space="0" w:color="1F546B" w:themeColor="text2"/>
              <w:bottom w:val="single" w:sz="6" w:space="0" w:color="1F546B" w:themeColor="text2"/>
            </w:tcBorders>
          </w:tcPr>
          <w:p w14:paraId="237CDD2A" w14:textId="7E07FB43" w:rsidR="00C026EC" w:rsidRPr="00DF0C80" w:rsidRDefault="00E810C4">
            <w:pPr>
              <w:rPr>
                <w:sz w:val="20"/>
                <w:szCs w:val="20"/>
              </w:rPr>
            </w:pPr>
            <w:r w:rsidRPr="00E810C4">
              <w:rPr>
                <w:sz w:val="20"/>
                <w:szCs w:val="20"/>
              </w:rPr>
              <w:t>N/A</w:t>
            </w:r>
          </w:p>
        </w:tc>
      </w:tr>
      <w:tr w:rsidR="00C026EC" w:rsidRPr="005A5E21" w14:paraId="0C254A13" w14:textId="77777777" w:rsidTr="5749975E">
        <w:trPr>
          <w:trHeight w:val="850"/>
        </w:trPr>
        <w:tc>
          <w:tcPr>
            <w:tcW w:w="668" w:type="pct"/>
            <w:tcBorders>
              <w:top w:val="single" w:sz="6" w:space="0" w:color="1F546B" w:themeColor="text2"/>
              <w:bottom w:val="single" w:sz="6" w:space="0" w:color="1F546B" w:themeColor="text2"/>
            </w:tcBorders>
            <w:vAlign w:val="center"/>
          </w:tcPr>
          <w:p w14:paraId="35628186" w14:textId="77777777" w:rsidR="00C026EC" w:rsidRPr="00122EBB" w:rsidRDefault="00C026EC">
            <w:pPr>
              <w:rPr>
                <w:b/>
                <w:bCs/>
                <w:sz w:val="20"/>
                <w:szCs w:val="20"/>
              </w:rPr>
            </w:pPr>
            <w:r w:rsidRPr="00122EBB">
              <w:rPr>
                <w:b/>
                <w:bCs/>
                <w:sz w:val="20"/>
                <w:szCs w:val="20"/>
              </w:rPr>
              <w:t>Consultation and engagement undertaken</w:t>
            </w:r>
          </w:p>
        </w:tc>
        <w:tc>
          <w:tcPr>
            <w:tcW w:w="1611" w:type="pct"/>
            <w:tcBorders>
              <w:top w:val="single" w:sz="6" w:space="0" w:color="1F546B" w:themeColor="text2"/>
              <w:bottom w:val="single" w:sz="6" w:space="0" w:color="1F546B" w:themeColor="text2"/>
            </w:tcBorders>
          </w:tcPr>
          <w:p w14:paraId="1F0FD423" w14:textId="05189EA4" w:rsidR="00C026EC" w:rsidRPr="00DF0C80" w:rsidRDefault="00C026EC">
            <w:pPr>
              <w:spacing w:before="120" w:after="240"/>
            </w:pPr>
            <w:r w:rsidRPr="79ECF767">
              <w:rPr>
                <w:rFonts w:eastAsia="Calibri" w:cs="Calibri"/>
                <w:sz w:val="20"/>
                <w:szCs w:val="20"/>
              </w:rPr>
              <w:t xml:space="preserve">Waipā </w:t>
            </w:r>
            <w:r w:rsidR="00213D42">
              <w:rPr>
                <w:rFonts w:eastAsia="Calibri" w:cs="Calibri"/>
                <w:sz w:val="20"/>
                <w:szCs w:val="20"/>
              </w:rPr>
              <w:t>DC</w:t>
            </w:r>
            <w:r w:rsidRPr="79ECF767">
              <w:rPr>
                <w:rFonts w:eastAsia="Calibri" w:cs="Calibri"/>
                <w:sz w:val="20"/>
                <w:szCs w:val="20"/>
              </w:rPr>
              <w:t xml:space="preserve"> consulted on its proposed model for the future delivery of water services, WWDW, in accordance with sections 61 to 64 of the Preliminary Arrangements Act</w:t>
            </w:r>
            <w:r w:rsidR="00D831EC">
              <w:rPr>
                <w:rFonts w:eastAsia="Calibri" w:cs="Calibri"/>
                <w:sz w:val="20"/>
                <w:szCs w:val="20"/>
              </w:rPr>
              <w:t xml:space="preserve"> </w:t>
            </w:r>
            <w:r w:rsidRPr="79ECF767">
              <w:rPr>
                <w:rFonts w:eastAsia="Calibri" w:cs="Calibri"/>
                <w:sz w:val="20"/>
                <w:szCs w:val="20"/>
              </w:rPr>
              <w:t>from 9 May 2025 to 9 June 2025.</w:t>
            </w:r>
          </w:p>
          <w:p w14:paraId="3D4A101E" w14:textId="2BD50EDC" w:rsidR="00C026EC" w:rsidRPr="00DF0C80" w:rsidRDefault="00C026EC">
            <w:pPr>
              <w:spacing w:before="120" w:after="240"/>
            </w:pPr>
            <w:r w:rsidRPr="79ECF767">
              <w:rPr>
                <w:rFonts w:eastAsia="Calibri" w:cs="Calibri"/>
                <w:sz w:val="20"/>
                <w:szCs w:val="20"/>
              </w:rPr>
              <w:t>As part of the consultation exercise a total of 108 submissions were received, including seven presented during the Local Water Done Well hearings held on 2 July 2025.</w:t>
            </w:r>
          </w:p>
          <w:p w14:paraId="5D591AB9" w14:textId="77777777" w:rsidR="00C026EC" w:rsidRPr="00DF0C80" w:rsidRDefault="00C026EC">
            <w:pPr>
              <w:spacing w:before="120" w:after="240"/>
            </w:pPr>
            <w:r w:rsidRPr="79ECF767">
              <w:rPr>
                <w:rFonts w:eastAsia="Calibri" w:cs="Calibri"/>
                <w:sz w:val="20"/>
                <w:szCs w:val="20"/>
              </w:rPr>
              <w:t>During the consultation period, a total of 20 engagement sessions were held across the Waipā District, including 15 in-person events and five webinars.</w:t>
            </w:r>
          </w:p>
        </w:tc>
        <w:tc>
          <w:tcPr>
            <w:tcW w:w="1611" w:type="pct"/>
            <w:tcBorders>
              <w:top w:val="single" w:sz="6" w:space="0" w:color="1F546B" w:themeColor="text2"/>
              <w:bottom w:val="single" w:sz="6" w:space="0" w:color="1F546B" w:themeColor="text2"/>
            </w:tcBorders>
          </w:tcPr>
          <w:p w14:paraId="3AD68CCE" w14:textId="6FA2821D" w:rsidR="5749975E" w:rsidRPr="5749975E" w:rsidRDefault="5749975E" w:rsidP="5749975E">
            <w:pPr>
              <w:rPr>
                <w:sz w:val="20"/>
                <w:szCs w:val="20"/>
              </w:rPr>
            </w:pPr>
            <w:r w:rsidRPr="5749975E">
              <w:rPr>
                <w:sz w:val="20"/>
                <w:szCs w:val="20"/>
              </w:rPr>
              <w:t>Consultation approach</w:t>
            </w:r>
            <w:r w:rsidR="00D831EC">
              <w:rPr>
                <w:sz w:val="20"/>
                <w:szCs w:val="20"/>
              </w:rPr>
              <w:t xml:space="preserve"> is</w:t>
            </w:r>
            <w:r w:rsidRPr="5749975E">
              <w:rPr>
                <w:sz w:val="20"/>
                <w:szCs w:val="20"/>
              </w:rPr>
              <w:t xml:space="preserve"> identified.</w:t>
            </w:r>
          </w:p>
        </w:tc>
        <w:tc>
          <w:tcPr>
            <w:tcW w:w="555" w:type="pct"/>
            <w:tcBorders>
              <w:top w:val="single" w:sz="6" w:space="0" w:color="1F546B" w:themeColor="text2"/>
              <w:bottom w:val="single" w:sz="6" w:space="0" w:color="1F546B" w:themeColor="text2"/>
            </w:tcBorders>
          </w:tcPr>
          <w:p w14:paraId="54E8A324" w14:textId="22376E9A" w:rsidR="00C026EC" w:rsidRPr="00DF0C80" w:rsidRDefault="60B90062" w:rsidP="1AE01C42">
            <w:pPr>
              <w:rPr>
                <w:sz w:val="20"/>
                <w:szCs w:val="20"/>
              </w:rPr>
            </w:pPr>
            <w:r w:rsidRPr="1AE01C42">
              <w:rPr>
                <w:sz w:val="20"/>
                <w:szCs w:val="20"/>
              </w:rPr>
              <w:t>Meets requirements</w:t>
            </w:r>
          </w:p>
          <w:p w14:paraId="7C7CB8B6" w14:textId="77777777" w:rsidR="00C026EC" w:rsidRPr="00DF0C80" w:rsidRDefault="00C026EC">
            <w:pPr>
              <w:rPr>
                <w:sz w:val="20"/>
                <w:szCs w:val="20"/>
              </w:rPr>
            </w:pPr>
          </w:p>
        </w:tc>
        <w:tc>
          <w:tcPr>
            <w:tcW w:w="555" w:type="pct"/>
            <w:tcBorders>
              <w:top w:val="single" w:sz="6" w:space="0" w:color="1F546B" w:themeColor="text2"/>
              <w:bottom w:val="single" w:sz="6" w:space="0" w:color="1F546B" w:themeColor="text2"/>
            </w:tcBorders>
          </w:tcPr>
          <w:p w14:paraId="57C71960" w14:textId="1A940348" w:rsidR="00C026EC" w:rsidRPr="00DF0C80" w:rsidRDefault="00E810C4">
            <w:pPr>
              <w:rPr>
                <w:sz w:val="20"/>
                <w:szCs w:val="20"/>
              </w:rPr>
            </w:pPr>
            <w:r w:rsidRPr="00E810C4">
              <w:rPr>
                <w:sz w:val="20"/>
                <w:szCs w:val="20"/>
              </w:rPr>
              <w:t>N/A</w:t>
            </w:r>
          </w:p>
        </w:tc>
      </w:tr>
      <w:tr w:rsidR="00C026EC" w:rsidRPr="005A5E21" w14:paraId="06F09FB7" w14:textId="77777777" w:rsidTr="00966356">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0D977859" w14:textId="57C723E9" w:rsidR="00C026EC" w:rsidRPr="00216865" w:rsidRDefault="00C026EC">
            <w:pPr>
              <w:rPr>
                <w:b/>
                <w:bCs/>
                <w:sz w:val="20"/>
                <w:szCs w:val="20"/>
              </w:rPr>
            </w:pPr>
            <w:r w:rsidRPr="00216865">
              <w:rPr>
                <w:b/>
                <w:bCs/>
                <w:sz w:val="20"/>
                <w:szCs w:val="20"/>
              </w:rPr>
              <w:t xml:space="preserve">Assurance and adoption of the </w:t>
            </w:r>
            <w:r w:rsidR="00A416B3">
              <w:rPr>
                <w:b/>
                <w:bCs/>
                <w:sz w:val="20"/>
                <w:szCs w:val="20"/>
              </w:rPr>
              <w:t>P</w:t>
            </w:r>
            <w:r w:rsidRPr="00216865">
              <w:rPr>
                <w:b/>
                <w:bCs/>
                <w:sz w:val="20"/>
                <w:szCs w:val="20"/>
              </w:rPr>
              <w:t xml:space="preserve">lan </w:t>
            </w:r>
          </w:p>
        </w:tc>
      </w:tr>
      <w:tr w:rsidR="00C026EC" w:rsidRPr="005A5E21" w14:paraId="6B110148" w14:textId="77777777" w:rsidTr="00966356">
        <w:trPr>
          <w:trHeight w:val="850"/>
        </w:trPr>
        <w:tc>
          <w:tcPr>
            <w:tcW w:w="668" w:type="pct"/>
            <w:tcBorders>
              <w:top w:val="single" w:sz="6" w:space="0" w:color="1F546B" w:themeColor="text2"/>
              <w:bottom w:val="single" w:sz="6" w:space="0" w:color="1F546B" w:themeColor="text2"/>
            </w:tcBorders>
            <w:vAlign w:val="center"/>
          </w:tcPr>
          <w:p w14:paraId="582BD77E" w14:textId="77777777" w:rsidR="00C026EC" w:rsidRPr="007C0BDB" w:rsidRDefault="00C026EC">
            <w:pPr>
              <w:rPr>
                <w:b/>
                <w:bCs/>
                <w:sz w:val="20"/>
                <w:szCs w:val="20"/>
              </w:rPr>
            </w:pPr>
            <w:r w:rsidRPr="007C0BDB">
              <w:rPr>
                <w:b/>
                <w:bCs/>
                <w:sz w:val="20"/>
                <w:szCs w:val="20"/>
              </w:rPr>
              <w:t>Council resolution to adopt the Plan</w:t>
            </w:r>
          </w:p>
        </w:tc>
        <w:tc>
          <w:tcPr>
            <w:tcW w:w="1611" w:type="pct"/>
            <w:tcBorders>
              <w:top w:val="single" w:sz="6" w:space="0" w:color="1F546B" w:themeColor="text2"/>
              <w:bottom w:val="single" w:sz="6" w:space="0" w:color="1F546B" w:themeColor="text2"/>
            </w:tcBorders>
          </w:tcPr>
          <w:p w14:paraId="24F6D677" w14:textId="0DB9823B" w:rsidR="00C026EC" w:rsidRPr="00DF0C80" w:rsidRDefault="00C026EC">
            <w:pPr>
              <w:spacing w:before="120" w:after="240"/>
            </w:pPr>
            <w:r w:rsidRPr="134DE2B1">
              <w:rPr>
                <w:rFonts w:eastAsia="Calibri" w:cs="Calibri"/>
                <w:sz w:val="20"/>
                <w:szCs w:val="20"/>
              </w:rPr>
              <w:t xml:space="preserve">The </w:t>
            </w:r>
            <w:r w:rsidR="00A416B3">
              <w:rPr>
                <w:rFonts w:eastAsia="Calibri" w:cs="Calibri"/>
                <w:sz w:val="20"/>
                <w:szCs w:val="20"/>
              </w:rPr>
              <w:t>P</w:t>
            </w:r>
            <w:r w:rsidRPr="134DE2B1">
              <w:rPr>
                <w:rFonts w:eastAsia="Calibri" w:cs="Calibri"/>
                <w:sz w:val="20"/>
                <w:szCs w:val="20"/>
              </w:rPr>
              <w:t>lan was adopted by the Waipā District Council on 18 July 2025</w:t>
            </w:r>
            <w:r w:rsidR="00C90C0F">
              <w:rPr>
                <w:rFonts w:eastAsia="Calibri" w:cs="Calibri"/>
                <w:sz w:val="20"/>
                <w:szCs w:val="20"/>
              </w:rPr>
              <w:t>. The Council</w:t>
            </w:r>
            <w:r w:rsidRPr="134DE2B1">
              <w:rPr>
                <w:rFonts w:eastAsia="Calibri" w:cs="Calibri"/>
                <w:sz w:val="20"/>
                <w:szCs w:val="20"/>
              </w:rPr>
              <w:t xml:space="preserve"> resolution </w:t>
            </w:r>
            <w:r w:rsidR="00C90C0F">
              <w:rPr>
                <w:rFonts w:eastAsia="Calibri" w:cs="Calibri"/>
                <w:sz w:val="20"/>
                <w:szCs w:val="20"/>
              </w:rPr>
              <w:t xml:space="preserve">was </w:t>
            </w:r>
            <w:r w:rsidRPr="134DE2B1">
              <w:rPr>
                <w:rFonts w:eastAsia="Calibri" w:cs="Calibri"/>
                <w:sz w:val="20"/>
                <w:szCs w:val="20"/>
              </w:rPr>
              <w:t>provided.</w:t>
            </w:r>
          </w:p>
        </w:tc>
        <w:tc>
          <w:tcPr>
            <w:tcW w:w="1611" w:type="pct"/>
            <w:tcBorders>
              <w:top w:val="single" w:sz="6" w:space="0" w:color="1F546B" w:themeColor="text2"/>
              <w:bottom w:val="single" w:sz="6" w:space="0" w:color="1F546B" w:themeColor="text2"/>
            </w:tcBorders>
          </w:tcPr>
          <w:p w14:paraId="2C8E56F8" w14:textId="77777777" w:rsidR="00C026EC" w:rsidRPr="00DF0C80" w:rsidRDefault="00C026EC">
            <w:pPr>
              <w:rPr>
                <w:sz w:val="20"/>
                <w:szCs w:val="20"/>
              </w:rPr>
            </w:pPr>
          </w:p>
        </w:tc>
        <w:tc>
          <w:tcPr>
            <w:tcW w:w="555" w:type="pct"/>
            <w:tcBorders>
              <w:top w:val="single" w:sz="6" w:space="0" w:color="1F546B" w:themeColor="text2"/>
              <w:bottom w:val="single" w:sz="6" w:space="0" w:color="1F546B" w:themeColor="text2"/>
            </w:tcBorders>
          </w:tcPr>
          <w:p w14:paraId="1A57C55F" w14:textId="22376E9A" w:rsidR="00C026EC" w:rsidRPr="00DF0C80" w:rsidRDefault="6401B0ED" w:rsidP="0688EFD3">
            <w:pPr>
              <w:rPr>
                <w:sz w:val="20"/>
                <w:szCs w:val="20"/>
              </w:rPr>
            </w:pPr>
            <w:r w:rsidRPr="0688EFD3">
              <w:rPr>
                <w:sz w:val="20"/>
                <w:szCs w:val="20"/>
              </w:rPr>
              <w:t>Meets requirements</w:t>
            </w:r>
          </w:p>
          <w:p w14:paraId="6BAB235C" w14:textId="77777777" w:rsidR="00C026EC" w:rsidRPr="00DF0C80" w:rsidRDefault="00C026EC">
            <w:pPr>
              <w:rPr>
                <w:sz w:val="20"/>
                <w:szCs w:val="20"/>
              </w:rPr>
            </w:pPr>
          </w:p>
        </w:tc>
        <w:tc>
          <w:tcPr>
            <w:tcW w:w="555" w:type="pct"/>
            <w:tcBorders>
              <w:top w:val="single" w:sz="6" w:space="0" w:color="1F546B" w:themeColor="text2"/>
              <w:bottom w:val="single" w:sz="6" w:space="0" w:color="1F546B" w:themeColor="text2"/>
            </w:tcBorders>
          </w:tcPr>
          <w:p w14:paraId="1F787443" w14:textId="40FF7C99" w:rsidR="00C026EC" w:rsidRPr="00DF0C80" w:rsidRDefault="00E810C4">
            <w:pPr>
              <w:rPr>
                <w:sz w:val="20"/>
                <w:szCs w:val="20"/>
              </w:rPr>
            </w:pPr>
            <w:r w:rsidRPr="00E810C4">
              <w:rPr>
                <w:sz w:val="20"/>
                <w:szCs w:val="20"/>
              </w:rPr>
              <w:t>N/A</w:t>
            </w:r>
          </w:p>
        </w:tc>
      </w:tr>
      <w:tr w:rsidR="00C026EC" w:rsidRPr="005A5E21" w14:paraId="30D7B523" w14:textId="77777777" w:rsidTr="00966356">
        <w:trPr>
          <w:trHeight w:val="850"/>
        </w:trPr>
        <w:tc>
          <w:tcPr>
            <w:tcW w:w="668" w:type="pct"/>
            <w:tcBorders>
              <w:top w:val="single" w:sz="6" w:space="0" w:color="1F546B" w:themeColor="text2"/>
              <w:bottom w:val="single" w:sz="12" w:space="0" w:color="1F546B" w:themeColor="text2"/>
            </w:tcBorders>
            <w:vAlign w:val="center"/>
          </w:tcPr>
          <w:p w14:paraId="066B2A49" w14:textId="50EE85F0" w:rsidR="00C026EC" w:rsidRPr="007C0BDB" w:rsidRDefault="00C026EC">
            <w:pPr>
              <w:rPr>
                <w:b/>
                <w:bCs/>
                <w:sz w:val="20"/>
                <w:szCs w:val="20"/>
              </w:rPr>
            </w:pPr>
            <w:r w:rsidRPr="007C0BDB">
              <w:rPr>
                <w:b/>
                <w:bCs/>
                <w:sz w:val="20"/>
                <w:szCs w:val="20"/>
              </w:rPr>
              <w:t xml:space="preserve">Certification of the Chief Executive of </w:t>
            </w:r>
            <w:r w:rsidR="00902C11">
              <w:rPr>
                <w:b/>
                <w:bCs/>
                <w:sz w:val="20"/>
                <w:szCs w:val="20"/>
              </w:rPr>
              <w:t>Waip</w:t>
            </w:r>
            <w:r w:rsidR="00213D42">
              <w:rPr>
                <w:b/>
                <w:bCs/>
                <w:sz w:val="20"/>
                <w:szCs w:val="20"/>
              </w:rPr>
              <w:t>ā</w:t>
            </w:r>
            <w:r w:rsidR="00902C11">
              <w:rPr>
                <w:b/>
                <w:bCs/>
                <w:sz w:val="20"/>
                <w:szCs w:val="20"/>
              </w:rPr>
              <w:t xml:space="preserve"> </w:t>
            </w:r>
            <w:r w:rsidR="00570CB9">
              <w:rPr>
                <w:b/>
                <w:bCs/>
                <w:sz w:val="20"/>
                <w:szCs w:val="20"/>
              </w:rPr>
              <w:t>DC</w:t>
            </w:r>
            <w:r w:rsidR="00902C11">
              <w:rPr>
                <w:b/>
                <w:bCs/>
                <w:sz w:val="20"/>
                <w:szCs w:val="20"/>
              </w:rPr>
              <w:t xml:space="preserve"> </w:t>
            </w:r>
          </w:p>
        </w:tc>
        <w:tc>
          <w:tcPr>
            <w:tcW w:w="1611" w:type="pct"/>
            <w:tcBorders>
              <w:top w:val="single" w:sz="6" w:space="0" w:color="1F546B" w:themeColor="text2"/>
              <w:bottom w:val="single" w:sz="12" w:space="0" w:color="1F546B" w:themeColor="text2"/>
            </w:tcBorders>
          </w:tcPr>
          <w:p w14:paraId="5841E133" w14:textId="20C5CA15" w:rsidR="00C026EC" w:rsidRPr="00DF0C80" w:rsidRDefault="00C026EC">
            <w:r w:rsidRPr="134DE2B1">
              <w:rPr>
                <w:rFonts w:eastAsia="Calibri" w:cs="Calibri"/>
                <w:sz w:val="20"/>
                <w:szCs w:val="20"/>
              </w:rPr>
              <w:t>The C</w:t>
            </w:r>
            <w:r w:rsidR="00CB4FB1">
              <w:rPr>
                <w:rFonts w:eastAsia="Calibri" w:cs="Calibri"/>
                <w:sz w:val="20"/>
                <w:szCs w:val="20"/>
              </w:rPr>
              <w:t xml:space="preserve">hief </w:t>
            </w:r>
            <w:r w:rsidRPr="134DE2B1">
              <w:rPr>
                <w:rFonts w:eastAsia="Calibri" w:cs="Calibri"/>
                <w:sz w:val="20"/>
                <w:szCs w:val="20"/>
              </w:rPr>
              <w:t>E</w:t>
            </w:r>
            <w:r w:rsidR="00CB4FB1">
              <w:rPr>
                <w:rFonts w:eastAsia="Calibri" w:cs="Calibri"/>
                <w:sz w:val="20"/>
                <w:szCs w:val="20"/>
              </w:rPr>
              <w:t>xecutive</w:t>
            </w:r>
            <w:r w:rsidRPr="134DE2B1">
              <w:rPr>
                <w:rFonts w:eastAsia="Calibri" w:cs="Calibri"/>
                <w:sz w:val="20"/>
                <w:szCs w:val="20"/>
              </w:rPr>
              <w:t xml:space="preserve"> has certified the </w:t>
            </w:r>
            <w:r w:rsidR="00A416B3">
              <w:rPr>
                <w:rFonts w:eastAsia="Calibri" w:cs="Calibri"/>
                <w:sz w:val="20"/>
                <w:szCs w:val="20"/>
              </w:rPr>
              <w:t>P</w:t>
            </w:r>
            <w:r w:rsidRPr="134DE2B1">
              <w:rPr>
                <w:rFonts w:eastAsia="Calibri" w:cs="Calibri"/>
                <w:sz w:val="20"/>
                <w:szCs w:val="20"/>
              </w:rPr>
              <w:t>lan.</w:t>
            </w:r>
          </w:p>
        </w:tc>
        <w:tc>
          <w:tcPr>
            <w:tcW w:w="1611" w:type="pct"/>
            <w:tcBorders>
              <w:top w:val="single" w:sz="6" w:space="0" w:color="1F546B" w:themeColor="text2"/>
              <w:bottom w:val="single" w:sz="12" w:space="0" w:color="1F546B" w:themeColor="text2"/>
            </w:tcBorders>
          </w:tcPr>
          <w:p w14:paraId="72694195" w14:textId="7001A02A" w:rsidR="00C026EC" w:rsidRPr="00DF0C80" w:rsidRDefault="00D831EC">
            <w:pPr>
              <w:rPr>
                <w:sz w:val="20"/>
                <w:szCs w:val="20"/>
              </w:rPr>
            </w:pPr>
            <w:r>
              <w:rPr>
                <w:sz w:val="20"/>
                <w:szCs w:val="20"/>
              </w:rPr>
              <w:t>N/A</w:t>
            </w:r>
          </w:p>
        </w:tc>
        <w:tc>
          <w:tcPr>
            <w:tcW w:w="555" w:type="pct"/>
            <w:tcBorders>
              <w:top w:val="single" w:sz="6" w:space="0" w:color="1F546B" w:themeColor="text2"/>
              <w:bottom w:val="single" w:sz="12" w:space="0" w:color="1F546B" w:themeColor="text2"/>
            </w:tcBorders>
          </w:tcPr>
          <w:p w14:paraId="6B78247D" w14:textId="22376E9A" w:rsidR="00C026EC" w:rsidRPr="00DF0C80" w:rsidRDefault="6401B0ED" w:rsidP="0688EFD3">
            <w:pPr>
              <w:rPr>
                <w:sz w:val="20"/>
                <w:szCs w:val="20"/>
              </w:rPr>
            </w:pPr>
            <w:r w:rsidRPr="0688EFD3">
              <w:rPr>
                <w:sz w:val="20"/>
                <w:szCs w:val="20"/>
              </w:rPr>
              <w:t>Meets requirements</w:t>
            </w:r>
          </w:p>
          <w:p w14:paraId="4B05EC16" w14:textId="77777777" w:rsidR="00C026EC" w:rsidRPr="00DF0C80" w:rsidRDefault="00C026EC">
            <w:pPr>
              <w:rPr>
                <w:sz w:val="20"/>
                <w:szCs w:val="20"/>
              </w:rPr>
            </w:pPr>
          </w:p>
        </w:tc>
        <w:tc>
          <w:tcPr>
            <w:tcW w:w="555" w:type="pct"/>
            <w:tcBorders>
              <w:top w:val="single" w:sz="6" w:space="0" w:color="1F546B" w:themeColor="text2"/>
              <w:bottom w:val="single" w:sz="12" w:space="0" w:color="1F546B" w:themeColor="text2"/>
            </w:tcBorders>
          </w:tcPr>
          <w:p w14:paraId="3D3EE4AE" w14:textId="703104BD" w:rsidR="00C026EC" w:rsidRPr="00DF0C80" w:rsidRDefault="00E810C4">
            <w:pPr>
              <w:rPr>
                <w:sz w:val="20"/>
                <w:szCs w:val="20"/>
              </w:rPr>
            </w:pPr>
            <w:r w:rsidRPr="00E810C4">
              <w:rPr>
                <w:sz w:val="20"/>
                <w:szCs w:val="20"/>
              </w:rPr>
              <w:t>N/A</w:t>
            </w:r>
          </w:p>
        </w:tc>
      </w:tr>
    </w:tbl>
    <w:p w14:paraId="393AC924" w14:textId="77777777" w:rsidR="00FF0D53" w:rsidRDefault="00FF0D53">
      <w:pPr>
        <w:keepLines w:val="0"/>
        <w:rPr>
          <w:rFonts w:cs="Arial"/>
          <w:b/>
          <w:bCs/>
          <w:color w:val="1F546B" w:themeColor="text2"/>
          <w:kern w:val="32"/>
          <w:sz w:val="52"/>
          <w:szCs w:val="32"/>
        </w:rPr>
      </w:pPr>
      <w:r>
        <w:br w:type="page"/>
      </w:r>
    </w:p>
    <w:p w14:paraId="5CBB2D5D" w14:textId="74AF5005" w:rsidR="002D0A21" w:rsidRPr="00464AF4" w:rsidRDefault="002D0A21" w:rsidP="002D0A21">
      <w:pPr>
        <w:pStyle w:val="Heading1"/>
      </w:pPr>
      <w:r>
        <w:t>Assessment Report: Part B – Network Performance</w:t>
      </w:r>
    </w:p>
    <w:tbl>
      <w:tblPr>
        <w:tblStyle w:val="DIATable"/>
        <w:tblW w:w="5011" w:type="pct"/>
        <w:tblInd w:w="0" w:type="dxa"/>
        <w:tblLook w:val="04A0" w:firstRow="1" w:lastRow="0" w:firstColumn="1" w:lastColumn="0" w:noHBand="0" w:noVBand="1"/>
      </w:tblPr>
      <w:tblGrid>
        <w:gridCol w:w="1953"/>
        <w:gridCol w:w="4794"/>
        <w:gridCol w:w="4794"/>
        <w:gridCol w:w="1574"/>
        <w:gridCol w:w="1571"/>
      </w:tblGrid>
      <w:tr w:rsidR="00B8287D" w:rsidRPr="005A5E21" w14:paraId="56495ABC" w14:textId="77777777">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65" w:type="pct"/>
          </w:tcPr>
          <w:p w14:paraId="13C82985" w14:textId="77777777" w:rsidR="002D0A21" w:rsidRPr="005A5E21" w:rsidRDefault="002D0A21">
            <w:pPr>
              <w:rPr>
                <w:sz w:val="20"/>
                <w:szCs w:val="20"/>
              </w:rPr>
            </w:pPr>
            <w:r>
              <w:rPr>
                <w:sz w:val="20"/>
                <w:szCs w:val="20"/>
              </w:rPr>
              <w:t>Section in Part B</w:t>
            </w:r>
          </w:p>
        </w:tc>
        <w:tc>
          <w:tcPr>
            <w:tcW w:w="1632" w:type="pct"/>
          </w:tcPr>
          <w:p w14:paraId="00ED99E7" w14:textId="77777777" w:rsidR="002D0A21" w:rsidRPr="00DF0C80" w:rsidRDefault="002D0A21">
            <w:pPr>
              <w:rPr>
                <w:sz w:val="20"/>
                <w:szCs w:val="20"/>
              </w:rPr>
            </w:pPr>
            <w:r w:rsidRPr="00DF0C80">
              <w:rPr>
                <w:sz w:val="20"/>
                <w:szCs w:val="20"/>
              </w:rPr>
              <w:t>Summary of content in Plan</w:t>
            </w:r>
          </w:p>
        </w:tc>
        <w:tc>
          <w:tcPr>
            <w:tcW w:w="1632" w:type="pct"/>
          </w:tcPr>
          <w:p w14:paraId="3635EA71" w14:textId="77777777" w:rsidR="002D0A21" w:rsidRPr="00DF0C80" w:rsidRDefault="002D0A21">
            <w:pPr>
              <w:rPr>
                <w:sz w:val="20"/>
                <w:szCs w:val="20"/>
              </w:rPr>
            </w:pPr>
            <w:r>
              <w:rPr>
                <w:sz w:val="20"/>
                <w:szCs w:val="20"/>
              </w:rPr>
              <w:t>Assessment</w:t>
            </w:r>
            <w:r w:rsidRPr="00DF0C80">
              <w:rPr>
                <w:sz w:val="20"/>
                <w:szCs w:val="20"/>
              </w:rPr>
              <w:t xml:space="preserve"> Review Comment </w:t>
            </w:r>
          </w:p>
        </w:tc>
        <w:tc>
          <w:tcPr>
            <w:tcW w:w="536" w:type="pct"/>
          </w:tcPr>
          <w:p w14:paraId="4D6FBB61" w14:textId="77777777" w:rsidR="002D0A21" w:rsidRPr="00DF0C80" w:rsidRDefault="002D0A21">
            <w:pPr>
              <w:rPr>
                <w:b w:val="0"/>
                <w:sz w:val="20"/>
                <w:szCs w:val="20"/>
              </w:rPr>
            </w:pPr>
            <w:r>
              <w:rPr>
                <w:sz w:val="20"/>
                <w:szCs w:val="20"/>
              </w:rPr>
              <w:t>Assessment</w:t>
            </w:r>
          </w:p>
        </w:tc>
        <w:tc>
          <w:tcPr>
            <w:tcW w:w="535" w:type="pct"/>
          </w:tcPr>
          <w:p w14:paraId="527464BC" w14:textId="77777777" w:rsidR="002D0A21" w:rsidRPr="00DF0C80" w:rsidRDefault="002D0A21">
            <w:pPr>
              <w:rPr>
                <w:sz w:val="20"/>
                <w:szCs w:val="20"/>
              </w:rPr>
            </w:pPr>
            <w:r>
              <w:rPr>
                <w:sz w:val="20"/>
                <w:szCs w:val="20"/>
              </w:rPr>
              <w:t>Focus for panel</w:t>
            </w:r>
          </w:p>
        </w:tc>
      </w:tr>
      <w:tr w:rsidR="002D0A21" w:rsidRPr="005A5E21" w14:paraId="1E48787B" w14:textId="77777777">
        <w:trPr>
          <w:cantSplit w:val="0"/>
          <w:trHeight w:val="20"/>
        </w:trPr>
        <w:tc>
          <w:tcPr>
            <w:tcW w:w="5000" w:type="pct"/>
            <w:gridSpan w:val="5"/>
            <w:shd w:val="clear" w:color="auto" w:fill="E4F3F5" w:themeFill="accent1" w:themeFillTint="33"/>
            <w:vAlign w:val="center"/>
          </w:tcPr>
          <w:p w14:paraId="572AC15A" w14:textId="77777777" w:rsidR="002D0A21" w:rsidRPr="00335593" w:rsidRDefault="002D0A21">
            <w:pPr>
              <w:rPr>
                <w:b/>
                <w:bCs/>
                <w:sz w:val="20"/>
                <w:szCs w:val="20"/>
              </w:rPr>
            </w:pPr>
            <w:r w:rsidRPr="00335593">
              <w:rPr>
                <w:b/>
                <w:bCs/>
                <w:sz w:val="20"/>
                <w:szCs w:val="20"/>
              </w:rPr>
              <w:t xml:space="preserve">Investment required in water services </w:t>
            </w:r>
          </w:p>
        </w:tc>
      </w:tr>
      <w:tr w:rsidR="002D0A21" w:rsidRPr="005A5E21" w14:paraId="41138392" w14:textId="77777777">
        <w:trPr>
          <w:cantSplit w:val="0"/>
          <w:trHeight w:val="20"/>
        </w:trPr>
        <w:tc>
          <w:tcPr>
            <w:tcW w:w="665" w:type="pct"/>
            <w:vAlign w:val="center"/>
          </w:tcPr>
          <w:p w14:paraId="5D42D7E8" w14:textId="77777777" w:rsidR="002D0A21" w:rsidRPr="00122EBB" w:rsidRDefault="002D0A21">
            <w:pPr>
              <w:rPr>
                <w:b/>
                <w:bCs/>
                <w:sz w:val="20"/>
                <w:szCs w:val="20"/>
              </w:rPr>
            </w:pPr>
            <w:r w:rsidRPr="00122EBB">
              <w:rPr>
                <w:b/>
                <w:bCs/>
                <w:sz w:val="20"/>
                <w:szCs w:val="20"/>
              </w:rPr>
              <w:t xml:space="preserve">Serviced population </w:t>
            </w:r>
            <w:r>
              <w:rPr>
                <w:b/>
                <w:bCs/>
                <w:sz w:val="20"/>
                <w:szCs w:val="20"/>
              </w:rPr>
              <w:t>and serviced areas</w:t>
            </w:r>
          </w:p>
        </w:tc>
        <w:tc>
          <w:tcPr>
            <w:tcW w:w="1632" w:type="pct"/>
          </w:tcPr>
          <w:p w14:paraId="32060A15" w14:textId="77777777" w:rsidR="001C13A3" w:rsidRDefault="001C13A3" w:rsidP="001C13A3">
            <w:pPr>
              <w:spacing w:before="60"/>
              <w:rPr>
                <w:rFonts w:eastAsia="Calibri" w:cs="Calibri"/>
                <w:color w:val="000000" w:themeColor="text1"/>
                <w:sz w:val="20"/>
                <w:szCs w:val="20"/>
              </w:rPr>
            </w:pPr>
            <w:r w:rsidRPr="00DF0E48">
              <w:rPr>
                <w:rFonts w:eastAsia="Calibri" w:cs="Calibri"/>
                <w:bCs/>
                <w:sz w:val="20"/>
                <w:szCs w:val="20"/>
              </w:rPr>
              <w:t>Ser</w:t>
            </w:r>
            <w:r w:rsidRPr="00DF0E48">
              <w:rPr>
                <w:rFonts w:eastAsia="Calibri" w:cs="Calibri"/>
                <w:bCs/>
                <w:color w:val="000000" w:themeColor="text1"/>
                <w:sz w:val="20"/>
                <w:szCs w:val="20"/>
              </w:rPr>
              <w:t>viced</w:t>
            </w:r>
            <w:r w:rsidRPr="5068F586">
              <w:rPr>
                <w:rFonts w:eastAsia="Calibri" w:cs="Calibri"/>
                <w:color w:val="000000" w:themeColor="text1"/>
                <w:sz w:val="20"/>
                <w:szCs w:val="20"/>
              </w:rPr>
              <w:t xml:space="preserve"> areas and populations provided, projected out to 2033/34.</w:t>
            </w:r>
          </w:p>
          <w:p w14:paraId="2CBD9089" w14:textId="77777777" w:rsidR="001C13A3" w:rsidRDefault="001C13A3" w:rsidP="001C13A3">
            <w:pPr>
              <w:spacing w:before="60"/>
              <w:rPr>
                <w:rFonts w:eastAsia="Calibri" w:cs="Calibri"/>
                <w:color w:val="000000" w:themeColor="text1"/>
                <w:sz w:val="20"/>
                <w:szCs w:val="20"/>
              </w:rPr>
            </w:pPr>
            <w:r w:rsidRPr="0B67AF36">
              <w:rPr>
                <w:rFonts w:eastAsia="Calibri" w:cs="Calibri"/>
                <w:color w:val="000000" w:themeColor="text1"/>
                <w:sz w:val="20"/>
                <w:szCs w:val="20"/>
              </w:rPr>
              <w:t xml:space="preserve">The </w:t>
            </w:r>
            <w:r>
              <w:rPr>
                <w:rFonts w:eastAsia="Calibri" w:cs="Calibri"/>
                <w:color w:val="000000" w:themeColor="text1"/>
                <w:sz w:val="20"/>
                <w:szCs w:val="20"/>
              </w:rPr>
              <w:t>P</w:t>
            </w:r>
            <w:r w:rsidRPr="0B67AF36">
              <w:rPr>
                <w:rFonts w:eastAsia="Calibri" w:cs="Calibri"/>
                <w:color w:val="000000" w:themeColor="text1"/>
                <w:sz w:val="20"/>
                <w:szCs w:val="20"/>
              </w:rPr>
              <w:t>lan describes the schemes.</w:t>
            </w:r>
          </w:p>
          <w:p w14:paraId="7F5EA77D" w14:textId="77777777" w:rsidR="001C13A3" w:rsidRDefault="001C13A3" w:rsidP="001C13A3">
            <w:pPr>
              <w:spacing w:before="60"/>
              <w:rPr>
                <w:rFonts w:eastAsia="Calibri" w:cs="Calibri"/>
                <w:color w:val="000000" w:themeColor="text1"/>
                <w:sz w:val="20"/>
                <w:szCs w:val="20"/>
              </w:rPr>
            </w:pPr>
            <w:r>
              <w:rPr>
                <w:rFonts w:eastAsia="Calibri" w:cs="Calibri"/>
                <w:color w:val="000000" w:themeColor="text1"/>
                <w:sz w:val="20"/>
                <w:szCs w:val="20"/>
              </w:rPr>
              <w:t>LOS</w:t>
            </w:r>
            <w:r w:rsidRPr="0B67AF36">
              <w:rPr>
                <w:rFonts w:eastAsia="Calibri" w:cs="Calibri"/>
                <w:color w:val="000000" w:themeColor="text1"/>
                <w:sz w:val="20"/>
                <w:szCs w:val="20"/>
              </w:rPr>
              <w:t xml:space="preserve"> and associated performance have been provided.</w:t>
            </w:r>
          </w:p>
          <w:p w14:paraId="6D4C70CD" w14:textId="77777777" w:rsidR="001C13A3" w:rsidRDefault="001C13A3" w:rsidP="001C13A3">
            <w:pPr>
              <w:rPr>
                <w:rFonts w:eastAsia="Calibri" w:cs="Calibri"/>
                <w:color w:val="000000" w:themeColor="text1"/>
                <w:sz w:val="20"/>
                <w:szCs w:val="20"/>
              </w:rPr>
            </w:pPr>
            <w:r w:rsidRPr="5068F586">
              <w:rPr>
                <w:rFonts w:eastAsia="Calibri" w:cs="Calibri"/>
                <w:color w:val="000000" w:themeColor="text1"/>
                <w:sz w:val="20"/>
                <w:szCs w:val="20"/>
              </w:rPr>
              <w:t>Proposed growth areas have been identified.</w:t>
            </w:r>
          </w:p>
          <w:p w14:paraId="28905532" w14:textId="77777777" w:rsidR="001C13A3" w:rsidRDefault="001C13A3" w:rsidP="001C13A3">
            <w:pPr>
              <w:rPr>
                <w:rFonts w:eastAsia="Calibri" w:cs="Calibri"/>
                <w:color w:val="000000" w:themeColor="text1"/>
                <w:sz w:val="20"/>
                <w:szCs w:val="20"/>
              </w:rPr>
            </w:pPr>
            <w:r w:rsidRPr="113EF7FB">
              <w:rPr>
                <w:rFonts w:eastAsia="Calibri" w:cs="Calibri"/>
                <w:color w:val="000000" w:themeColor="text1"/>
                <w:sz w:val="20"/>
                <w:szCs w:val="20"/>
              </w:rPr>
              <w:t xml:space="preserve">Good level of information on the </w:t>
            </w:r>
            <w:r w:rsidRPr="7DC8DCCE">
              <w:rPr>
                <w:rFonts w:eastAsia="Calibri" w:cs="Calibri"/>
                <w:color w:val="000000" w:themeColor="text1"/>
                <w:sz w:val="20"/>
                <w:szCs w:val="20"/>
              </w:rPr>
              <w:t xml:space="preserve">networks </w:t>
            </w:r>
            <w:r w:rsidRPr="113EF7FB">
              <w:rPr>
                <w:rFonts w:eastAsia="Calibri" w:cs="Calibri"/>
                <w:color w:val="000000" w:themeColor="text1"/>
                <w:sz w:val="20"/>
                <w:szCs w:val="20"/>
              </w:rPr>
              <w:t>provided.</w:t>
            </w:r>
          </w:p>
          <w:p w14:paraId="6861B539" w14:textId="01A65A6E" w:rsidR="002D0A21" w:rsidRPr="001C13A3" w:rsidRDefault="001C13A3">
            <w:pPr>
              <w:rPr>
                <w:rFonts w:eastAsia="Calibri" w:cs="Calibri"/>
                <w:color w:val="000000" w:themeColor="text1"/>
                <w:sz w:val="20"/>
                <w:szCs w:val="20"/>
              </w:rPr>
            </w:pPr>
            <w:r w:rsidRPr="3490F209">
              <w:rPr>
                <w:rFonts w:eastAsia="Calibri" w:cs="Calibri"/>
                <w:color w:val="000000" w:themeColor="text1"/>
                <w:sz w:val="20"/>
                <w:szCs w:val="20"/>
              </w:rPr>
              <w:t>Moderate</w:t>
            </w:r>
            <w:r w:rsidRPr="75F02F58">
              <w:rPr>
                <w:rFonts w:eastAsia="Calibri" w:cs="Calibri"/>
                <w:color w:val="000000" w:themeColor="text1"/>
                <w:sz w:val="20"/>
                <w:szCs w:val="20"/>
              </w:rPr>
              <w:t xml:space="preserve"> population increase </w:t>
            </w:r>
            <w:r>
              <w:rPr>
                <w:rFonts w:eastAsia="Calibri" w:cs="Calibri"/>
                <w:color w:val="000000" w:themeColor="text1"/>
                <w:sz w:val="20"/>
                <w:szCs w:val="20"/>
              </w:rPr>
              <w:t xml:space="preserve">is </w:t>
            </w:r>
            <w:r w:rsidRPr="75F02F58">
              <w:rPr>
                <w:rFonts w:eastAsia="Calibri" w:cs="Calibri"/>
                <w:color w:val="000000" w:themeColor="text1"/>
                <w:sz w:val="20"/>
                <w:szCs w:val="20"/>
              </w:rPr>
              <w:t>discussed.</w:t>
            </w:r>
          </w:p>
        </w:tc>
        <w:tc>
          <w:tcPr>
            <w:tcW w:w="1632" w:type="pct"/>
          </w:tcPr>
          <w:p w14:paraId="757F61CE" w14:textId="77777777" w:rsidR="00E75E58" w:rsidRDefault="00E75E58" w:rsidP="00E75E58">
            <w:pPr>
              <w:rPr>
                <w:rFonts w:eastAsia="Calibri" w:cs="Calibri"/>
                <w:color w:val="000000" w:themeColor="text1"/>
                <w:sz w:val="20"/>
                <w:szCs w:val="20"/>
              </w:rPr>
            </w:pPr>
            <w:r>
              <w:rPr>
                <w:rFonts w:eastAsia="Calibri" w:cs="Calibri"/>
                <w:color w:val="000000" w:themeColor="text1"/>
                <w:sz w:val="20"/>
                <w:szCs w:val="20"/>
              </w:rPr>
              <w:t>I</w:t>
            </w:r>
            <w:r w:rsidRPr="004075BD">
              <w:rPr>
                <w:rFonts w:eastAsia="Calibri" w:cs="Calibri"/>
                <w:color w:val="000000" w:themeColor="text1"/>
                <w:sz w:val="20"/>
                <w:szCs w:val="20"/>
              </w:rPr>
              <w:t>nformation has been supplied on serviced areas, connections and growth.</w:t>
            </w:r>
          </w:p>
          <w:p w14:paraId="077232AA" w14:textId="0610E6D4" w:rsidR="002D0A21" w:rsidRPr="000555F3" w:rsidRDefault="00E75E58">
            <w:pPr>
              <w:rPr>
                <w:rFonts w:eastAsia="Calibri" w:cs="Calibri"/>
                <w:color w:val="000000" w:themeColor="text1"/>
                <w:sz w:val="20"/>
                <w:szCs w:val="20"/>
              </w:rPr>
            </w:pPr>
            <w:r>
              <w:rPr>
                <w:rFonts w:eastAsia="Calibri" w:cs="Calibri"/>
                <w:color w:val="000000" w:themeColor="text1"/>
                <w:sz w:val="20"/>
                <w:szCs w:val="20"/>
              </w:rPr>
              <w:t xml:space="preserve"> </w:t>
            </w:r>
          </w:p>
        </w:tc>
        <w:tc>
          <w:tcPr>
            <w:tcW w:w="536" w:type="pct"/>
          </w:tcPr>
          <w:p w14:paraId="430E46E6" w14:textId="1777416B" w:rsidR="002D0A21" w:rsidRPr="00DF0C80" w:rsidRDefault="002D0A21">
            <w:pPr>
              <w:rPr>
                <w:sz w:val="20"/>
                <w:szCs w:val="20"/>
              </w:rPr>
            </w:pPr>
            <w:r w:rsidRPr="654E47AD">
              <w:rPr>
                <w:sz w:val="20"/>
                <w:szCs w:val="20"/>
              </w:rPr>
              <w:t>Meets requirements</w:t>
            </w:r>
          </w:p>
          <w:p w14:paraId="15C2C6AA" w14:textId="77777777" w:rsidR="002D0A21" w:rsidRPr="00DF0C80" w:rsidRDefault="002D0A21">
            <w:pPr>
              <w:rPr>
                <w:sz w:val="20"/>
                <w:szCs w:val="20"/>
              </w:rPr>
            </w:pPr>
          </w:p>
        </w:tc>
        <w:tc>
          <w:tcPr>
            <w:tcW w:w="535" w:type="pct"/>
          </w:tcPr>
          <w:p w14:paraId="6C4C2AD1" w14:textId="4CBB0F32" w:rsidR="002D0A21" w:rsidRPr="00DF0C80" w:rsidRDefault="00E810C4">
            <w:pPr>
              <w:rPr>
                <w:sz w:val="20"/>
                <w:szCs w:val="20"/>
              </w:rPr>
            </w:pPr>
            <w:r w:rsidRPr="00E810C4">
              <w:rPr>
                <w:sz w:val="20"/>
                <w:szCs w:val="20"/>
              </w:rPr>
              <w:t>N/A</w:t>
            </w:r>
          </w:p>
        </w:tc>
      </w:tr>
      <w:tr w:rsidR="002D0A21" w:rsidRPr="005A5E21" w14:paraId="6CBCBDB4" w14:textId="77777777">
        <w:trPr>
          <w:cantSplit w:val="0"/>
          <w:trHeight w:val="20"/>
        </w:trPr>
        <w:tc>
          <w:tcPr>
            <w:tcW w:w="665" w:type="pct"/>
            <w:vAlign w:val="center"/>
          </w:tcPr>
          <w:p w14:paraId="24AB4465" w14:textId="77777777" w:rsidR="002D0A21" w:rsidRPr="00122EBB" w:rsidRDefault="002D0A21">
            <w:pPr>
              <w:rPr>
                <w:b/>
                <w:bCs/>
                <w:sz w:val="20"/>
                <w:szCs w:val="20"/>
              </w:rPr>
            </w:pPr>
            <w:r w:rsidRPr="00122EBB">
              <w:rPr>
                <w:b/>
                <w:bCs/>
                <w:sz w:val="20"/>
                <w:szCs w:val="20"/>
              </w:rPr>
              <w:t xml:space="preserve">Assessment of the current condition and lifespan of the water services network </w:t>
            </w:r>
          </w:p>
        </w:tc>
        <w:tc>
          <w:tcPr>
            <w:tcW w:w="1632" w:type="pct"/>
          </w:tcPr>
          <w:p w14:paraId="03B183C5" w14:textId="77777777" w:rsidR="00552257" w:rsidRDefault="00552257" w:rsidP="00552257">
            <w:r w:rsidRPr="0B67AF36">
              <w:rPr>
                <w:rFonts w:eastAsia="Calibri" w:cs="Calibri"/>
                <w:sz w:val="20"/>
                <w:szCs w:val="20"/>
              </w:rPr>
              <w:t>Breakdown of asset age has been provided.</w:t>
            </w:r>
          </w:p>
          <w:p w14:paraId="4C18C10E" w14:textId="77777777" w:rsidR="00552257" w:rsidRDefault="00552257" w:rsidP="00552257">
            <w:r w:rsidRPr="0B67AF36">
              <w:rPr>
                <w:rFonts w:eastAsia="Calibri" w:cs="Calibri"/>
                <w:sz w:val="20"/>
                <w:szCs w:val="20"/>
              </w:rPr>
              <w:t xml:space="preserve">Approximately 70% of </w:t>
            </w:r>
            <w:r>
              <w:rPr>
                <w:rFonts w:eastAsia="Calibri" w:cs="Calibri"/>
                <w:sz w:val="20"/>
                <w:szCs w:val="20"/>
              </w:rPr>
              <w:t>wastewater /drinking water</w:t>
            </w:r>
            <w:r w:rsidRPr="0B67AF36">
              <w:rPr>
                <w:rFonts w:eastAsia="Calibri" w:cs="Calibri"/>
                <w:sz w:val="20"/>
                <w:szCs w:val="20"/>
              </w:rPr>
              <w:t xml:space="preserve"> assets have condition grades.</w:t>
            </w:r>
          </w:p>
          <w:p w14:paraId="596B8DB0" w14:textId="1940E0B9" w:rsidR="002D0A21" w:rsidRPr="00FF0D53" w:rsidRDefault="00552257">
            <w:pPr>
              <w:rPr>
                <w:rFonts w:eastAsia="Calibri" w:cs="Calibri"/>
                <w:sz w:val="20"/>
                <w:szCs w:val="20"/>
              </w:rPr>
            </w:pPr>
            <w:r w:rsidRPr="0B67AF36">
              <w:rPr>
                <w:rFonts w:eastAsia="Calibri" w:cs="Calibri"/>
                <w:sz w:val="20"/>
                <w:szCs w:val="20"/>
              </w:rPr>
              <w:t>Critical assets have been identified but not listed.</w:t>
            </w:r>
          </w:p>
          <w:p w14:paraId="0E277F38" w14:textId="77777777" w:rsidR="002D0A21" w:rsidRPr="00BB12CC" w:rsidRDefault="002D0A21">
            <w:pPr>
              <w:rPr>
                <w:b/>
                <w:sz w:val="20"/>
                <w:szCs w:val="20"/>
              </w:rPr>
            </w:pPr>
          </w:p>
        </w:tc>
        <w:tc>
          <w:tcPr>
            <w:tcW w:w="1632" w:type="pct"/>
          </w:tcPr>
          <w:p w14:paraId="0860F6D0" w14:textId="77777777" w:rsidR="000954C9" w:rsidRDefault="000954C9" w:rsidP="000954C9">
            <w:pPr>
              <w:rPr>
                <w:rFonts w:eastAsia="Calibri" w:cs="Calibri"/>
                <w:sz w:val="20"/>
                <w:szCs w:val="20"/>
              </w:rPr>
            </w:pPr>
            <w:r w:rsidRPr="05A86DD2">
              <w:rPr>
                <w:rFonts w:eastAsia="Calibri" w:cs="Calibri"/>
                <w:sz w:val="20"/>
                <w:szCs w:val="20"/>
              </w:rPr>
              <w:t xml:space="preserve">Sufficient information provided on assets.  </w:t>
            </w:r>
          </w:p>
          <w:p w14:paraId="0AE94A3B" w14:textId="77777777" w:rsidR="000954C9" w:rsidRDefault="000954C9" w:rsidP="000954C9">
            <w:pPr>
              <w:rPr>
                <w:rFonts w:eastAsia="Calibri" w:cs="Calibri"/>
                <w:sz w:val="20"/>
                <w:szCs w:val="20"/>
              </w:rPr>
            </w:pPr>
            <w:r w:rsidRPr="7221E74B">
              <w:rPr>
                <w:rFonts w:eastAsia="Calibri" w:cs="Calibri"/>
                <w:sz w:val="20"/>
                <w:szCs w:val="20"/>
              </w:rPr>
              <w:t xml:space="preserve">Condition grade </w:t>
            </w:r>
            <w:r w:rsidRPr="64AED1CC">
              <w:rPr>
                <w:rFonts w:eastAsia="Calibri" w:cs="Calibri"/>
                <w:sz w:val="20"/>
                <w:szCs w:val="20"/>
              </w:rPr>
              <w:t>completeness</w:t>
            </w:r>
            <w:r w:rsidRPr="1F04A84C">
              <w:rPr>
                <w:rFonts w:eastAsia="Calibri" w:cs="Calibri"/>
                <w:sz w:val="20"/>
                <w:szCs w:val="20"/>
              </w:rPr>
              <w:t xml:space="preserve"> </w:t>
            </w:r>
            <w:r w:rsidRPr="085E5155">
              <w:rPr>
                <w:rFonts w:eastAsia="Calibri" w:cs="Calibri"/>
                <w:sz w:val="20"/>
                <w:szCs w:val="20"/>
              </w:rPr>
              <w:t>variable</w:t>
            </w:r>
            <w:r w:rsidRPr="1F04A84C">
              <w:rPr>
                <w:rFonts w:eastAsia="Calibri" w:cs="Calibri"/>
                <w:sz w:val="20"/>
                <w:szCs w:val="20"/>
              </w:rPr>
              <w:t>.</w:t>
            </w:r>
          </w:p>
          <w:p w14:paraId="1C483880" w14:textId="6A196E73" w:rsidR="002D0A21" w:rsidRPr="00DF0C80" w:rsidRDefault="000954C9">
            <w:pPr>
              <w:rPr>
                <w:sz w:val="20"/>
                <w:szCs w:val="20"/>
              </w:rPr>
            </w:pPr>
            <w:r>
              <w:rPr>
                <w:sz w:val="20"/>
                <w:szCs w:val="20"/>
              </w:rPr>
              <w:t xml:space="preserve"> </w:t>
            </w:r>
          </w:p>
        </w:tc>
        <w:tc>
          <w:tcPr>
            <w:tcW w:w="536" w:type="pct"/>
          </w:tcPr>
          <w:p w14:paraId="19AC3FF9" w14:textId="551561D0" w:rsidR="002D0A21" w:rsidRPr="00DF0C80" w:rsidRDefault="002D0A21">
            <w:pPr>
              <w:rPr>
                <w:sz w:val="20"/>
                <w:szCs w:val="20"/>
              </w:rPr>
            </w:pPr>
            <w:r w:rsidRPr="654E47AD">
              <w:rPr>
                <w:sz w:val="20"/>
                <w:szCs w:val="20"/>
              </w:rPr>
              <w:t>Meets requirements</w:t>
            </w:r>
          </w:p>
          <w:p w14:paraId="001EF326" w14:textId="77777777" w:rsidR="002D0A21" w:rsidRPr="00DF0C80" w:rsidRDefault="002D0A21">
            <w:pPr>
              <w:rPr>
                <w:sz w:val="20"/>
                <w:szCs w:val="20"/>
              </w:rPr>
            </w:pPr>
          </w:p>
        </w:tc>
        <w:tc>
          <w:tcPr>
            <w:tcW w:w="535" w:type="pct"/>
          </w:tcPr>
          <w:p w14:paraId="3E62BB6B" w14:textId="0708876B" w:rsidR="002D0A21" w:rsidRPr="00DF0C80" w:rsidRDefault="00E810C4">
            <w:pPr>
              <w:rPr>
                <w:sz w:val="20"/>
                <w:szCs w:val="20"/>
              </w:rPr>
            </w:pPr>
            <w:r w:rsidRPr="00E810C4">
              <w:rPr>
                <w:sz w:val="20"/>
                <w:szCs w:val="20"/>
              </w:rPr>
              <w:t>N/A</w:t>
            </w:r>
          </w:p>
        </w:tc>
      </w:tr>
      <w:tr w:rsidR="002D0A21" w:rsidRPr="005A5E21" w14:paraId="71F7DD20" w14:textId="77777777">
        <w:trPr>
          <w:cantSplit w:val="0"/>
          <w:trHeight w:val="20"/>
        </w:trPr>
        <w:tc>
          <w:tcPr>
            <w:tcW w:w="665" w:type="pct"/>
            <w:vAlign w:val="center"/>
          </w:tcPr>
          <w:p w14:paraId="1FC695B5" w14:textId="77777777" w:rsidR="002D0A21" w:rsidRPr="00122EBB" w:rsidRDefault="002D0A21">
            <w:pPr>
              <w:rPr>
                <w:b/>
                <w:bCs/>
                <w:sz w:val="20"/>
                <w:szCs w:val="20"/>
              </w:rPr>
            </w:pPr>
            <w:r w:rsidRPr="00122EBB">
              <w:rPr>
                <w:b/>
                <w:bCs/>
                <w:sz w:val="20"/>
                <w:szCs w:val="20"/>
              </w:rPr>
              <w:t>Asset management approach</w:t>
            </w:r>
          </w:p>
        </w:tc>
        <w:tc>
          <w:tcPr>
            <w:tcW w:w="1632" w:type="pct"/>
          </w:tcPr>
          <w:p w14:paraId="206A0936" w14:textId="3BE73042" w:rsidR="002D0A21" w:rsidRPr="005C7CFB" w:rsidRDefault="00865572">
            <w:pPr>
              <w:rPr>
                <w:b/>
                <w:sz w:val="20"/>
                <w:szCs w:val="20"/>
              </w:rPr>
            </w:pPr>
            <w:r w:rsidRPr="0078701D">
              <w:rPr>
                <w:sz w:val="20"/>
                <w:szCs w:val="20"/>
              </w:rPr>
              <w:t xml:space="preserve">Discussed in the WSCCO section </w:t>
            </w:r>
          </w:p>
        </w:tc>
        <w:tc>
          <w:tcPr>
            <w:tcW w:w="1632" w:type="pct"/>
          </w:tcPr>
          <w:p w14:paraId="7E5DAF95" w14:textId="5A4912E6" w:rsidR="002D0A21" w:rsidRPr="00114FF7" w:rsidRDefault="00865572">
            <w:pPr>
              <w:spacing w:line="259" w:lineRule="auto"/>
              <w:rPr>
                <w:rFonts w:eastAsia="Calibri" w:cs="Calibri"/>
                <w:sz w:val="20"/>
                <w:szCs w:val="20"/>
              </w:rPr>
            </w:pPr>
            <w:r w:rsidRPr="0078701D">
              <w:rPr>
                <w:sz w:val="20"/>
                <w:szCs w:val="20"/>
              </w:rPr>
              <w:t xml:space="preserve">Discussed in the WSCCO section </w:t>
            </w:r>
          </w:p>
        </w:tc>
        <w:tc>
          <w:tcPr>
            <w:tcW w:w="536" w:type="pct"/>
          </w:tcPr>
          <w:p w14:paraId="6B25D186" w14:textId="30564E64" w:rsidR="002D0A21" w:rsidRPr="00DF0C80" w:rsidRDefault="002D0A21">
            <w:pPr>
              <w:rPr>
                <w:rFonts w:eastAsia="Calibri" w:cs="Calibri"/>
                <w:sz w:val="20"/>
                <w:szCs w:val="20"/>
              </w:rPr>
            </w:pPr>
            <w:r w:rsidRPr="1737DEDA">
              <w:rPr>
                <w:rFonts w:eastAsia="Calibri" w:cs="Calibri"/>
                <w:color w:val="000000" w:themeColor="text1"/>
                <w:sz w:val="20"/>
                <w:szCs w:val="20"/>
              </w:rPr>
              <w:t>Meets requirements</w:t>
            </w:r>
          </w:p>
          <w:p w14:paraId="24E3FF30" w14:textId="77777777" w:rsidR="002D0A21" w:rsidRPr="00DF0C80" w:rsidRDefault="002D0A21">
            <w:pPr>
              <w:rPr>
                <w:sz w:val="20"/>
                <w:szCs w:val="20"/>
              </w:rPr>
            </w:pPr>
          </w:p>
        </w:tc>
        <w:tc>
          <w:tcPr>
            <w:tcW w:w="535" w:type="pct"/>
          </w:tcPr>
          <w:p w14:paraId="59C19181" w14:textId="2A8A78BA" w:rsidR="002D0A21" w:rsidRPr="00DF0C80" w:rsidRDefault="00E810C4">
            <w:pPr>
              <w:rPr>
                <w:sz w:val="20"/>
                <w:szCs w:val="20"/>
              </w:rPr>
            </w:pPr>
            <w:r w:rsidRPr="00E810C4">
              <w:rPr>
                <w:sz w:val="20"/>
                <w:szCs w:val="20"/>
              </w:rPr>
              <w:t>N/A</w:t>
            </w:r>
          </w:p>
        </w:tc>
      </w:tr>
      <w:tr w:rsidR="002D0A21" w:rsidRPr="005A5E21" w14:paraId="03C52954" w14:textId="77777777">
        <w:trPr>
          <w:cantSplit w:val="0"/>
          <w:trHeight w:val="20"/>
        </w:trPr>
        <w:tc>
          <w:tcPr>
            <w:tcW w:w="665" w:type="pct"/>
            <w:vAlign w:val="center"/>
          </w:tcPr>
          <w:p w14:paraId="4CEAF79B" w14:textId="77777777" w:rsidR="002D0A21" w:rsidRPr="00122EBB" w:rsidRDefault="002D0A21">
            <w:pPr>
              <w:rPr>
                <w:b/>
                <w:bCs/>
                <w:sz w:val="20"/>
                <w:szCs w:val="20"/>
              </w:rPr>
            </w:pPr>
            <w:r w:rsidRPr="00122EBB">
              <w:rPr>
                <w:b/>
                <w:bCs/>
                <w:sz w:val="20"/>
                <w:szCs w:val="20"/>
              </w:rPr>
              <w:t>Statement of regulatory compliance</w:t>
            </w:r>
            <w:r>
              <w:rPr>
                <w:b/>
                <w:bCs/>
                <w:sz w:val="20"/>
                <w:szCs w:val="20"/>
              </w:rPr>
              <w:t xml:space="preserve"> – Resource consents</w:t>
            </w:r>
          </w:p>
        </w:tc>
        <w:tc>
          <w:tcPr>
            <w:tcW w:w="1632" w:type="pct"/>
          </w:tcPr>
          <w:p w14:paraId="74167329" w14:textId="77777777" w:rsidR="000A7B1B" w:rsidRDefault="000A7B1B" w:rsidP="000A7B1B">
            <w:pPr>
              <w:spacing w:before="60"/>
              <w:rPr>
                <w:rFonts w:eastAsia="Calibri" w:cs="Calibri"/>
                <w:color w:val="000000" w:themeColor="text1"/>
                <w:sz w:val="20"/>
                <w:szCs w:val="20"/>
              </w:rPr>
            </w:pPr>
            <w:r w:rsidRPr="4D872E01">
              <w:rPr>
                <w:rFonts w:eastAsia="Calibri" w:cs="Calibri"/>
                <w:color w:val="000000" w:themeColor="text1"/>
                <w:sz w:val="20"/>
                <w:szCs w:val="20"/>
              </w:rPr>
              <w:t xml:space="preserve">Waipā </w:t>
            </w:r>
            <w:r>
              <w:rPr>
                <w:rFonts w:eastAsia="Calibri" w:cs="Calibri"/>
                <w:color w:val="000000" w:themeColor="text1"/>
                <w:sz w:val="20"/>
                <w:szCs w:val="20"/>
              </w:rPr>
              <w:t xml:space="preserve">DC </w:t>
            </w:r>
            <w:r w:rsidRPr="4D872E01">
              <w:rPr>
                <w:rFonts w:eastAsia="Calibri" w:cs="Calibri"/>
                <w:color w:val="000000" w:themeColor="text1"/>
                <w:sz w:val="20"/>
                <w:szCs w:val="20"/>
              </w:rPr>
              <w:t>currently has 18 strategic resource consents across the district for stormwater, wastewater and water supply</w:t>
            </w:r>
            <w:r>
              <w:rPr>
                <w:rFonts w:eastAsia="Calibri" w:cs="Calibri"/>
                <w:color w:val="000000" w:themeColor="text1"/>
                <w:sz w:val="20"/>
                <w:szCs w:val="20"/>
              </w:rPr>
              <w:t>. Five consents</w:t>
            </w:r>
            <w:r w:rsidRPr="4D872E01">
              <w:rPr>
                <w:rFonts w:eastAsia="Calibri" w:cs="Calibri"/>
                <w:color w:val="000000" w:themeColor="text1"/>
                <w:sz w:val="20"/>
                <w:szCs w:val="20"/>
              </w:rPr>
              <w:t xml:space="preserve"> have expired.</w:t>
            </w:r>
          </w:p>
          <w:p w14:paraId="1C4CD95E" w14:textId="77777777" w:rsidR="000A7B1B" w:rsidRDefault="000A7B1B" w:rsidP="000A7B1B">
            <w:pPr>
              <w:spacing w:before="60"/>
              <w:rPr>
                <w:rFonts w:eastAsia="Calibri" w:cs="Calibri"/>
                <w:color w:val="000000" w:themeColor="text1"/>
                <w:sz w:val="20"/>
                <w:szCs w:val="20"/>
              </w:rPr>
            </w:pPr>
            <w:r w:rsidRPr="4D872E01">
              <w:rPr>
                <w:rFonts w:eastAsia="Calibri" w:cs="Calibri"/>
                <w:color w:val="000000" w:themeColor="text1"/>
                <w:sz w:val="20"/>
                <w:szCs w:val="20"/>
              </w:rPr>
              <w:t xml:space="preserve">For strategic consents there are </w:t>
            </w:r>
            <w:r>
              <w:rPr>
                <w:rFonts w:eastAsia="Calibri" w:cs="Calibri"/>
                <w:color w:val="000000" w:themeColor="text1"/>
                <w:sz w:val="20"/>
                <w:szCs w:val="20"/>
              </w:rPr>
              <w:t>four</w:t>
            </w:r>
            <w:r w:rsidRPr="4D872E01">
              <w:rPr>
                <w:rFonts w:eastAsia="Calibri" w:cs="Calibri"/>
                <w:color w:val="000000" w:themeColor="text1"/>
                <w:sz w:val="20"/>
                <w:szCs w:val="20"/>
              </w:rPr>
              <w:t xml:space="preserve"> non-compliant (low risk) and </w:t>
            </w:r>
            <w:r>
              <w:rPr>
                <w:rFonts w:eastAsia="Calibri" w:cs="Calibri"/>
                <w:color w:val="000000" w:themeColor="text1"/>
                <w:sz w:val="20"/>
                <w:szCs w:val="20"/>
              </w:rPr>
              <w:t>one</w:t>
            </w:r>
            <w:r w:rsidRPr="4D872E01">
              <w:rPr>
                <w:rFonts w:eastAsia="Calibri" w:cs="Calibri"/>
                <w:color w:val="000000" w:themeColor="text1"/>
                <w:sz w:val="20"/>
                <w:szCs w:val="20"/>
              </w:rPr>
              <w:t xml:space="preserve"> non-compliant (moderate risk).</w:t>
            </w:r>
          </w:p>
          <w:p w14:paraId="4B3BAD29" w14:textId="77777777" w:rsidR="000A7B1B" w:rsidRDefault="000A7B1B" w:rsidP="000A7B1B">
            <w:pPr>
              <w:spacing w:before="60"/>
              <w:rPr>
                <w:rFonts w:eastAsia="Calibri" w:cs="Calibri"/>
                <w:color w:val="000000" w:themeColor="text1"/>
                <w:sz w:val="20"/>
                <w:szCs w:val="20"/>
              </w:rPr>
            </w:pPr>
            <w:r w:rsidRPr="4D872E01">
              <w:rPr>
                <w:rFonts w:eastAsia="Calibri" w:cs="Calibri"/>
                <w:color w:val="000000" w:themeColor="text1"/>
                <w:sz w:val="20"/>
                <w:szCs w:val="20"/>
              </w:rPr>
              <w:t>Expiry dates have been provided.</w:t>
            </w:r>
          </w:p>
          <w:p w14:paraId="77B1F9D6" w14:textId="0BA78E84" w:rsidR="002D0A21" w:rsidRPr="00F95402" w:rsidRDefault="000A7B1B">
            <w:pPr>
              <w:rPr>
                <w:rFonts w:eastAsia="Calibri" w:cs="Calibri"/>
                <w:color w:val="000000" w:themeColor="text1"/>
                <w:sz w:val="20"/>
                <w:szCs w:val="20"/>
              </w:rPr>
            </w:pPr>
            <w:r w:rsidRPr="4D872E01">
              <w:rPr>
                <w:rFonts w:eastAsia="Calibri" w:cs="Calibri"/>
                <w:color w:val="000000" w:themeColor="text1"/>
                <w:sz w:val="20"/>
                <w:szCs w:val="20"/>
              </w:rPr>
              <w:t xml:space="preserve">The only active application is for the </w:t>
            </w:r>
            <w:r>
              <w:rPr>
                <w:rFonts w:eastAsia="Calibri" w:cs="Calibri"/>
                <w:color w:val="000000" w:themeColor="text1"/>
                <w:sz w:val="20"/>
                <w:szCs w:val="20"/>
              </w:rPr>
              <w:t>c</w:t>
            </w:r>
            <w:r w:rsidRPr="4D872E01">
              <w:rPr>
                <w:rFonts w:eastAsia="Calibri" w:cs="Calibri"/>
                <w:color w:val="000000" w:themeColor="text1"/>
                <w:sz w:val="20"/>
                <w:szCs w:val="20"/>
              </w:rPr>
              <w:t xml:space="preserve">omprehensive </w:t>
            </w:r>
            <w:r>
              <w:rPr>
                <w:rFonts w:eastAsia="Calibri" w:cs="Calibri"/>
                <w:color w:val="000000" w:themeColor="text1"/>
                <w:sz w:val="20"/>
                <w:szCs w:val="20"/>
              </w:rPr>
              <w:t>stormwater</w:t>
            </w:r>
            <w:r w:rsidRPr="4D872E01">
              <w:rPr>
                <w:rFonts w:eastAsia="Calibri" w:cs="Calibri"/>
                <w:color w:val="000000" w:themeColor="text1"/>
                <w:sz w:val="20"/>
                <w:szCs w:val="20"/>
              </w:rPr>
              <w:t xml:space="preserve"> discharge.</w:t>
            </w:r>
          </w:p>
        </w:tc>
        <w:tc>
          <w:tcPr>
            <w:tcW w:w="1632" w:type="pct"/>
          </w:tcPr>
          <w:p w14:paraId="6B67BF24" w14:textId="7BF187BF" w:rsidR="0066155D" w:rsidRDefault="0066155D" w:rsidP="0066155D">
            <w:pPr>
              <w:spacing w:before="60"/>
              <w:rPr>
                <w:rFonts w:eastAsia="Calibri" w:cs="Calibri"/>
                <w:color w:val="000000" w:themeColor="text1"/>
                <w:sz w:val="20"/>
                <w:szCs w:val="20"/>
              </w:rPr>
            </w:pPr>
            <w:r w:rsidRPr="4D872E01">
              <w:rPr>
                <w:rFonts w:eastAsia="Calibri" w:cs="Calibri"/>
                <w:color w:val="000000" w:themeColor="text1"/>
                <w:sz w:val="20"/>
                <w:szCs w:val="20"/>
              </w:rPr>
              <w:t xml:space="preserve">The five expired </w:t>
            </w:r>
            <w:r>
              <w:rPr>
                <w:rFonts w:eastAsia="Calibri" w:cs="Calibri"/>
                <w:color w:val="000000" w:themeColor="text1"/>
                <w:sz w:val="20"/>
                <w:szCs w:val="20"/>
              </w:rPr>
              <w:t xml:space="preserve">consents </w:t>
            </w:r>
            <w:r w:rsidRPr="4D872E01">
              <w:rPr>
                <w:rFonts w:eastAsia="Calibri" w:cs="Calibri"/>
                <w:color w:val="000000" w:themeColor="text1"/>
                <w:sz w:val="20"/>
                <w:szCs w:val="20"/>
              </w:rPr>
              <w:t xml:space="preserve">are </w:t>
            </w:r>
            <w:r>
              <w:rPr>
                <w:rFonts w:eastAsia="Calibri" w:cs="Calibri"/>
                <w:color w:val="000000" w:themeColor="text1"/>
                <w:sz w:val="20"/>
                <w:szCs w:val="20"/>
              </w:rPr>
              <w:t>stormwater</w:t>
            </w:r>
            <w:r w:rsidRPr="4D872E01">
              <w:rPr>
                <w:rFonts w:eastAsia="Calibri" w:cs="Calibri"/>
                <w:color w:val="000000" w:themeColor="text1"/>
                <w:sz w:val="20"/>
                <w:szCs w:val="20"/>
              </w:rPr>
              <w:t xml:space="preserve"> consents</w:t>
            </w:r>
            <w:r>
              <w:rPr>
                <w:rFonts w:eastAsia="Calibri" w:cs="Calibri"/>
                <w:color w:val="000000" w:themeColor="text1"/>
                <w:sz w:val="20"/>
                <w:szCs w:val="20"/>
              </w:rPr>
              <w:t xml:space="preserve">. They </w:t>
            </w:r>
            <w:r w:rsidRPr="4D872E01">
              <w:rPr>
                <w:rFonts w:eastAsia="Calibri" w:cs="Calibri"/>
                <w:color w:val="000000" w:themeColor="text1"/>
                <w:sz w:val="20"/>
                <w:szCs w:val="20"/>
              </w:rPr>
              <w:t xml:space="preserve">will be replaced by being combined into a </w:t>
            </w:r>
            <w:r w:rsidR="00F7516D">
              <w:rPr>
                <w:rFonts w:eastAsia="Calibri" w:cs="Calibri"/>
                <w:color w:val="000000" w:themeColor="text1"/>
                <w:sz w:val="20"/>
                <w:szCs w:val="20"/>
              </w:rPr>
              <w:t>d</w:t>
            </w:r>
            <w:r w:rsidRPr="4D872E01">
              <w:rPr>
                <w:rFonts w:eastAsia="Calibri" w:cs="Calibri"/>
                <w:color w:val="000000" w:themeColor="text1"/>
                <w:sz w:val="20"/>
                <w:szCs w:val="20"/>
              </w:rPr>
              <w:t xml:space="preserve">istrict </w:t>
            </w:r>
            <w:r w:rsidR="00F7516D">
              <w:rPr>
                <w:rFonts w:eastAsia="Calibri" w:cs="Calibri"/>
                <w:color w:val="000000" w:themeColor="text1"/>
                <w:sz w:val="20"/>
                <w:szCs w:val="20"/>
              </w:rPr>
              <w:t>w</w:t>
            </w:r>
            <w:r w:rsidRPr="4D872E01">
              <w:rPr>
                <w:rFonts w:eastAsia="Calibri" w:cs="Calibri"/>
                <w:color w:val="000000" w:themeColor="text1"/>
                <w:sz w:val="20"/>
                <w:szCs w:val="20"/>
              </w:rPr>
              <w:t xml:space="preserve">ide </w:t>
            </w:r>
            <w:r w:rsidR="00F7516D">
              <w:rPr>
                <w:rFonts w:eastAsia="Calibri" w:cs="Calibri"/>
                <w:color w:val="000000" w:themeColor="text1"/>
                <w:sz w:val="20"/>
                <w:szCs w:val="20"/>
              </w:rPr>
              <w:t>c</w:t>
            </w:r>
            <w:r w:rsidRPr="4D872E01">
              <w:rPr>
                <w:rFonts w:eastAsia="Calibri" w:cs="Calibri"/>
                <w:color w:val="000000" w:themeColor="text1"/>
                <w:sz w:val="20"/>
                <w:szCs w:val="20"/>
              </w:rPr>
              <w:t xml:space="preserve">omprehensive </w:t>
            </w:r>
            <w:r w:rsidR="00F7516D">
              <w:rPr>
                <w:rFonts w:eastAsia="Calibri" w:cs="Calibri"/>
                <w:color w:val="000000" w:themeColor="text1"/>
                <w:sz w:val="20"/>
                <w:szCs w:val="20"/>
              </w:rPr>
              <w:t>s</w:t>
            </w:r>
            <w:r w:rsidRPr="4D872E01">
              <w:rPr>
                <w:rFonts w:eastAsia="Calibri" w:cs="Calibri"/>
                <w:color w:val="000000" w:themeColor="text1"/>
                <w:sz w:val="20"/>
                <w:szCs w:val="20"/>
              </w:rPr>
              <w:t xml:space="preserve">tormwater </w:t>
            </w:r>
            <w:r w:rsidR="0089491C">
              <w:rPr>
                <w:rFonts w:eastAsia="Calibri" w:cs="Calibri"/>
                <w:color w:val="000000" w:themeColor="text1"/>
                <w:sz w:val="20"/>
                <w:szCs w:val="20"/>
              </w:rPr>
              <w:t>c</w:t>
            </w:r>
            <w:r w:rsidRPr="4D872E01">
              <w:rPr>
                <w:rFonts w:eastAsia="Calibri" w:cs="Calibri"/>
                <w:color w:val="000000" w:themeColor="text1"/>
                <w:sz w:val="20"/>
                <w:szCs w:val="20"/>
              </w:rPr>
              <w:t>onsent.</w:t>
            </w:r>
          </w:p>
          <w:p w14:paraId="01CA7E8F" w14:textId="00D3F56B" w:rsidR="002D0A21" w:rsidRPr="00DF0C80" w:rsidRDefault="0066155D">
            <w:pPr>
              <w:spacing w:before="60"/>
              <w:rPr>
                <w:sz w:val="20"/>
                <w:szCs w:val="20"/>
              </w:rPr>
            </w:pPr>
            <w:r>
              <w:rPr>
                <w:sz w:val="20"/>
                <w:szCs w:val="20"/>
              </w:rPr>
              <w:t xml:space="preserve"> </w:t>
            </w:r>
          </w:p>
        </w:tc>
        <w:tc>
          <w:tcPr>
            <w:tcW w:w="536" w:type="pct"/>
          </w:tcPr>
          <w:p w14:paraId="5065D225" w14:textId="726FE940" w:rsidR="002D0A21" w:rsidRPr="003F0743" w:rsidRDefault="002D0A21">
            <w:pPr>
              <w:rPr>
                <w:rFonts w:eastAsia="Calibri" w:cs="Calibri"/>
                <w:color w:val="000000" w:themeColor="text1"/>
                <w:sz w:val="20"/>
                <w:szCs w:val="20"/>
              </w:rPr>
            </w:pPr>
            <w:r w:rsidRPr="003F0743">
              <w:rPr>
                <w:rFonts w:eastAsia="Calibri" w:cs="Calibri"/>
                <w:color w:val="000000" w:themeColor="text1"/>
                <w:sz w:val="20"/>
                <w:szCs w:val="20"/>
              </w:rPr>
              <w:t>Meets requirements</w:t>
            </w:r>
          </w:p>
          <w:p w14:paraId="6D3BB6FF" w14:textId="77777777" w:rsidR="002D0A21" w:rsidRDefault="002D0A21">
            <w:pPr>
              <w:rPr>
                <w:rFonts w:eastAsia="Calibri" w:cs="Calibri"/>
                <w:color w:val="000000" w:themeColor="text1"/>
                <w:sz w:val="20"/>
                <w:szCs w:val="20"/>
                <w:highlight w:val="yellow"/>
              </w:rPr>
            </w:pPr>
          </w:p>
          <w:p w14:paraId="26E85883" w14:textId="77777777" w:rsidR="002D0A21" w:rsidRPr="00DF0C80" w:rsidRDefault="002D0A21">
            <w:pPr>
              <w:rPr>
                <w:sz w:val="20"/>
                <w:szCs w:val="20"/>
              </w:rPr>
            </w:pPr>
          </w:p>
        </w:tc>
        <w:tc>
          <w:tcPr>
            <w:tcW w:w="535" w:type="pct"/>
          </w:tcPr>
          <w:p w14:paraId="3A986771" w14:textId="7AD65C01" w:rsidR="002D0A21" w:rsidRPr="00DF0C80" w:rsidRDefault="00E810C4">
            <w:pPr>
              <w:rPr>
                <w:sz w:val="20"/>
                <w:szCs w:val="20"/>
              </w:rPr>
            </w:pPr>
            <w:r w:rsidRPr="00E810C4">
              <w:rPr>
                <w:sz w:val="20"/>
                <w:szCs w:val="20"/>
              </w:rPr>
              <w:t>N/A</w:t>
            </w:r>
          </w:p>
        </w:tc>
      </w:tr>
      <w:tr w:rsidR="002D0A21" w:rsidRPr="005A5E21" w14:paraId="6BF23552" w14:textId="77777777">
        <w:trPr>
          <w:cantSplit w:val="0"/>
          <w:trHeight w:val="20"/>
        </w:trPr>
        <w:tc>
          <w:tcPr>
            <w:tcW w:w="665" w:type="pct"/>
            <w:vAlign w:val="center"/>
          </w:tcPr>
          <w:p w14:paraId="3DCF35BC" w14:textId="77777777" w:rsidR="002D0A21" w:rsidRPr="00122EBB" w:rsidRDefault="002D0A21">
            <w:pPr>
              <w:rPr>
                <w:b/>
                <w:bCs/>
                <w:sz w:val="20"/>
                <w:szCs w:val="20"/>
              </w:rPr>
            </w:pPr>
            <w:r w:rsidRPr="00122EBB">
              <w:rPr>
                <w:b/>
                <w:bCs/>
                <w:sz w:val="20"/>
                <w:szCs w:val="20"/>
              </w:rPr>
              <w:t>Capital expenditure required to deliver water services and ensure that water services comply with regulatory requirements</w:t>
            </w:r>
          </w:p>
        </w:tc>
        <w:tc>
          <w:tcPr>
            <w:tcW w:w="1632" w:type="pct"/>
          </w:tcPr>
          <w:p w14:paraId="4CEAD938" w14:textId="72342BFB" w:rsidR="00DA7492" w:rsidRDefault="00DA7492" w:rsidP="00DA7492">
            <w:pPr>
              <w:spacing w:before="60"/>
              <w:rPr>
                <w:rFonts w:eastAsia="Calibri" w:cs="Calibri"/>
                <w:color w:val="000000" w:themeColor="text1"/>
                <w:sz w:val="20"/>
                <w:szCs w:val="20"/>
              </w:rPr>
            </w:pPr>
            <w:r w:rsidRPr="4D872E01">
              <w:rPr>
                <w:rFonts w:eastAsia="Calibri" w:cs="Calibri"/>
                <w:color w:val="000000" w:themeColor="text1"/>
                <w:sz w:val="20"/>
                <w:szCs w:val="20"/>
              </w:rPr>
              <w:t xml:space="preserve">Proposed </w:t>
            </w:r>
            <w:r>
              <w:rPr>
                <w:rFonts w:eastAsia="Calibri" w:cs="Calibri"/>
                <w:color w:val="000000" w:themeColor="text1"/>
                <w:sz w:val="20"/>
                <w:szCs w:val="20"/>
              </w:rPr>
              <w:t>capex</w:t>
            </w:r>
            <w:r w:rsidRPr="4D872E01">
              <w:rPr>
                <w:rFonts w:eastAsia="Calibri" w:cs="Calibri"/>
                <w:color w:val="000000" w:themeColor="text1"/>
                <w:sz w:val="20"/>
                <w:szCs w:val="20"/>
              </w:rPr>
              <w:t xml:space="preserve"> has been provided as per </w:t>
            </w:r>
            <w:r w:rsidR="0089491C">
              <w:rPr>
                <w:rFonts w:eastAsia="Calibri" w:cs="Calibri"/>
                <w:color w:val="000000" w:themeColor="text1"/>
                <w:sz w:val="20"/>
                <w:szCs w:val="20"/>
              </w:rPr>
              <w:t xml:space="preserve">the </w:t>
            </w:r>
            <w:r w:rsidRPr="4D872E01">
              <w:rPr>
                <w:rFonts w:eastAsia="Calibri" w:cs="Calibri"/>
                <w:color w:val="000000" w:themeColor="text1"/>
                <w:sz w:val="20"/>
                <w:szCs w:val="20"/>
              </w:rPr>
              <w:t>LTP.</w:t>
            </w:r>
          </w:p>
          <w:p w14:paraId="689C132E" w14:textId="77777777" w:rsidR="00DA7492" w:rsidRDefault="00DA7492" w:rsidP="00DA7492">
            <w:pPr>
              <w:spacing w:before="60"/>
              <w:rPr>
                <w:rFonts w:eastAsia="Calibri" w:cs="Calibri"/>
                <w:color w:val="000000" w:themeColor="text1"/>
                <w:sz w:val="20"/>
                <w:szCs w:val="20"/>
              </w:rPr>
            </w:pPr>
            <w:r w:rsidRPr="4D872E01">
              <w:rPr>
                <w:rFonts w:eastAsia="Calibri" w:cs="Calibri"/>
                <w:color w:val="000000" w:themeColor="text1"/>
                <w:sz w:val="20"/>
                <w:szCs w:val="20"/>
              </w:rPr>
              <w:t>Renewal expenditure increased as noted to manage backlog.</w:t>
            </w:r>
          </w:p>
          <w:p w14:paraId="4698C3BF" w14:textId="77777777" w:rsidR="00DA7492" w:rsidRDefault="00DA7492" w:rsidP="00DA7492">
            <w:pPr>
              <w:spacing w:before="60"/>
              <w:rPr>
                <w:rFonts w:eastAsia="Calibri" w:cs="Calibri"/>
                <w:color w:val="000000" w:themeColor="text1"/>
                <w:sz w:val="20"/>
                <w:szCs w:val="20"/>
              </w:rPr>
            </w:pPr>
            <w:r w:rsidRPr="4D872E01">
              <w:rPr>
                <w:rFonts w:eastAsia="Calibri" w:cs="Calibri"/>
                <w:color w:val="000000" w:themeColor="text1"/>
                <w:sz w:val="20"/>
                <w:szCs w:val="20"/>
              </w:rPr>
              <w:t>Significant projects</w:t>
            </w:r>
            <w:r>
              <w:rPr>
                <w:rFonts w:eastAsia="Calibri" w:cs="Calibri"/>
                <w:color w:val="000000" w:themeColor="text1"/>
                <w:sz w:val="20"/>
                <w:szCs w:val="20"/>
              </w:rPr>
              <w:t xml:space="preserve"> are</w:t>
            </w:r>
            <w:r w:rsidRPr="4D872E01">
              <w:rPr>
                <w:rFonts w:eastAsia="Calibri" w:cs="Calibri"/>
                <w:color w:val="000000" w:themeColor="text1"/>
                <w:sz w:val="20"/>
                <w:szCs w:val="20"/>
              </w:rPr>
              <w:t xml:space="preserve"> included in separate section.</w:t>
            </w:r>
          </w:p>
          <w:p w14:paraId="1D753277" w14:textId="77777777" w:rsidR="002D0A21" w:rsidRPr="00DF0C80" w:rsidRDefault="002D0A21">
            <w:pPr>
              <w:rPr>
                <w:sz w:val="20"/>
                <w:szCs w:val="20"/>
              </w:rPr>
            </w:pPr>
          </w:p>
        </w:tc>
        <w:tc>
          <w:tcPr>
            <w:tcW w:w="1632" w:type="pct"/>
          </w:tcPr>
          <w:p w14:paraId="0025D694" w14:textId="77777777" w:rsidR="000B0D52" w:rsidRDefault="000B0D52" w:rsidP="000B0D52">
            <w:pPr>
              <w:rPr>
                <w:rFonts w:eastAsia="Calibri" w:cs="Calibri"/>
                <w:color w:val="000000" w:themeColor="text1"/>
                <w:sz w:val="20"/>
                <w:szCs w:val="20"/>
              </w:rPr>
            </w:pPr>
            <w:r w:rsidRPr="01B77E54">
              <w:rPr>
                <w:rFonts w:eastAsia="Calibri" w:cs="Calibri"/>
                <w:color w:val="000000" w:themeColor="text1"/>
                <w:sz w:val="20"/>
                <w:szCs w:val="20"/>
              </w:rPr>
              <w:t>Detailed explanation of expenditure provided</w:t>
            </w:r>
            <w:r w:rsidRPr="4CA9D184">
              <w:rPr>
                <w:rFonts w:eastAsia="Calibri" w:cs="Calibri"/>
                <w:color w:val="000000" w:themeColor="text1"/>
                <w:sz w:val="20"/>
                <w:szCs w:val="20"/>
              </w:rPr>
              <w:t>,</w:t>
            </w:r>
            <w:r w:rsidRPr="3EF1C179">
              <w:rPr>
                <w:rFonts w:eastAsia="Calibri" w:cs="Calibri"/>
                <w:color w:val="000000" w:themeColor="text1"/>
                <w:sz w:val="20"/>
                <w:szCs w:val="20"/>
              </w:rPr>
              <w:t xml:space="preserve"> focussed on </w:t>
            </w:r>
            <w:r w:rsidRPr="092E4847">
              <w:rPr>
                <w:rFonts w:eastAsia="Calibri" w:cs="Calibri"/>
                <w:color w:val="000000" w:themeColor="text1"/>
                <w:sz w:val="20"/>
                <w:szCs w:val="20"/>
              </w:rPr>
              <w:t>growth and renewals.</w:t>
            </w:r>
          </w:p>
          <w:p w14:paraId="46A59726" w14:textId="77777777" w:rsidR="000B0D52" w:rsidRDefault="000B0D52" w:rsidP="000B0D52">
            <w:pPr>
              <w:rPr>
                <w:rFonts w:eastAsia="Calibri" w:cs="Calibri"/>
                <w:color w:val="000000" w:themeColor="text1"/>
                <w:sz w:val="20"/>
                <w:szCs w:val="20"/>
              </w:rPr>
            </w:pPr>
            <w:r w:rsidRPr="4D872E01">
              <w:rPr>
                <w:rFonts w:eastAsia="Calibri" w:cs="Calibri"/>
                <w:color w:val="000000" w:themeColor="text1"/>
                <w:sz w:val="20"/>
                <w:szCs w:val="20"/>
              </w:rPr>
              <w:t>An allowance has been made for higher consenting requirements.</w:t>
            </w:r>
          </w:p>
          <w:p w14:paraId="75AD9546" w14:textId="5C575F9E" w:rsidR="002D0A21" w:rsidRPr="00F95402" w:rsidRDefault="000B0D52" w:rsidP="00F95402">
            <w:pPr>
              <w:rPr>
                <w:rFonts w:eastAsia="Calibri" w:cs="Calibri"/>
                <w:color w:val="000000" w:themeColor="text1"/>
                <w:sz w:val="20"/>
                <w:szCs w:val="20"/>
              </w:rPr>
            </w:pPr>
            <w:r w:rsidRPr="3A0C2BFE">
              <w:rPr>
                <w:rFonts w:eastAsia="Calibri" w:cs="Calibri"/>
                <w:color w:val="000000" w:themeColor="text1"/>
                <w:sz w:val="20"/>
                <w:szCs w:val="20"/>
              </w:rPr>
              <w:t xml:space="preserve">Asset maintenance and </w:t>
            </w:r>
            <w:r w:rsidRPr="084CA022">
              <w:rPr>
                <w:rFonts w:eastAsia="Calibri" w:cs="Calibri"/>
                <w:color w:val="000000" w:themeColor="text1"/>
                <w:sz w:val="20"/>
                <w:szCs w:val="20"/>
              </w:rPr>
              <w:t>renewals strategy</w:t>
            </w:r>
            <w:r>
              <w:rPr>
                <w:rFonts w:eastAsia="Calibri" w:cs="Calibri"/>
                <w:color w:val="000000" w:themeColor="text1"/>
                <w:sz w:val="20"/>
                <w:szCs w:val="20"/>
              </w:rPr>
              <w:t xml:space="preserve"> is</w:t>
            </w:r>
            <w:r w:rsidRPr="3A0C2BFE">
              <w:rPr>
                <w:rFonts w:eastAsia="Calibri" w:cs="Calibri"/>
                <w:color w:val="000000" w:themeColor="text1"/>
                <w:sz w:val="20"/>
                <w:szCs w:val="20"/>
              </w:rPr>
              <w:t xml:space="preserve"> </w:t>
            </w:r>
            <w:r w:rsidRPr="5D205066">
              <w:rPr>
                <w:rFonts w:eastAsia="Calibri" w:cs="Calibri"/>
                <w:color w:val="000000" w:themeColor="text1"/>
                <w:sz w:val="20"/>
                <w:szCs w:val="20"/>
              </w:rPr>
              <w:t>provided</w:t>
            </w:r>
            <w:r w:rsidRPr="13A388B9">
              <w:rPr>
                <w:rFonts w:eastAsia="Calibri" w:cs="Calibri"/>
                <w:color w:val="000000" w:themeColor="text1"/>
                <w:sz w:val="20"/>
                <w:szCs w:val="20"/>
              </w:rPr>
              <w:t xml:space="preserve">, linked to </w:t>
            </w:r>
            <w:r>
              <w:rPr>
                <w:rFonts w:eastAsia="Calibri" w:cs="Calibri"/>
                <w:color w:val="000000" w:themeColor="text1"/>
                <w:sz w:val="20"/>
                <w:szCs w:val="20"/>
              </w:rPr>
              <w:t>LOS</w:t>
            </w:r>
            <w:r w:rsidRPr="13A388B9">
              <w:rPr>
                <w:rFonts w:eastAsia="Calibri" w:cs="Calibri"/>
                <w:color w:val="000000" w:themeColor="text1"/>
                <w:sz w:val="20"/>
                <w:szCs w:val="20"/>
              </w:rPr>
              <w:t xml:space="preserve"> and cost</w:t>
            </w:r>
            <w:r>
              <w:rPr>
                <w:rFonts w:eastAsia="Calibri" w:cs="Calibri"/>
                <w:color w:val="000000" w:themeColor="text1"/>
                <w:sz w:val="20"/>
                <w:szCs w:val="20"/>
              </w:rPr>
              <w:t>-</w:t>
            </w:r>
            <w:r w:rsidRPr="13A388B9">
              <w:rPr>
                <w:rFonts w:eastAsia="Calibri" w:cs="Calibri"/>
                <w:color w:val="000000" w:themeColor="text1"/>
                <w:sz w:val="20"/>
                <w:szCs w:val="20"/>
              </w:rPr>
              <w:t xml:space="preserve">effective </w:t>
            </w:r>
            <w:r w:rsidRPr="6636EBB1">
              <w:rPr>
                <w:rFonts w:eastAsia="Calibri" w:cs="Calibri"/>
                <w:color w:val="000000" w:themeColor="text1"/>
                <w:sz w:val="20"/>
                <w:szCs w:val="20"/>
              </w:rPr>
              <w:t>investment.</w:t>
            </w:r>
          </w:p>
        </w:tc>
        <w:tc>
          <w:tcPr>
            <w:tcW w:w="536" w:type="pct"/>
          </w:tcPr>
          <w:p w14:paraId="1F4483BC" w14:textId="31BF2A24" w:rsidR="002D0A21" w:rsidRPr="00DF0C80" w:rsidRDefault="002D0A21">
            <w:pPr>
              <w:rPr>
                <w:sz w:val="20"/>
                <w:szCs w:val="20"/>
              </w:rPr>
            </w:pPr>
            <w:r w:rsidRPr="00D101D4">
              <w:rPr>
                <w:sz w:val="20"/>
                <w:szCs w:val="20"/>
              </w:rPr>
              <w:t>Meets requirements</w:t>
            </w:r>
          </w:p>
        </w:tc>
        <w:tc>
          <w:tcPr>
            <w:tcW w:w="535" w:type="pct"/>
          </w:tcPr>
          <w:p w14:paraId="227E8CF4" w14:textId="43A7E47D" w:rsidR="002D0A21" w:rsidRPr="00DF0C80" w:rsidRDefault="00E810C4">
            <w:pPr>
              <w:rPr>
                <w:sz w:val="20"/>
                <w:szCs w:val="20"/>
              </w:rPr>
            </w:pPr>
            <w:r w:rsidRPr="00E810C4">
              <w:rPr>
                <w:sz w:val="20"/>
                <w:szCs w:val="20"/>
              </w:rPr>
              <w:t>N/A</w:t>
            </w:r>
          </w:p>
        </w:tc>
      </w:tr>
      <w:tr w:rsidR="002D0A21" w:rsidRPr="005A5E21" w14:paraId="1EB7CE42" w14:textId="77777777">
        <w:trPr>
          <w:cantSplit w:val="0"/>
          <w:trHeight w:val="20"/>
        </w:trPr>
        <w:tc>
          <w:tcPr>
            <w:tcW w:w="665" w:type="pct"/>
            <w:vAlign w:val="center"/>
          </w:tcPr>
          <w:p w14:paraId="45F46BF9" w14:textId="77777777" w:rsidR="002D0A21" w:rsidRPr="00122EBB" w:rsidRDefault="002D0A21">
            <w:pPr>
              <w:rPr>
                <w:b/>
                <w:bCs/>
                <w:sz w:val="20"/>
                <w:szCs w:val="20"/>
              </w:rPr>
            </w:pPr>
            <w:r w:rsidRPr="00122EBB">
              <w:rPr>
                <w:b/>
                <w:bCs/>
                <w:sz w:val="20"/>
                <w:szCs w:val="20"/>
              </w:rPr>
              <w:t>Historical delivery against planned investment</w:t>
            </w:r>
          </w:p>
        </w:tc>
        <w:tc>
          <w:tcPr>
            <w:tcW w:w="1632" w:type="pct"/>
          </w:tcPr>
          <w:p w14:paraId="2EF1D994" w14:textId="77777777" w:rsidR="00EC5DF8" w:rsidRDefault="00EC5DF8" w:rsidP="00EC5DF8">
            <w:r w:rsidRPr="4D872E01">
              <w:rPr>
                <w:rFonts w:eastAsia="Calibri" w:cs="Calibri"/>
                <w:sz w:val="20"/>
                <w:szCs w:val="20"/>
              </w:rPr>
              <w:t xml:space="preserve">Delivery of renewal </w:t>
            </w:r>
            <w:r>
              <w:rPr>
                <w:rFonts w:eastAsia="Calibri" w:cs="Calibri"/>
                <w:sz w:val="20"/>
                <w:szCs w:val="20"/>
              </w:rPr>
              <w:t xml:space="preserve">is </w:t>
            </w:r>
            <w:r w:rsidRPr="4D872E01">
              <w:rPr>
                <w:rFonts w:eastAsia="Calibri" w:cs="Calibri"/>
                <w:sz w:val="20"/>
                <w:szCs w:val="20"/>
              </w:rPr>
              <w:t>consistently above 100% of planned.</w:t>
            </w:r>
          </w:p>
          <w:p w14:paraId="0F34BD4A" w14:textId="77777777" w:rsidR="00EC5DF8" w:rsidRDefault="00EC5DF8" w:rsidP="00EC5DF8">
            <w:r w:rsidRPr="4D872E01">
              <w:rPr>
                <w:rFonts w:eastAsia="Calibri" w:cs="Calibri"/>
                <w:sz w:val="20"/>
                <w:szCs w:val="20"/>
              </w:rPr>
              <w:t>Total investment in water services averages 90% delivery against budget in the last seven years.</w:t>
            </w:r>
          </w:p>
          <w:p w14:paraId="754E6E09" w14:textId="77777777" w:rsidR="00EC5DF8" w:rsidRDefault="00EC5DF8" w:rsidP="00EC5DF8">
            <w:r w:rsidRPr="4D872E01">
              <w:rPr>
                <w:rFonts w:eastAsia="Calibri" w:cs="Calibri"/>
                <w:sz w:val="20"/>
                <w:szCs w:val="20"/>
              </w:rPr>
              <w:t xml:space="preserve">Renewal strategy </w:t>
            </w:r>
            <w:r>
              <w:rPr>
                <w:rFonts w:eastAsia="Calibri" w:cs="Calibri"/>
                <w:sz w:val="20"/>
                <w:szCs w:val="20"/>
              </w:rPr>
              <w:t xml:space="preserve">is </w:t>
            </w:r>
            <w:r w:rsidRPr="4D872E01">
              <w:rPr>
                <w:rFonts w:eastAsia="Calibri" w:cs="Calibri"/>
                <w:sz w:val="20"/>
                <w:szCs w:val="20"/>
              </w:rPr>
              <w:t>outlined.</w:t>
            </w:r>
          </w:p>
          <w:p w14:paraId="4CDEF990" w14:textId="7E2A2597" w:rsidR="002D0A21" w:rsidRPr="00DF0C80" w:rsidRDefault="00EC5DF8">
            <w:pPr>
              <w:rPr>
                <w:sz w:val="20"/>
                <w:szCs w:val="20"/>
              </w:rPr>
            </w:pPr>
            <w:r w:rsidRPr="4D872E01">
              <w:rPr>
                <w:rFonts w:eastAsia="Calibri" w:cs="Calibri"/>
                <w:sz w:val="20"/>
                <w:szCs w:val="20"/>
              </w:rPr>
              <w:t>An increase in investment has been allowed for in the later part of the draft LTP to mitigate high backlog.</w:t>
            </w:r>
          </w:p>
        </w:tc>
        <w:tc>
          <w:tcPr>
            <w:tcW w:w="1632" w:type="pct"/>
          </w:tcPr>
          <w:p w14:paraId="49D54761" w14:textId="77777777" w:rsidR="000E3596" w:rsidRDefault="000E3596" w:rsidP="000E3596">
            <w:pPr>
              <w:rPr>
                <w:rFonts w:eastAsia="Calibri" w:cs="Calibri"/>
                <w:sz w:val="20"/>
                <w:szCs w:val="20"/>
              </w:rPr>
            </w:pPr>
            <w:r w:rsidRPr="4D872E01">
              <w:rPr>
                <w:rFonts w:eastAsia="Calibri" w:cs="Calibri"/>
                <w:sz w:val="20"/>
                <w:szCs w:val="20"/>
              </w:rPr>
              <w:t>Underspend largely relates to growth projects that are dependent on developer timing.</w:t>
            </w:r>
          </w:p>
          <w:p w14:paraId="2118D571" w14:textId="77777777" w:rsidR="002D0A21" w:rsidRPr="00DF0C80" w:rsidRDefault="002D0A21">
            <w:pPr>
              <w:rPr>
                <w:sz w:val="20"/>
                <w:szCs w:val="20"/>
              </w:rPr>
            </w:pPr>
          </w:p>
        </w:tc>
        <w:tc>
          <w:tcPr>
            <w:tcW w:w="536" w:type="pct"/>
          </w:tcPr>
          <w:p w14:paraId="50C11881" w14:textId="0DC083B1" w:rsidR="002D0A21" w:rsidRPr="00DF0C80" w:rsidRDefault="002D0A21">
            <w:pPr>
              <w:rPr>
                <w:sz w:val="20"/>
                <w:szCs w:val="20"/>
              </w:rPr>
            </w:pPr>
            <w:r w:rsidRPr="004A0242">
              <w:rPr>
                <w:sz w:val="20"/>
                <w:szCs w:val="20"/>
              </w:rPr>
              <w:t>Meets requirements</w:t>
            </w:r>
          </w:p>
        </w:tc>
        <w:tc>
          <w:tcPr>
            <w:tcW w:w="535" w:type="pct"/>
          </w:tcPr>
          <w:p w14:paraId="1AD5FF82" w14:textId="2DF300EF" w:rsidR="002D0A21" w:rsidRPr="00DF0C80" w:rsidRDefault="00E810C4">
            <w:pPr>
              <w:rPr>
                <w:sz w:val="20"/>
                <w:szCs w:val="20"/>
              </w:rPr>
            </w:pPr>
            <w:r w:rsidRPr="00E810C4">
              <w:rPr>
                <w:sz w:val="20"/>
                <w:szCs w:val="20"/>
              </w:rPr>
              <w:t>N/A</w:t>
            </w:r>
          </w:p>
        </w:tc>
      </w:tr>
    </w:tbl>
    <w:p w14:paraId="0C707E04" w14:textId="77777777" w:rsidR="002D0A21" w:rsidRPr="00603635" w:rsidRDefault="002D0A21" w:rsidP="002D0A21"/>
    <w:p w14:paraId="529F103B" w14:textId="77777777" w:rsidR="002D0A21" w:rsidRPr="00603635" w:rsidRDefault="002D0A21" w:rsidP="002D0A21"/>
    <w:p w14:paraId="3B3E8ACA" w14:textId="77777777" w:rsidR="002D0A21" w:rsidRPr="00114FF7" w:rsidRDefault="002D0A21" w:rsidP="002D0A21"/>
    <w:p w14:paraId="0A59C3AA" w14:textId="77777777" w:rsidR="00F95402" w:rsidRDefault="00F95402">
      <w:pPr>
        <w:keepLines w:val="0"/>
        <w:rPr>
          <w:rFonts w:cs="Arial"/>
          <w:b/>
          <w:bCs/>
          <w:color w:val="1F546B" w:themeColor="text2"/>
          <w:kern w:val="32"/>
          <w:sz w:val="52"/>
          <w:szCs w:val="32"/>
        </w:rPr>
      </w:pPr>
      <w:r>
        <w:br w:type="page"/>
      </w:r>
    </w:p>
    <w:p w14:paraId="16F64CC1" w14:textId="364F30B9" w:rsidR="00966356" w:rsidRDefault="00966356" w:rsidP="00966356">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6"/>
        <w:gridCol w:w="6554"/>
        <w:gridCol w:w="3028"/>
        <w:gridCol w:w="1575"/>
        <w:gridCol w:w="1557"/>
      </w:tblGrid>
      <w:tr w:rsidR="008D5DE2" w:rsidRPr="005A5E21" w14:paraId="3E5A1A55" w14:textId="77777777" w:rsidTr="00F95402">
        <w:trPr>
          <w:cnfStyle w:val="100000000000" w:firstRow="1" w:lastRow="0" w:firstColumn="0" w:lastColumn="0" w:oddVBand="0" w:evenVBand="0" w:oddHBand="0" w:evenHBand="0" w:firstRowFirstColumn="0" w:firstRowLastColumn="0" w:lastRowFirstColumn="0" w:lastRowLastColumn="0"/>
          <w:trHeight w:val="20"/>
          <w:tblHeader/>
        </w:trPr>
        <w:tc>
          <w:tcPr>
            <w:tcW w:w="1936" w:type="dxa"/>
          </w:tcPr>
          <w:p w14:paraId="01EB3DEA" w14:textId="77777777" w:rsidR="00966356" w:rsidRPr="005A5E21" w:rsidRDefault="00966356">
            <w:pPr>
              <w:rPr>
                <w:sz w:val="20"/>
                <w:szCs w:val="20"/>
              </w:rPr>
            </w:pPr>
            <w:r>
              <w:rPr>
                <w:sz w:val="20"/>
                <w:szCs w:val="20"/>
              </w:rPr>
              <w:t>Section in Part C</w:t>
            </w:r>
          </w:p>
        </w:tc>
        <w:tc>
          <w:tcPr>
            <w:tcW w:w="6554" w:type="dxa"/>
          </w:tcPr>
          <w:p w14:paraId="38B2FD85" w14:textId="77777777" w:rsidR="00966356" w:rsidRPr="00DF0C80" w:rsidRDefault="00966356">
            <w:pPr>
              <w:rPr>
                <w:sz w:val="20"/>
                <w:szCs w:val="20"/>
              </w:rPr>
            </w:pPr>
            <w:r w:rsidRPr="00DF0C80">
              <w:rPr>
                <w:sz w:val="20"/>
                <w:szCs w:val="20"/>
              </w:rPr>
              <w:t>Summary of content in Plan</w:t>
            </w:r>
          </w:p>
        </w:tc>
        <w:tc>
          <w:tcPr>
            <w:tcW w:w="3028" w:type="dxa"/>
          </w:tcPr>
          <w:p w14:paraId="45B4A40C" w14:textId="77777777" w:rsidR="00966356" w:rsidRPr="00DF0C80" w:rsidRDefault="00966356">
            <w:pPr>
              <w:rPr>
                <w:sz w:val="20"/>
                <w:szCs w:val="20"/>
              </w:rPr>
            </w:pPr>
            <w:r>
              <w:rPr>
                <w:sz w:val="20"/>
                <w:szCs w:val="20"/>
              </w:rPr>
              <w:t>Assessment</w:t>
            </w:r>
            <w:r w:rsidRPr="00DF0C80">
              <w:rPr>
                <w:sz w:val="20"/>
                <w:szCs w:val="20"/>
              </w:rPr>
              <w:t xml:space="preserve"> Review Comment </w:t>
            </w:r>
          </w:p>
        </w:tc>
        <w:tc>
          <w:tcPr>
            <w:tcW w:w="1575" w:type="dxa"/>
          </w:tcPr>
          <w:p w14:paraId="3E062AD7" w14:textId="77777777" w:rsidR="00966356" w:rsidRPr="00DF0C80" w:rsidRDefault="00966356">
            <w:pPr>
              <w:rPr>
                <w:sz w:val="20"/>
                <w:szCs w:val="20"/>
              </w:rPr>
            </w:pPr>
            <w:r>
              <w:rPr>
                <w:sz w:val="20"/>
                <w:szCs w:val="20"/>
              </w:rPr>
              <w:t>Assessment</w:t>
            </w:r>
          </w:p>
        </w:tc>
        <w:tc>
          <w:tcPr>
            <w:tcW w:w="1557" w:type="dxa"/>
          </w:tcPr>
          <w:p w14:paraId="0DA642B7" w14:textId="77777777" w:rsidR="00966356" w:rsidRDefault="00966356">
            <w:pPr>
              <w:rPr>
                <w:sz w:val="20"/>
                <w:szCs w:val="20"/>
              </w:rPr>
            </w:pPr>
            <w:r>
              <w:rPr>
                <w:sz w:val="20"/>
                <w:szCs w:val="20"/>
              </w:rPr>
              <w:t xml:space="preserve">Focus for panel </w:t>
            </w:r>
          </w:p>
        </w:tc>
      </w:tr>
      <w:tr w:rsidR="00966356" w:rsidRPr="005A5E21" w14:paraId="1DE7E0B1" w14:textId="77777777" w:rsidTr="00FE25D8">
        <w:trPr>
          <w:trHeight w:val="20"/>
        </w:trPr>
        <w:tc>
          <w:tcPr>
            <w:tcW w:w="14650" w:type="dxa"/>
            <w:gridSpan w:val="5"/>
            <w:shd w:val="clear" w:color="auto" w:fill="E4F3F5" w:themeFill="accent1" w:themeFillTint="33"/>
            <w:vAlign w:val="center"/>
          </w:tcPr>
          <w:p w14:paraId="21B0FD08" w14:textId="77777777" w:rsidR="00966356" w:rsidRPr="00EE1BCE" w:rsidRDefault="00966356">
            <w:pPr>
              <w:rPr>
                <w:b/>
                <w:bCs/>
                <w:sz w:val="20"/>
                <w:szCs w:val="20"/>
              </w:rPr>
            </w:pPr>
            <w:r w:rsidRPr="00EE1BCE">
              <w:rPr>
                <w:b/>
                <w:bCs/>
                <w:sz w:val="20"/>
                <w:szCs w:val="20"/>
              </w:rPr>
              <w:t xml:space="preserve">Revenue and charging arrangements </w:t>
            </w:r>
          </w:p>
        </w:tc>
      </w:tr>
      <w:tr w:rsidR="00966356" w:rsidRPr="005A5E21" w14:paraId="55994C7F" w14:textId="77777777" w:rsidTr="00FE25D8">
        <w:trPr>
          <w:trHeight w:val="20"/>
        </w:trPr>
        <w:tc>
          <w:tcPr>
            <w:tcW w:w="1936" w:type="dxa"/>
            <w:vAlign w:val="center"/>
          </w:tcPr>
          <w:p w14:paraId="63A3B666" w14:textId="77777777" w:rsidR="00966356" w:rsidRPr="00025D97" w:rsidRDefault="00966356">
            <w:pPr>
              <w:rPr>
                <w:b/>
                <w:bCs/>
                <w:sz w:val="20"/>
                <w:szCs w:val="20"/>
              </w:rPr>
            </w:pPr>
            <w:r w:rsidRPr="00025D97">
              <w:rPr>
                <w:b/>
                <w:bCs/>
                <w:sz w:val="20"/>
                <w:szCs w:val="20"/>
              </w:rPr>
              <w:t xml:space="preserve">Charging and billing arrangements </w:t>
            </w:r>
          </w:p>
        </w:tc>
        <w:tc>
          <w:tcPr>
            <w:tcW w:w="6554" w:type="dxa"/>
          </w:tcPr>
          <w:p w14:paraId="1A994791" w14:textId="7D520002" w:rsidR="00966356" w:rsidRPr="00DF0C80" w:rsidRDefault="00966356">
            <w:pPr>
              <w:rPr>
                <w:sz w:val="20"/>
                <w:szCs w:val="20"/>
              </w:rPr>
            </w:pPr>
            <w:r>
              <w:rPr>
                <w:sz w:val="20"/>
                <w:szCs w:val="20"/>
              </w:rPr>
              <w:t xml:space="preserve">Stormwater is charged through a targeted rate based on capital value. Revenue is also collected through development contributions based on new household equivalent units which </w:t>
            </w:r>
            <w:r w:rsidR="00D831EC">
              <w:rPr>
                <w:sz w:val="20"/>
                <w:szCs w:val="20"/>
              </w:rPr>
              <w:t xml:space="preserve">the </w:t>
            </w:r>
            <w:r w:rsidR="00654DA2">
              <w:rPr>
                <w:sz w:val="20"/>
                <w:szCs w:val="20"/>
              </w:rPr>
              <w:t>C</w:t>
            </w:r>
            <w:r>
              <w:rPr>
                <w:sz w:val="20"/>
                <w:szCs w:val="20"/>
              </w:rPr>
              <w:t>ouncil provides the stormwater service to, and through one-off fees and charges. No changes are proposed for stormwater charging</w:t>
            </w:r>
            <w:r w:rsidR="00AD1023">
              <w:rPr>
                <w:sz w:val="20"/>
                <w:szCs w:val="20"/>
              </w:rPr>
              <w:t xml:space="preserve">. </w:t>
            </w:r>
          </w:p>
        </w:tc>
        <w:tc>
          <w:tcPr>
            <w:tcW w:w="3028" w:type="dxa"/>
          </w:tcPr>
          <w:p w14:paraId="055B375B" w14:textId="096A4D58" w:rsidR="00966356" w:rsidRPr="00DF0C80" w:rsidRDefault="00241906">
            <w:pPr>
              <w:rPr>
                <w:sz w:val="20"/>
                <w:szCs w:val="20"/>
              </w:rPr>
            </w:pPr>
            <w:r>
              <w:rPr>
                <w:sz w:val="20"/>
                <w:szCs w:val="20"/>
              </w:rPr>
              <w:t>Appropriate charging and billing arrangements</w:t>
            </w:r>
            <w:r w:rsidR="00D831EC">
              <w:rPr>
                <w:sz w:val="20"/>
                <w:szCs w:val="20"/>
              </w:rPr>
              <w:t>.</w:t>
            </w:r>
          </w:p>
        </w:tc>
        <w:tc>
          <w:tcPr>
            <w:tcW w:w="1575" w:type="dxa"/>
          </w:tcPr>
          <w:p w14:paraId="4DFE29CD" w14:textId="77777777" w:rsidR="00241906" w:rsidRPr="00DF0C80" w:rsidRDefault="00241906" w:rsidP="00241906">
            <w:pPr>
              <w:rPr>
                <w:sz w:val="20"/>
                <w:szCs w:val="20"/>
              </w:rPr>
            </w:pPr>
            <w:r w:rsidRPr="0688EFD3">
              <w:rPr>
                <w:sz w:val="20"/>
                <w:szCs w:val="20"/>
              </w:rPr>
              <w:t>Meets requirements</w:t>
            </w:r>
          </w:p>
          <w:p w14:paraId="176761F2" w14:textId="77777777" w:rsidR="00966356" w:rsidRPr="00DF0C80" w:rsidRDefault="00966356">
            <w:pPr>
              <w:rPr>
                <w:sz w:val="20"/>
                <w:szCs w:val="20"/>
              </w:rPr>
            </w:pPr>
          </w:p>
        </w:tc>
        <w:tc>
          <w:tcPr>
            <w:tcW w:w="1557" w:type="dxa"/>
          </w:tcPr>
          <w:p w14:paraId="74254A1E" w14:textId="0661FE49" w:rsidR="00966356" w:rsidRPr="00DF0C80" w:rsidRDefault="00E810C4">
            <w:pPr>
              <w:rPr>
                <w:sz w:val="20"/>
                <w:szCs w:val="20"/>
              </w:rPr>
            </w:pPr>
            <w:r w:rsidRPr="00E810C4">
              <w:rPr>
                <w:sz w:val="20"/>
                <w:szCs w:val="20"/>
              </w:rPr>
              <w:t>N/A</w:t>
            </w:r>
          </w:p>
        </w:tc>
      </w:tr>
      <w:tr w:rsidR="00966356" w:rsidRPr="005A5E21" w14:paraId="2082D9B7" w14:textId="77777777" w:rsidTr="00FE25D8">
        <w:trPr>
          <w:trHeight w:val="20"/>
        </w:trPr>
        <w:tc>
          <w:tcPr>
            <w:tcW w:w="1936" w:type="dxa"/>
            <w:vAlign w:val="center"/>
          </w:tcPr>
          <w:p w14:paraId="751877AE" w14:textId="77777777" w:rsidR="00966356" w:rsidRPr="00025D97" w:rsidRDefault="00966356">
            <w:pPr>
              <w:rPr>
                <w:b/>
                <w:bCs/>
                <w:sz w:val="20"/>
                <w:szCs w:val="20"/>
              </w:rPr>
            </w:pPr>
            <w:r w:rsidRPr="00025D97">
              <w:rPr>
                <w:b/>
                <w:bCs/>
                <w:sz w:val="20"/>
                <w:szCs w:val="20"/>
              </w:rPr>
              <w:t xml:space="preserve">Water services revenue requirements and sources </w:t>
            </w:r>
          </w:p>
        </w:tc>
        <w:tc>
          <w:tcPr>
            <w:tcW w:w="6554" w:type="dxa"/>
          </w:tcPr>
          <w:p w14:paraId="46B43C5B" w14:textId="31DE12EB" w:rsidR="00966356" w:rsidRPr="00DF0C80" w:rsidRDefault="00966356">
            <w:pPr>
              <w:rPr>
                <w:sz w:val="20"/>
                <w:szCs w:val="20"/>
              </w:rPr>
            </w:pPr>
            <w:r>
              <w:rPr>
                <w:sz w:val="20"/>
                <w:szCs w:val="20"/>
              </w:rPr>
              <w:t>S</w:t>
            </w:r>
            <w:r w:rsidRPr="00D33CF7">
              <w:rPr>
                <w:sz w:val="20"/>
                <w:szCs w:val="20"/>
              </w:rPr>
              <w:t xml:space="preserve">tormwater revenue will be collected via the current mechanisms by Waipā </w:t>
            </w:r>
            <w:r w:rsidR="00AD1023">
              <w:rPr>
                <w:sz w:val="20"/>
                <w:szCs w:val="20"/>
              </w:rPr>
              <w:t>DC</w:t>
            </w:r>
            <w:r w:rsidRPr="00D33CF7">
              <w:rPr>
                <w:sz w:val="20"/>
                <w:szCs w:val="20"/>
              </w:rPr>
              <w:t>. The current mechanism meets the regulatory requirements for ringfencing.</w:t>
            </w:r>
          </w:p>
        </w:tc>
        <w:tc>
          <w:tcPr>
            <w:tcW w:w="3028" w:type="dxa"/>
          </w:tcPr>
          <w:p w14:paraId="0B7C4980" w14:textId="1C33A259" w:rsidR="00966356" w:rsidRPr="00DF0C80" w:rsidRDefault="00241906">
            <w:pPr>
              <w:rPr>
                <w:sz w:val="20"/>
                <w:szCs w:val="20"/>
              </w:rPr>
            </w:pPr>
            <w:r>
              <w:rPr>
                <w:sz w:val="20"/>
                <w:szCs w:val="20"/>
              </w:rPr>
              <w:t>Appropriate revenue requirement and sources</w:t>
            </w:r>
            <w:r w:rsidR="00D831EC">
              <w:rPr>
                <w:sz w:val="20"/>
                <w:szCs w:val="20"/>
              </w:rPr>
              <w:t xml:space="preserve">. </w:t>
            </w:r>
          </w:p>
        </w:tc>
        <w:tc>
          <w:tcPr>
            <w:tcW w:w="1575" w:type="dxa"/>
          </w:tcPr>
          <w:p w14:paraId="357F0ADA" w14:textId="77777777" w:rsidR="00241906" w:rsidRPr="00DF0C80" w:rsidRDefault="00241906" w:rsidP="00241906">
            <w:pPr>
              <w:rPr>
                <w:sz w:val="20"/>
                <w:szCs w:val="20"/>
              </w:rPr>
            </w:pPr>
            <w:r w:rsidRPr="0688EFD3">
              <w:rPr>
                <w:sz w:val="20"/>
                <w:szCs w:val="20"/>
              </w:rPr>
              <w:t>Meets requirements</w:t>
            </w:r>
          </w:p>
          <w:p w14:paraId="3A1C7031" w14:textId="77777777" w:rsidR="00966356" w:rsidRPr="00DF0C80" w:rsidRDefault="00966356">
            <w:pPr>
              <w:rPr>
                <w:sz w:val="20"/>
                <w:szCs w:val="20"/>
              </w:rPr>
            </w:pPr>
          </w:p>
        </w:tc>
        <w:tc>
          <w:tcPr>
            <w:tcW w:w="1557" w:type="dxa"/>
          </w:tcPr>
          <w:p w14:paraId="7008E695" w14:textId="25B1880C" w:rsidR="00966356" w:rsidRPr="00DF0C80" w:rsidRDefault="00E810C4">
            <w:pPr>
              <w:rPr>
                <w:sz w:val="20"/>
                <w:szCs w:val="20"/>
              </w:rPr>
            </w:pPr>
            <w:r w:rsidRPr="00E810C4">
              <w:rPr>
                <w:sz w:val="20"/>
                <w:szCs w:val="20"/>
              </w:rPr>
              <w:t>N/A</w:t>
            </w:r>
          </w:p>
        </w:tc>
      </w:tr>
      <w:tr w:rsidR="00966356" w:rsidRPr="005A5E21" w14:paraId="269D4AAD" w14:textId="77777777" w:rsidTr="00FE25D8">
        <w:trPr>
          <w:trHeight w:val="20"/>
        </w:trPr>
        <w:tc>
          <w:tcPr>
            <w:tcW w:w="1936" w:type="dxa"/>
            <w:vAlign w:val="center"/>
          </w:tcPr>
          <w:p w14:paraId="56E7176C" w14:textId="77777777" w:rsidR="00966356" w:rsidRPr="00025D97" w:rsidRDefault="00966356">
            <w:pPr>
              <w:rPr>
                <w:b/>
                <w:bCs/>
                <w:sz w:val="20"/>
                <w:szCs w:val="20"/>
              </w:rPr>
            </w:pPr>
            <w:r w:rsidRPr="00025D97">
              <w:rPr>
                <w:b/>
                <w:bCs/>
                <w:sz w:val="20"/>
                <w:szCs w:val="20"/>
              </w:rPr>
              <w:t>Existing and projected commercial and industrial users’ charges</w:t>
            </w:r>
          </w:p>
        </w:tc>
        <w:tc>
          <w:tcPr>
            <w:tcW w:w="6554" w:type="dxa"/>
          </w:tcPr>
          <w:p w14:paraId="7A7A712F" w14:textId="7402F745" w:rsidR="00966356" w:rsidRPr="00DF0C80" w:rsidRDefault="00966356">
            <w:pPr>
              <w:rPr>
                <w:sz w:val="20"/>
                <w:szCs w:val="20"/>
              </w:rPr>
            </w:pPr>
            <w:r>
              <w:rPr>
                <w:sz w:val="20"/>
                <w:szCs w:val="20"/>
              </w:rPr>
              <w:t>The</w:t>
            </w:r>
            <w:r w:rsidRPr="00557925">
              <w:rPr>
                <w:sz w:val="20"/>
                <w:szCs w:val="20"/>
              </w:rPr>
              <w:t xml:space="preserve"> current and projected charging and collection methodology for stormwater services for residential and non</w:t>
            </w:r>
            <w:r>
              <w:rPr>
                <w:sz w:val="20"/>
                <w:szCs w:val="20"/>
              </w:rPr>
              <w:t>-</w:t>
            </w:r>
            <w:r w:rsidRPr="00557925">
              <w:rPr>
                <w:sz w:val="20"/>
                <w:szCs w:val="20"/>
              </w:rPr>
              <w:t>residential ratepayers will remain the same. The average projected increase over the nine years of the 2025</w:t>
            </w:r>
            <w:r w:rsidR="00AD1023">
              <w:rPr>
                <w:sz w:val="20"/>
                <w:szCs w:val="20"/>
              </w:rPr>
              <w:t>/</w:t>
            </w:r>
            <w:r w:rsidRPr="00557925">
              <w:rPr>
                <w:sz w:val="20"/>
                <w:szCs w:val="20"/>
              </w:rPr>
              <w:t xml:space="preserve">34 </w:t>
            </w:r>
            <w:r w:rsidR="00AD1023">
              <w:rPr>
                <w:sz w:val="20"/>
                <w:szCs w:val="20"/>
              </w:rPr>
              <w:t>LTP</w:t>
            </w:r>
            <w:r w:rsidRPr="00557925">
              <w:rPr>
                <w:sz w:val="20"/>
                <w:szCs w:val="20"/>
              </w:rPr>
              <w:t xml:space="preserve"> is 6%.</w:t>
            </w:r>
          </w:p>
        </w:tc>
        <w:tc>
          <w:tcPr>
            <w:tcW w:w="3028" w:type="dxa"/>
          </w:tcPr>
          <w:p w14:paraId="465507F1" w14:textId="6CA5EBA8" w:rsidR="00966356" w:rsidRPr="00DF0C80" w:rsidRDefault="004E50FF">
            <w:pPr>
              <w:rPr>
                <w:sz w:val="20"/>
                <w:szCs w:val="20"/>
              </w:rPr>
            </w:pPr>
            <w:r>
              <w:rPr>
                <w:sz w:val="20"/>
                <w:szCs w:val="20"/>
              </w:rPr>
              <w:t>Appropriate as stormwater is based on a rate</w:t>
            </w:r>
            <w:r w:rsidR="00D831EC">
              <w:rPr>
                <w:sz w:val="20"/>
                <w:szCs w:val="20"/>
              </w:rPr>
              <w:t xml:space="preserve">. </w:t>
            </w:r>
          </w:p>
        </w:tc>
        <w:tc>
          <w:tcPr>
            <w:tcW w:w="1575" w:type="dxa"/>
          </w:tcPr>
          <w:p w14:paraId="187BF5D0" w14:textId="77777777" w:rsidR="00241906" w:rsidRPr="00DF0C80" w:rsidRDefault="00241906" w:rsidP="00241906">
            <w:pPr>
              <w:rPr>
                <w:sz w:val="20"/>
                <w:szCs w:val="20"/>
              </w:rPr>
            </w:pPr>
            <w:r w:rsidRPr="0688EFD3">
              <w:rPr>
                <w:sz w:val="20"/>
                <w:szCs w:val="20"/>
              </w:rPr>
              <w:t>Meets requirements</w:t>
            </w:r>
          </w:p>
          <w:p w14:paraId="471E89BC" w14:textId="77777777" w:rsidR="00966356" w:rsidRPr="00DF0C80" w:rsidRDefault="00966356">
            <w:pPr>
              <w:rPr>
                <w:sz w:val="20"/>
                <w:szCs w:val="20"/>
              </w:rPr>
            </w:pPr>
          </w:p>
        </w:tc>
        <w:tc>
          <w:tcPr>
            <w:tcW w:w="1557" w:type="dxa"/>
          </w:tcPr>
          <w:p w14:paraId="7996BB53" w14:textId="43516EB3" w:rsidR="00966356" w:rsidRPr="00DF0C80" w:rsidRDefault="00E810C4">
            <w:pPr>
              <w:rPr>
                <w:sz w:val="20"/>
                <w:szCs w:val="20"/>
              </w:rPr>
            </w:pPr>
            <w:r w:rsidRPr="00E810C4">
              <w:rPr>
                <w:sz w:val="20"/>
                <w:szCs w:val="20"/>
              </w:rPr>
              <w:t>N/A</w:t>
            </w:r>
          </w:p>
        </w:tc>
      </w:tr>
      <w:tr w:rsidR="00966356" w:rsidRPr="005A5E21" w14:paraId="799200E3" w14:textId="77777777" w:rsidTr="00FE25D8">
        <w:trPr>
          <w:trHeight w:val="2089"/>
        </w:trPr>
        <w:tc>
          <w:tcPr>
            <w:tcW w:w="1936" w:type="dxa"/>
            <w:vAlign w:val="center"/>
          </w:tcPr>
          <w:p w14:paraId="7B469B7F" w14:textId="77777777" w:rsidR="00966356" w:rsidRPr="00025D97" w:rsidRDefault="00966356">
            <w:pPr>
              <w:rPr>
                <w:b/>
                <w:bCs/>
                <w:sz w:val="20"/>
                <w:szCs w:val="20"/>
              </w:rPr>
            </w:pPr>
            <w:r w:rsidRPr="00025D97">
              <w:rPr>
                <w:b/>
                <w:bCs/>
                <w:sz w:val="20"/>
                <w:szCs w:val="20"/>
              </w:rPr>
              <w:t>The affordability of projected water services charges for communities</w:t>
            </w:r>
          </w:p>
        </w:tc>
        <w:tc>
          <w:tcPr>
            <w:tcW w:w="6554" w:type="dxa"/>
          </w:tcPr>
          <w:p w14:paraId="5EC8505F" w14:textId="27E19909" w:rsidR="00966356" w:rsidRPr="00DF0C80" w:rsidRDefault="00966356">
            <w:pPr>
              <w:rPr>
                <w:sz w:val="20"/>
                <w:szCs w:val="20"/>
              </w:rPr>
            </w:pPr>
            <w:r>
              <w:rPr>
                <w:sz w:val="20"/>
                <w:szCs w:val="20"/>
              </w:rPr>
              <w:t>Stormwater affordability is shown on graphs</w:t>
            </w:r>
            <w:r w:rsidR="008D4F70">
              <w:rPr>
                <w:sz w:val="20"/>
                <w:szCs w:val="20"/>
              </w:rPr>
              <w:t xml:space="preserve"> in </w:t>
            </w:r>
            <w:r w:rsidR="00AD1023">
              <w:rPr>
                <w:sz w:val="20"/>
                <w:szCs w:val="20"/>
              </w:rPr>
              <w:t>P</w:t>
            </w:r>
            <w:r w:rsidR="008D4F70">
              <w:rPr>
                <w:sz w:val="20"/>
                <w:szCs w:val="20"/>
              </w:rPr>
              <w:t>art C</w:t>
            </w:r>
            <w:r>
              <w:rPr>
                <w:sz w:val="20"/>
                <w:szCs w:val="20"/>
              </w:rPr>
              <w:t xml:space="preserve"> for the average charge per rateable property and percentage of median household income.</w:t>
            </w:r>
            <w:r w:rsidR="008D4F70">
              <w:rPr>
                <w:sz w:val="20"/>
                <w:szCs w:val="20"/>
              </w:rPr>
              <w:t xml:space="preserve"> A table is provided in </w:t>
            </w:r>
            <w:r w:rsidR="00AD1023">
              <w:rPr>
                <w:sz w:val="20"/>
                <w:szCs w:val="20"/>
              </w:rPr>
              <w:t>P</w:t>
            </w:r>
            <w:r w:rsidR="008D4F70">
              <w:rPr>
                <w:sz w:val="20"/>
                <w:szCs w:val="20"/>
              </w:rPr>
              <w:t>art D on page 72</w:t>
            </w:r>
            <w:r w:rsidR="009A7D12">
              <w:rPr>
                <w:sz w:val="20"/>
                <w:szCs w:val="20"/>
              </w:rPr>
              <w:t>.</w:t>
            </w:r>
            <w:r>
              <w:rPr>
                <w:sz w:val="20"/>
                <w:szCs w:val="20"/>
              </w:rPr>
              <w:t xml:space="preserve"> The average charges per rateable property are forecast to increase from $294 to $494 from </w:t>
            </w:r>
            <w:r w:rsidR="007F1CCE">
              <w:rPr>
                <w:sz w:val="20"/>
                <w:szCs w:val="20"/>
              </w:rPr>
              <w:t>2024/</w:t>
            </w:r>
            <w:r>
              <w:rPr>
                <w:sz w:val="20"/>
                <w:szCs w:val="20"/>
              </w:rPr>
              <w:t xml:space="preserve">25 to </w:t>
            </w:r>
            <w:r w:rsidR="007F1CCE">
              <w:rPr>
                <w:sz w:val="20"/>
                <w:szCs w:val="20"/>
              </w:rPr>
              <w:t>2033/</w:t>
            </w:r>
            <w:r>
              <w:rPr>
                <w:sz w:val="20"/>
                <w:szCs w:val="20"/>
              </w:rPr>
              <w:t xml:space="preserve">34. This is 0.2% of median household income in </w:t>
            </w:r>
            <w:r w:rsidR="007F1CCE">
              <w:rPr>
                <w:sz w:val="20"/>
                <w:szCs w:val="20"/>
              </w:rPr>
              <w:t>2024/</w:t>
            </w:r>
            <w:r>
              <w:rPr>
                <w:sz w:val="20"/>
                <w:szCs w:val="20"/>
              </w:rPr>
              <w:t xml:space="preserve">25 and 0.4% of median household income in </w:t>
            </w:r>
            <w:r w:rsidR="007F1CCE">
              <w:rPr>
                <w:sz w:val="20"/>
                <w:szCs w:val="20"/>
              </w:rPr>
              <w:t>2033/</w:t>
            </w:r>
            <w:r>
              <w:rPr>
                <w:sz w:val="20"/>
                <w:szCs w:val="20"/>
              </w:rPr>
              <w:t>34.</w:t>
            </w:r>
          </w:p>
        </w:tc>
        <w:tc>
          <w:tcPr>
            <w:tcW w:w="3028" w:type="dxa"/>
          </w:tcPr>
          <w:p w14:paraId="45C02274" w14:textId="421F25B9" w:rsidR="00966356" w:rsidRPr="00DF0C80" w:rsidRDefault="00DB74E3">
            <w:pPr>
              <w:rPr>
                <w:sz w:val="20"/>
                <w:szCs w:val="20"/>
              </w:rPr>
            </w:pPr>
            <w:r>
              <w:rPr>
                <w:sz w:val="20"/>
                <w:szCs w:val="20"/>
              </w:rPr>
              <w:t xml:space="preserve">The Department does not provide guidance on affordability of stormwater services. </w:t>
            </w:r>
            <w:r w:rsidR="00D97BCB">
              <w:rPr>
                <w:sz w:val="20"/>
                <w:szCs w:val="20"/>
              </w:rPr>
              <w:t xml:space="preserve">The </w:t>
            </w:r>
            <w:r w:rsidR="00FE25D8">
              <w:rPr>
                <w:sz w:val="20"/>
                <w:szCs w:val="20"/>
              </w:rPr>
              <w:t>percentage of median household income is stated</w:t>
            </w:r>
            <w:r w:rsidR="00D831EC">
              <w:rPr>
                <w:sz w:val="20"/>
                <w:szCs w:val="20"/>
              </w:rPr>
              <w:t xml:space="preserve">. </w:t>
            </w:r>
          </w:p>
        </w:tc>
        <w:tc>
          <w:tcPr>
            <w:tcW w:w="1575" w:type="dxa"/>
          </w:tcPr>
          <w:p w14:paraId="1E0B9444" w14:textId="77777777" w:rsidR="00241906" w:rsidRPr="00DF0C80" w:rsidRDefault="00241906" w:rsidP="00241906">
            <w:pPr>
              <w:rPr>
                <w:sz w:val="20"/>
                <w:szCs w:val="20"/>
              </w:rPr>
            </w:pPr>
            <w:r w:rsidRPr="0688EFD3">
              <w:rPr>
                <w:sz w:val="20"/>
                <w:szCs w:val="20"/>
              </w:rPr>
              <w:t>Meets requirements</w:t>
            </w:r>
          </w:p>
          <w:p w14:paraId="76F6A317" w14:textId="77777777" w:rsidR="00966356" w:rsidRPr="00DF0C80" w:rsidRDefault="00966356">
            <w:pPr>
              <w:rPr>
                <w:sz w:val="20"/>
                <w:szCs w:val="20"/>
              </w:rPr>
            </w:pPr>
          </w:p>
        </w:tc>
        <w:tc>
          <w:tcPr>
            <w:tcW w:w="1557" w:type="dxa"/>
          </w:tcPr>
          <w:p w14:paraId="6EDB9939" w14:textId="025C1335" w:rsidR="00966356" w:rsidRPr="00DF0C80" w:rsidRDefault="00E810C4">
            <w:pPr>
              <w:rPr>
                <w:sz w:val="20"/>
                <w:szCs w:val="20"/>
              </w:rPr>
            </w:pPr>
            <w:r w:rsidRPr="00E810C4">
              <w:rPr>
                <w:sz w:val="20"/>
                <w:szCs w:val="20"/>
              </w:rPr>
              <w:t>N/A</w:t>
            </w:r>
          </w:p>
        </w:tc>
      </w:tr>
      <w:tr w:rsidR="00966356" w:rsidRPr="005A5E21" w14:paraId="31194107" w14:textId="77777777" w:rsidTr="00FE25D8">
        <w:trPr>
          <w:trHeight w:val="20"/>
        </w:trPr>
        <w:tc>
          <w:tcPr>
            <w:tcW w:w="14650" w:type="dxa"/>
            <w:gridSpan w:val="5"/>
            <w:shd w:val="clear" w:color="auto" w:fill="E4F3F5" w:themeFill="accent1" w:themeFillTint="33"/>
            <w:vAlign w:val="center"/>
          </w:tcPr>
          <w:p w14:paraId="7138F4EE" w14:textId="77777777" w:rsidR="00966356" w:rsidRPr="000C2DD4" w:rsidRDefault="00966356">
            <w:pPr>
              <w:rPr>
                <w:b/>
                <w:bCs/>
                <w:sz w:val="20"/>
                <w:szCs w:val="20"/>
              </w:rPr>
            </w:pPr>
            <w:r w:rsidRPr="000C2DD4">
              <w:rPr>
                <w:b/>
                <w:bCs/>
                <w:sz w:val="20"/>
                <w:szCs w:val="20"/>
              </w:rPr>
              <w:t>Funding and financing arrangements</w:t>
            </w:r>
          </w:p>
        </w:tc>
      </w:tr>
      <w:tr w:rsidR="00966356" w:rsidRPr="005A5E21" w14:paraId="25333D63" w14:textId="77777777" w:rsidTr="00FE25D8">
        <w:trPr>
          <w:trHeight w:val="20"/>
        </w:trPr>
        <w:tc>
          <w:tcPr>
            <w:tcW w:w="1936" w:type="dxa"/>
            <w:vAlign w:val="center"/>
          </w:tcPr>
          <w:p w14:paraId="30E0790B" w14:textId="77777777" w:rsidR="00966356" w:rsidRPr="00025D97" w:rsidRDefault="00966356">
            <w:pPr>
              <w:rPr>
                <w:b/>
                <w:bCs/>
                <w:sz w:val="20"/>
                <w:szCs w:val="20"/>
              </w:rPr>
            </w:pPr>
            <w:r w:rsidRPr="00025D97">
              <w:rPr>
                <w:b/>
                <w:bCs/>
                <w:sz w:val="20"/>
                <w:szCs w:val="20"/>
              </w:rPr>
              <w:t>Water services financing requirements and sources</w:t>
            </w:r>
          </w:p>
        </w:tc>
        <w:tc>
          <w:tcPr>
            <w:tcW w:w="6554" w:type="dxa"/>
          </w:tcPr>
          <w:p w14:paraId="2E906A1F" w14:textId="24A0CAA4" w:rsidR="00966356" w:rsidRPr="00DF0C80" w:rsidRDefault="00FE25D8">
            <w:pPr>
              <w:rPr>
                <w:sz w:val="20"/>
                <w:szCs w:val="20"/>
              </w:rPr>
            </w:pPr>
            <w:r>
              <w:rPr>
                <w:sz w:val="20"/>
                <w:szCs w:val="20"/>
              </w:rPr>
              <w:t>Sufficient financing sources for stormwater activities at a whole of council level through</w:t>
            </w:r>
            <w:r w:rsidR="007F1CCE">
              <w:rPr>
                <w:sz w:val="20"/>
                <w:szCs w:val="20"/>
              </w:rPr>
              <w:t xml:space="preserve"> the</w:t>
            </w:r>
            <w:r>
              <w:rPr>
                <w:sz w:val="20"/>
                <w:szCs w:val="20"/>
              </w:rPr>
              <w:t xml:space="preserve"> LGFA</w:t>
            </w:r>
            <w:r w:rsidR="007F1CCE">
              <w:rPr>
                <w:sz w:val="20"/>
                <w:szCs w:val="20"/>
              </w:rPr>
              <w:t xml:space="preserve">. </w:t>
            </w:r>
          </w:p>
        </w:tc>
        <w:tc>
          <w:tcPr>
            <w:tcW w:w="3028" w:type="dxa"/>
          </w:tcPr>
          <w:p w14:paraId="7543F9E8" w14:textId="01353F9D" w:rsidR="00966356" w:rsidRPr="00DF0C80" w:rsidRDefault="00FE25D8">
            <w:pPr>
              <w:rPr>
                <w:sz w:val="20"/>
                <w:szCs w:val="20"/>
              </w:rPr>
            </w:pPr>
            <w:r>
              <w:rPr>
                <w:sz w:val="20"/>
                <w:szCs w:val="20"/>
              </w:rPr>
              <w:t>Sufficient financing sources and requirements stated</w:t>
            </w:r>
            <w:r w:rsidR="00D831EC">
              <w:rPr>
                <w:sz w:val="20"/>
                <w:szCs w:val="20"/>
              </w:rPr>
              <w:t xml:space="preserve">. </w:t>
            </w:r>
          </w:p>
        </w:tc>
        <w:tc>
          <w:tcPr>
            <w:tcW w:w="1575" w:type="dxa"/>
          </w:tcPr>
          <w:p w14:paraId="1DFBBC53" w14:textId="77777777" w:rsidR="00241906" w:rsidRPr="00DF0C80" w:rsidRDefault="00241906" w:rsidP="00241906">
            <w:pPr>
              <w:rPr>
                <w:sz w:val="20"/>
                <w:szCs w:val="20"/>
              </w:rPr>
            </w:pPr>
            <w:r w:rsidRPr="0688EFD3">
              <w:rPr>
                <w:sz w:val="20"/>
                <w:szCs w:val="20"/>
              </w:rPr>
              <w:t>Meets requirements</w:t>
            </w:r>
          </w:p>
          <w:p w14:paraId="4BD72088" w14:textId="77777777" w:rsidR="00966356" w:rsidRPr="00DF0C80" w:rsidRDefault="00966356">
            <w:pPr>
              <w:rPr>
                <w:sz w:val="20"/>
                <w:szCs w:val="20"/>
              </w:rPr>
            </w:pPr>
          </w:p>
        </w:tc>
        <w:tc>
          <w:tcPr>
            <w:tcW w:w="1557" w:type="dxa"/>
          </w:tcPr>
          <w:p w14:paraId="1707E6F0" w14:textId="060668FE" w:rsidR="00966356" w:rsidRPr="00DF0C80" w:rsidRDefault="00E810C4">
            <w:pPr>
              <w:rPr>
                <w:sz w:val="20"/>
                <w:szCs w:val="20"/>
              </w:rPr>
            </w:pPr>
            <w:r w:rsidRPr="00E810C4">
              <w:rPr>
                <w:sz w:val="20"/>
                <w:szCs w:val="20"/>
              </w:rPr>
              <w:t>N/A</w:t>
            </w:r>
          </w:p>
        </w:tc>
      </w:tr>
      <w:tr w:rsidR="00966356" w:rsidRPr="005A5E21" w14:paraId="1E4AFA95" w14:textId="77777777" w:rsidTr="00FE25D8">
        <w:trPr>
          <w:trHeight w:val="20"/>
        </w:trPr>
        <w:tc>
          <w:tcPr>
            <w:tcW w:w="1936" w:type="dxa"/>
            <w:vAlign w:val="center"/>
          </w:tcPr>
          <w:p w14:paraId="39C6BB48" w14:textId="77777777" w:rsidR="00966356" w:rsidRPr="00025D97" w:rsidRDefault="00966356">
            <w:pPr>
              <w:rPr>
                <w:b/>
                <w:bCs/>
                <w:sz w:val="20"/>
                <w:szCs w:val="20"/>
              </w:rPr>
            </w:pPr>
            <w:r w:rsidRPr="00025D97">
              <w:rPr>
                <w:b/>
                <w:bCs/>
                <w:sz w:val="20"/>
                <w:szCs w:val="20"/>
              </w:rPr>
              <w:t>Internal borrowing arrangements</w:t>
            </w:r>
          </w:p>
        </w:tc>
        <w:tc>
          <w:tcPr>
            <w:tcW w:w="6554" w:type="dxa"/>
          </w:tcPr>
          <w:p w14:paraId="180B9B77" w14:textId="313BC4F4" w:rsidR="00966356" w:rsidRPr="00DF0C80" w:rsidRDefault="00966356">
            <w:pPr>
              <w:rPr>
                <w:sz w:val="20"/>
                <w:szCs w:val="20"/>
              </w:rPr>
            </w:pPr>
            <w:r w:rsidRPr="006F135D">
              <w:rPr>
                <w:sz w:val="20"/>
                <w:szCs w:val="20"/>
              </w:rPr>
              <w:t xml:space="preserve">Waipā </w:t>
            </w:r>
            <w:r>
              <w:rPr>
                <w:sz w:val="20"/>
                <w:szCs w:val="20"/>
              </w:rPr>
              <w:t xml:space="preserve">currently </w:t>
            </w:r>
            <w:r w:rsidRPr="006F135D">
              <w:rPr>
                <w:sz w:val="20"/>
                <w:szCs w:val="20"/>
              </w:rPr>
              <w:t>calculates debt for the three water services activities (from underlying projects) and maintains an internal loan register of debt balances, annual repayments and annual interest charge.</w:t>
            </w:r>
            <w:r>
              <w:rPr>
                <w:sz w:val="20"/>
                <w:szCs w:val="20"/>
              </w:rPr>
              <w:t xml:space="preserve"> There is no planned change for stormwater services</w:t>
            </w:r>
            <w:r w:rsidR="007F1CCE">
              <w:rPr>
                <w:sz w:val="20"/>
                <w:szCs w:val="20"/>
              </w:rPr>
              <w:t xml:space="preserve">. </w:t>
            </w:r>
          </w:p>
        </w:tc>
        <w:tc>
          <w:tcPr>
            <w:tcW w:w="3028" w:type="dxa"/>
          </w:tcPr>
          <w:p w14:paraId="1057E3B3" w14:textId="7B39D8E4" w:rsidR="00966356" w:rsidRPr="00DF0C80" w:rsidRDefault="00FE25D8">
            <w:pPr>
              <w:rPr>
                <w:sz w:val="20"/>
                <w:szCs w:val="20"/>
              </w:rPr>
            </w:pPr>
            <w:r>
              <w:rPr>
                <w:sz w:val="20"/>
                <w:szCs w:val="20"/>
              </w:rPr>
              <w:t xml:space="preserve">Sufficient internal borrowing arrangements to allow </w:t>
            </w:r>
            <w:r w:rsidR="00D831EC">
              <w:rPr>
                <w:sz w:val="20"/>
                <w:szCs w:val="20"/>
              </w:rPr>
              <w:t xml:space="preserve">for </w:t>
            </w:r>
            <w:r>
              <w:rPr>
                <w:sz w:val="20"/>
                <w:szCs w:val="20"/>
              </w:rPr>
              <w:t>ringfencing</w:t>
            </w:r>
            <w:r w:rsidR="00D831EC">
              <w:rPr>
                <w:sz w:val="20"/>
                <w:szCs w:val="20"/>
              </w:rPr>
              <w:t xml:space="preserve">. </w:t>
            </w:r>
          </w:p>
        </w:tc>
        <w:tc>
          <w:tcPr>
            <w:tcW w:w="1575" w:type="dxa"/>
          </w:tcPr>
          <w:p w14:paraId="2FD89D4E" w14:textId="77777777" w:rsidR="00241906" w:rsidRPr="00DF0C80" w:rsidRDefault="00241906" w:rsidP="00241906">
            <w:pPr>
              <w:rPr>
                <w:sz w:val="20"/>
                <w:szCs w:val="20"/>
              </w:rPr>
            </w:pPr>
            <w:r w:rsidRPr="0688EFD3">
              <w:rPr>
                <w:sz w:val="20"/>
                <w:szCs w:val="20"/>
              </w:rPr>
              <w:t>Meets requirements</w:t>
            </w:r>
          </w:p>
          <w:p w14:paraId="16C6F7BD" w14:textId="77777777" w:rsidR="00966356" w:rsidRPr="00DF0C80" w:rsidRDefault="00966356">
            <w:pPr>
              <w:rPr>
                <w:sz w:val="20"/>
                <w:szCs w:val="20"/>
              </w:rPr>
            </w:pPr>
          </w:p>
        </w:tc>
        <w:tc>
          <w:tcPr>
            <w:tcW w:w="1557" w:type="dxa"/>
          </w:tcPr>
          <w:p w14:paraId="6A1AB97E" w14:textId="74C92BD2" w:rsidR="00966356" w:rsidRPr="00DF0C80" w:rsidRDefault="00E810C4">
            <w:pPr>
              <w:rPr>
                <w:sz w:val="20"/>
                <w:szCs w:val="20"/>
              </w:rPr>
            </w:pPr>
            <w:r w:rsidRPr="00E810C4">
              <w:rPr>
                <w:sz w:val="20"/>
                <w:szCs w:val="20"/>
              </w:rPr>
              <w:t>N/A</w:t>
            </w:r>
          </w:p>
        </w:tc>
      </w:tr>
      <w:tr w:rsidR="00966356" w:rsidRPr="005A5E21" w14:paraId="13FCEC20" w14:textId="77777777" w:rsidTr="00FE25D8">
        <w:trPr>
          <w:trHeight w:val="20"/>
        </w:trPr>
        <w:tc>
          <w:tcPr>
            <w:tcW w:w="1936" w:type="dxa"/>
            <w:vAlign w:val="center"/>
          </w:tcPr>
          <w:p w14:paraId="3D7BD782" w14:textId="77777777" w:rsidR="00966356" w:rsidRPr="00025D97" w:rsidRDefault="00966356">
            <w:pPr>
              <w:rPr>
                <w:b/>
                <w:bCs/>
                <w:sz w:val="20"/>
                <w:szCs w:val="20"/>
              </w:rPr>
            </w:pPr>
            <w:r w:rsidRPr="00025D97">
              <w:rPr>
                <w:b/>
                <w:bCs/>
                <w:sz w:val="20"/>
                <w:szCs w:val="20"/>
              </w:rPr>
              <w:t xml:space="preserve">Determination of debt attributed to water services </w:t>
            </w:r>
          </w:p>
        </w:tc>
        <w:tc>
          <w:tcPr>
            <w:tcW w:w="6554" w:type="dxa"/>
          </w:tcPr>
          <w:p w14:paraId="5307649A" w14:textId="52F56A80" w:rsidR="00966356" w:rsidRPr="00DF0C80" w:rsidRDefault="00966356">
            <w:pPr>
              <w:rPr>
                <w:sz w:val="20"/>
                <w:szCs w:val="20"/>
              </w:rPr>
            </w:pPr>
            <w:r>
              <w:rPr>
                <w:sz w:val="20"/>
                <w:szCs w:val="20"/>
              </w:rPr>
              <w:t>Debt for stormwater as at 30 June 2024 was $59.4</w:t>
            </w:r>
            <w:r w:rsidR="007F1CCE">
              <w:rPr>
                <w:sz w:val="20"/>
                <w:szCs w:val="20"/>
              </w:rPr>
              <w:t xml:space="preserve"> </w:t>
            </w:r>
            <w:r>
              <w:rPr>
                <w:sz w:val="20"/>
                <w:szCs w:val="20"/>
              </w:rPr>
              <w:t>m</w:t>
            </w:r>
            <w:r w:rsidR="007F1CCE">
              <w:rPr>
                <w:sz w:val="20"/>
                <w:szCs w:val="20"/>
              </w:rPr>
              <w:t xml:space="preserve">illion. </w:t>
            </w:r>
          </w:p>
        </w:tc>
        <w:tc>
          <w:tcPr>
            <w:tcW w:w="3028" w:type="dxa"/>
          </w:tcPr>
          <w:p w14:paraId="5DAB41A2" w14:textId="166A1331" w:rsidR="00966356" w:rsidRPr="00DF0C80" w:rsidRDefault="00FE25D8">
            <w:pPr>
              <w:rPr>
                <w:sz w:val="20"/>
                <w:szCs w:val="20"/>
              </w:rPr>
            </w:pPr>
            <w:r>
              <w:rPr>
                <w:sz w:val="20"/>
                <w:szCs w:val="20"/>
              </w:rPr>
              <w:t>Debt stated</w:t>
            </w:r>
            <w:r w:rsidR="00D831EC">
              <w:rPr>
                <w:sz w:val="20"/>
                <w:szCs w:val="20"/>
              </w:rPr>
              <w:t xml:space="preserve">. </w:t>
            </w:r>
          </w:p>
        </w:tc>
        <w:tc>
          <w:tcPr>
            <w:tcW w:w="1575" w:type="dxa"/>
          </w:tcPr>
          <w:p w14:paraId="5BE0417A" w14:textId="77777777" w:rsidR="00241906" w:rsidRPr="00DF0C80" w:rsidRDefault="00241906" w:rsidP="00241906">
            <w:pPr>
              <w:rPr>
                <w:sz w:val="20"/>
                <w:szCs w:val="20"/>
              </w:rPr>
            </w:pPr>
            <w:r w:rsidRPr="0688EFD3">
              <w:rPr>
                <w:sz w:val="20"/>
                <w:szCs w:val="20"/>
              </w:rPr>
              <w:t>Meets requirements</w:t>
            </w:r>
          </w:p>
          <w:p w14:paraId="0E01CDF4" w14:textId="77777777" w:rsidR="00966356" w:rsidRPr="00DF0C80" w:rsidRDefault="00966356">
            <w:pPr>
              <w:rPr>
                <w:sz w:val="20"/>
                <w:szCs w:val="20"/>
              </w:rPr>
            </w:pPr>
          </w:p>
        </w:tc>
        <w:tc>
          <w:tcPr>
            <w:tcW w:w="1557" w:type="dxa"/>
          </w:tcPr>
          <w:p w14:paraId="7646C4E8" w14:textId="625E9F0A" w:rsidR="00966356" w:rsidRPr="00DF0C80" w:rsidRDefault="00E810C4">
            <w:pPr>
              <w:rPr>
                <w:sz w:val="20"/>
                <w:szCs w:val="20"/>
              </w:rPr>
            </w:pPr>
            <w:r w:rsidRPr="00E810C4">
              <w:rPr>
                <w:sz w:val="20"/>
                <w:szCs w:val="20"/>
              </w:rPr>
              <w:t>N/A</w:t>
            </w:r>
          </w:p>
        </w:tc>
      </w:tr>
      <w:tr w:rsidR="00966356" w:rsidRPr="005A5E21" w14:paraId="4E44B8AF" w14:textId="77777777" w:rsidTr="00FE25D8">
        <w:trPr>
          <w:trHeight w:val="20"/>
        </w:trPr>
        <w:tc>
          <w:tcPr>
            <w:tcW w:w="1936" w:type="dxa"/>
            <w:vAlign w:val="center"/>
          </w:tcPr>
          <w:p w14:paraId="68FB3435" w14:textId="77777777" w:rsidR="00966356" w:rsidRPr="00025D97" w:rsidRDefault="00966356">
            <w:pPr>
              <w:rPr>
                <w:b/>
                <w:bCs/>
                <w:sz w:val="20"/>
                <w:szCs w:val="20"/>
              </w:rPr>
            </w:pPr>
            <w:r w:rsidRPr="00025D97">
              <w:rPr>
                <w:b/>
                <w:bCs/>
                <w:sz w:val="20"/>
                <w:szCs w:val="20"/>
              </w:rPr>
              <w:t>Insurance arrangements</w:t>
            </w:r>
          </w:p>
        </w:tc>
        <w:tc>
          <w:tcPr>
            <w:tcW w:w="6554" w:type="dxa"/>
          </w:tcPr>
          <w:p w14:paraId="080EB205" w14:textId="41606623" w:rsidR="00966356" w:rsidRPr="00DF0C80" w:rsidRDefault="007F1CCE">
            <w:pPr>
              <w:rPr>
                <w:sz w:val="20"/>
                <w:szCs w:val="20"/>
              </w:rPr>
            </w:pPr>
            <w:r>
              <w:rPr>
                <w:sz w:val="20"/>
                <w:szCs w:val="20"/>
              </w:rPr>
              <w:t>Waipā DC</w:t>
            </w:r>
            <w:r w:rsidR="00966356">
              <w:rPr>
                <w:sz w:val="20"/>
                <w:szCs w:val="20"/>
              </w:rPr>
              <w:t xml:space="preserve"> currently insures its three waters assets through CoLab. Insurance coverage and values are stated</w:t>
            </w:r>
            <w:r>
              <w:rPr>
                <w:sz w:val="20"/>
                <w:szCs w:val="20"/>
              </w:rPr>
              <w:t xml:space="preserve">. </w:t>
            </w:r>
          </w:p>
        </w:tc>
        <w:tc>
          <w:tcPr>
            <w:tcW w:w="3028" w:type="dxa"/>
          </w:tcPr>
          <w:p w14:paraId="36D01859" w14:textId="0578EF9E" w:rsidR="00966356" w:rsidRPr="00DF0C80" w:rsidRDefault="00FE25D8">
            <w:pPr>
              <w:rPr>
                <w:sz w:val="20"/>
                <w:szCs w:val="20"/>
              </w:rPr>
            </w:pPr>
            <w:r>
              <w:rPr>
                <w:sz w:val="20"/>
                <w:szCs w:val="20"/>
              </w:rPr>
              <w:t>Sufficient insurance arrangements stated</w:t>
            </w:r>
            <w:r w:rsidR="00D831EC">
              <w:rPr>
                <w:sz w:val="20"/>
                <w:szCs w:val="20"/>
              </w:rPr>
              <w:t xml:space="preserve">. </w:t>
            </w:r>
          </w:p>
        </w:tc>
        <w:tc>
          <w:tcPr>
            <w:tcW w:w="1575" w:type="dxa"/>
          </w:tcPr>
          <w:p w14:paraId="40A3B14C" w14:textId="77777777" w:rsidR="00241906" w:rsidRPr="00DF0C80" w:rsidRDefault="00241906" w:rsidP="00241906">
            <w:pPr>
              <w:rPr>
                <w:sz w:val="20"/>
                <w:szCs w:val="20"/>
              </w:rPr>
            </w:pPr>
            <w:r w:rsidRPr="0688EFD3">
              <w:rPr>
                <w:sz w:val="20"/>
                <w:szCs w:val="20"/>
              </w:rPr>
              <w:t>Meets requirements</w:t>
            </w:r>
          </w:p>
          <w:p w14:paraId="6842E074" w14:textId="77777777" w:rsidR="00966356" w:rsidRPr="00DF0C80" w:rsidRDefault="00966356">
            <w:pPr>
              <w:rPr>
                <w:sz w:val="20"/>
                <w:szCs w:val="20"/>
              </w:rPr>
            </w:pPr>
          </w:p>
        </w:tc>
        <w:tc>
          <w:tcPr>
            <w:tcW w:w="1557" w:type="dxa"/>
          </w:tcPr>
          <w:p w14:paraId="68A99EFA" w14:textId="22872103" w:rsidR="00966356" w:rsidRPr="00DF0C80" w:rsidRDefault="00E810C4">
            <w:pPr>
              <w:rPr>
                <w:sz w:val="20"/>
                <w:szCs w:val="20"/>
              </w:rPr>
            </w:pPr>
            <w:r w:rsidRPr="00E810C4">
              <w:rPr>
                <w:sz w:val="20"/>
                <w:szCs w:val="20"/>
              </w:rPr>
              <w:t>N/A</w:t>
            </w:r>
          </w:p>
        </w:tc>
      </w:tr>
    </w:tbl>
    <w:p w14:paraId="2FE84EBD" w14:textId="77777777" w:rsidR="00412F39" w:rsidRDefault="00412F39" w:rsidP="00966356">
      <w:pPr>
        <w:pStyle w:val="Heading1"/>
      </w:pPr>
    </w:p>
    <w:p w14:paraId="64425512" w14:textId="77777777" w:rsidR="00412F39" w:rsidRDefault="00412F39">
      <w:pPr>
        <w:keepLines w:val="0"/>
        <w:rPr>
          <w:rFonts w:cs="Arial"/>
          <w:b/>
          <w:bCs/>
          <w:color w:val="1F546B" w:themeColor="text2"/>
          <w:kern w:val="32"/>
          <w:sz w:val="52"/>
          <w:szCs w:val="32"/>
        </w:rPr>
      </w:pPr>
      <w:r>
        <w:br w:type="page"/>
      </w:r>
    </w:p>
    <w:p w14:paraId="3B26E79D" w14:textId="7E2172E9" w:rsidR="00966356" w:rsidRDefault="00966356" w:rsidP="00966356">
      <w:pPr>
        <w:pStyle w:val="Heading1"/>
      </w:pPr>
      <w:r>
        <w:t xml:space="preserve">Assessment Report: Part D – </w:t>
      </w:r>
      <w:r w:rsidRPr="000307D7">
        <w:t>Financial sustainability assessment</w:t>
      </w:r>
    </w:p>
    <w:tbl>
      <w:tblPr>
        <w:tblStyle w:val="DIATable"/>
        <w:tblW w:w="0" w:type="auto"/>
        <w:tblInd w:w="0" w:type="dxa"/>
        <w:tblLook w:val="04A0" w:firstRow="1" w:lastRow="0" w:firstColumn="1" w:lastColumn="0" w:noHBand="0" w:noVBand="1"/>
      </w:tblPr>
      <w:tblGrid>
        <w:gridCol w:w="1988"/>
        <w:gridCol w:w="6600"/>
        <w:gridCol w:w="3398"/>
        <w:gridCol w:w="1469"/>
        <w:gridCol w:w="1195"/>
      </w:tblGrid>
      <w:tr w:rsidR="008D5DE2" w:rsidRPr="005A5E21" w14:paraId="2AED7941" w14:textId="77777777" w:rsidTr="11733C97">
        <w:trPr>
          <w:cnfStyle w:val="100000000000" w:firstRow="1" w:lastRow="0" w:firstColumn="0" w:lastColumn="0" w:oddVBand="0" w:evenVBand="0" w:oddHBand="0" w:evenHBand="0" w:firstRowFirstColumn="0" w:firstRowLastColumn="0" w:lastRowFirstColumn="0" w:lastRowLastColumn="0"/>
          <w:trHeight w:val="20"/>
          <w:tblHeader/>
        </w:trPr>
        <w:tc>
          <w:tcPr>
            <w:tcW w:w="1988" w:type="dxa"/>
          </w:tcPr>
          <w:p w14:paraId="5E904A60" w14:textId="166CF33C" w:rsidR="00966356" w:rsidRPr="005A5E21" w:rsidRDefault="00966356">
            <w:pPr>
              <w:rPr>
                <w:sz w:val="20"/>
                <w:szCs w:val="20"/>
              </w:rPr>
            </w:pPr>
            <w:r>
              <w:rPr>
                <w:sz w:val="20"/>
                <w:szCs w:val="20"/>
              </w:rPr>
              <w:t>Section in Part D</w:t>
            </w:r>
          </w:p>
        </w:tc>
        <w:tc>
          <w:tcPr>
            <w:tcW w:w="6600" w:type="dxa"/>
          </w:tcPr>
          <w:p w14:paraId="608224A2" w14:textId="77777777" w:rsidR="00966356" w:rsidRPr="00DF0C80" w:rsidRDefault="00966356">
            <w:pPr>
              <w:rPr>
                <w:sz w:val="20"/>
                <w:szCs w:val="20"/>
              </w:rPr>
            </w:pPr>
            <w:r w:rsidRPr="00DF0C80">
              <w:rPr>
                <w:sz w:val="20"/>
                <w:szCs w:val="20"/>
              </w:rPr>
              <w:t>Summary of content in Plan</w:t>
            </w:r>
          </w:p>
        </w:tc>
        <w:tc>
          <w:tcPr>
            <w:tcW w:w="3398" w:type="dxa"/>
          </w:tcPr>
          <w:p w14:paraId="7BC439EF" w14:textId="77777777" w:rsidR="00966356" w:rsidRPr="00DF0C80" w:rsidRDefault="00966356">
            <w:pPr>
              <w:rPr>
                <w:sz w:val="20"/>
                <w:szCs w:val="20"/>
              </w:rPr>
            </w:pPr>
            <w:r>
              <w:rPr>
                <w:sz w:val="20"/>
                <w:szCs w:val="20"/>
              </w:rPr>
              <w:t>Assessment</w:t>
            </w:r>
            <w:r w:rsidRPr="00DF0C80">
              <w:rPr>
                <w:sz w:val="20"/>
                <w:szCs w:val="20"/>
              </w:rPr>
              <w:t xml:space="preserve"> Review Comment </w:t>
            </w:r>
          </w:p>
        </w:tc>
        <w:tc>
          <w:tcPr>
            <w:tcW w:w="1469" w:type="dxa"/>
          </w:tcPr>
          <w:p w14:paraId="31EF72EC" w14:textId="77777777" w:rsidR="00966356" w:rsidRPr="00DF0C80" w:rsidRDefault="00966356">
            <w:pPr>
              <w:rPr>
                <w:sz w:val="20"/>
                <w:szCs w:val="20"/>
              </w:rPr>
            </w:pPr>
            <w:r>
              <w:rPr>
                <w:sz w:val="20"/>
                <w:szCs w:val="20"/>
              </w:rPr>
              <w:t>Assessment</w:t>
            </w:r>
          </w:p>
        </w:tc>
        <w:tc>
          <w:tcPr>
            <w:tcW w:w="1195" w:type="dxa"/>
          </w:tcPr>
          <w:p w14:paraId="4A188D31" w14:textId="77777777" w:rsidR="00966356" w:rsidRDefault="00966356">
            <w:pPr>
              <w:rPr>
                <w:sz w:val="20"/>
                <w:szCs w:val="20"/>
              </w:rPr>
            </w:pPr>
            <w:r>
              <w:rPr>
                <w:sz w:val="20"/>
                <w:szCs w:val="20"/>
              </w:rPr>
              <w:t xml:space="preserve">Focus for panel </w:t>
            </w:r>
          </w:p>
        </w:tc>
      </w:tr>
      <w:tr w:rsidR="00966356" w:rsidRPr="005A5E21" w14:paraId="15F70452" w14:textId="77777777" w:rsidTr="77982A81">
        <w:trPr>
          <w:trHeight w:val="20"/>
        </w:trPr>
        <w:tc>
          <w:tcPr>
            <w:tcW w:w="14650" w:type="dxa"/>
            <w:gridSpan w:val="5"/>
            <w:shd w:val="clear" w:color="auto" w:fill="E4F3F5" w:themeFill="accent1" w:themeFillTint="33"/>
            <w:vAlign w:val="center"/>
          </w:tcPr>
          <w:p w14:paraId="73516E07" w14:textId="77777777" w:rsidR="00966356" w:rsidRPr="00EE1BCE" w:rsidRDefault="00966356">
            <w:pPr>
              <w:rPr>
                <w:b/>
                <w:bCs/>
                <w:sz w:val="20"/>
                <w:szCs w:val="20"/>
              </w:rPr>
            </w:pPr>
            <w:r>
              <w:rPr>
                <w:b/>
                <w:bCs/>
                <w:sz w:val="20"/>
                <w:szCs w:val="20"/>
              </w:rPr>
              <w:t xml:space="preserve">Financially sustainable water services provision </w:t>
            </w:r>
          </w:p>
        </w:tc>
      </w:tr>
      <w:tr w:rsidR="00966356" w:rsidRPr="005A5E21" w14:paraId="3D1C4024" w14:textId="77777777" w:rsidTr="77982A81">
        <w:trPr>
          <w:trHeight w:val="20"/>
        </w:trPr>
        <w:tc>
          <w:tcPr>
            <w:tcW w:w="1988" w:type="dxa"/>
            <w:vAlign w:val="center"/>
          </w:tcPr>
          <w:p w14:paraId="406D8858" w14:textId="77777777" w:rsidR="00966356" w:rsidRPr="00025D97" w:rsidRDefault="00966356">
            <w:pPr>
              <w:rPr>
                <w:b/>
                <w:bCs/>
                <w:sz w:val="20"/>
                <w:szCs w:val="20"/>
              </w:rPr>
            </w:pPr>
            <w:r w:rsidRPr="00025D97">
              <w:rPr>
                <w:b/>
                <w:bCs/>
                <w:sz w:val="20"/>
                <w:szCs w:val="20"/>
              </w:rPr>
              <w:t>Confirmation of financially sustainable delivery of water services by 30 June 2028</w:t>
            </w:r>
          </w:p>
        </w:tc>
        <w:tc>
          <w:tcPr>
            <w:tcW w:w="6600" w:type="dxa"/>
          </w:tcPr>
          <w:p w14:paraId="4514678B" w14:textId="5EE64764" w:rsidR="00966356" w:rsidRPr="00DF0C80" w:rsidRDefault="00966356">
            <w:pPr>
              <w:rPr>
                <w:sz w:val="20"/>
                <w:szCs w:val="20"/>
              </w:rPr>
            </w:pPr>
            <w:r>
              <w:rPr>
                <w:sz w:val="20"/>
                <w:szCs w:val="20"/>
              </w:rPr>
              <w:t xml:space="preserve">The </w:t>
            </w:r>
            <w:r w:rsidR="00A416B3">
              <w:rPr>
                <w:sz w:val="20"/>
                <w:szCs w:val="20"/>
              </w:rPr>
              <w:t>P</w:t>
            </w:r>
            <w:r>
              <w:rPr>
                <w:sz w:val="20"/>
                <w:szCs w:val="20"/>
              </w:rPr>
              <w:t xml:space="preserve">lan states </w:t>
            </w:r>
            <w:r w:rsidR="007F1CCE">
              <w:rPr>
                <w:sz w:val="20"/>
                <w:szCs w:val="20"/>
              </w:rPr>
              <w:t xml:space="preserve">that Waipā DC </w:t>
            </w:r>
            <w:r w:rsidRPr="00794093">
              <w:rPr>
                <w:sz w:val="20"/>
                <w:szCs w:val="20"/>
              </w:rPr>
              <w:t xml:space="preserve">has sufficient revenue, including servicing for debt, to deliver stormwater services required in the </w:t>
            </w:r>
            <w:r w:rsidR="007F1CCE">
              <w:rPr>
                <w:sz w:val="20"/>
                <w:szCs w:val="20"/>
              </w:rPr>
              <w:t xml:space="preserve">LTP. </w:t>
            </w:r>
          </w:p>
        </w:tc>
        <w:tc>
          <w:tcPr>
            <w:tcW w:w="3398" w:type="dxa"/>
          </w:tcPr>
          <w:p w14:paraId="3AD51597" w14:textId="5B0BAA74" w:rsidR="00966356" w:rsidRPr="00DF0C80" w:rsidRDefault="00FE25D8">
            <w:pPr>
              <w:rPr>
                <w:sz w:val="20"/>
                <w:szCs w:val="20"/>
              </w:rPr>
            </w:pPr>
            <w:r>
              <w:rPr>
                <w:sz w:val="20"/>
                <w:szCs w:val="20"/>
              </w:rPr>
              <w:t>Stormwater services will be financially sustainable by 30 June 2028</w:t>
            </w:r>
            <w:r w:rsidR="003B1A3B">
              <w:rPr>
                <w:sz w:val="20"/>
                <w:szCs w:val="20"/>
              </w:rPr>
              <w:t xml:space="preserve">. </w:t>
            </w:r>
          </w:p>
        </w:tc>
        <w:tc>
          <w:tcPr>
            <w:tcW w:w="1469" w:type="dxa"/>
          </w:tcPr>
          <w:p w14:paraId="0069A73D" w14:textId="77777777" w:rsidR="00241906" w:rsidRPr="00DF0C80" w:rsidRDefault="00241906" w:rsidP="00241906">
            <w:pPr>
              <w:rPr>
                <w:sz w:val="20"/>
                <w:szCs w:val="20"/>
              </w:rPr>
            </w:pPr>
            <w:r w:rsidRPr="0688EFD3">
              <w:rPr>
                <w:sz w:val="20"/>
                <w:szCs w:val="20"/>
              </w:rPr>
              <w:t>Meets requirements</w:t>
            </w:r>
          </w:p>
          <w:p w14:paraId="1BAA1062" w14:textId="77777777" w:rsidR="00966356" w:rsidRPr="00DF0C80" w:rsidRDefault="00966356">
            <w:pPr>
              <w:rPr>
                <w:sz w:val="20"/>
                <w:szCs w:val="20"/>
              </w:rPr>
            </w:pPr>
          </w:p>
        </w:tc>
        <w:tc>
          <w:tcPr>
            <w:tcW w:w="1195" w:type="dxa"/>
          </w:tcPr>
          <w:p w14:paraId="664340DD" w14:textId="277AB29D" w:rsidR="00966356" w:rsidRPr="00DF0C80" w:rsidRDefault="00E810C4">
            <w:pPr>
              <w:rPr>
                <w:sz w:val="20"/>
                <w:szCs w:val="20"/>
              </w:rPr>
            </w:pPr>
            <w:r w:rsidRPr="00E810C4">
              <w:rPr>
                <w:sz w:val="20"/>
                <w:szCs w:val="20"/>
              </w:rPr>
              <w:t>N/A</w:t>
            </w:r>
          </w:p>
        </w:tc>
      </w:tr>
      <w:tr w:rsidR="00966356" w:rsidRPr="005A5E21" w14:paraId="2B7AD3E6" w14:textId="77777777" w:rsidTr="77982A81">
        <w:trPr>
          <w:trHeight w:val="20"/>
        </w:trPr>
        <w:tc>
          <w:tcPr>
            <w:tcW w:w="1988" w:type="dxa"/>
            <w:vAlign w:val="center"/>
          </w:tcPr>
          <w:p w14:paraId="7FD58775" w14:textId="77777777" w:rsidR="00966356" w:rsidRPr="00025D97" w:rsidRDefault="00966356">
            <w:pPr>
              <w:rPr>
                <w:b/>
                <w:bCs/>
                <w:sz w:val="20"/>
                <w:szCs w:val="20"/>
              </w:rPr>
            </w:pPr>
            <w:r w:rsidRPr="00025D97">
              <w:rPr>
                <w:b/>
                <w:bCs/>
                <w:sz w:val="20"/>
                <w:szCs w:val="20"/>
              </w:rPr>
              <w:t>Actions required to achieve financially sustainable delivery of water services</w:t>
            </w:r>
          </w:p>
        </w:tc>
        <w:tc>
          <w:tcPr>
            <w:tcW w:w="6600" w:type="dxa"/>
          </w:tcPr>
          <w:p w14:paraId="3DBA804D" w14:textId="2954F13E" w:rsidR="00966356" w:rsidRPr="00DF0C80" w:rsidRDefault="00FE25D8">
            <w:pPr>
              <w:rPr>
                <w:sz w:val="20"/>
                <w:szCs w:val="20"/>
              </w:rPr>
            </w:pPr>
            <w:r>
              <w:rPr>
                <w:sz w:val="20"/>
                <w:szCs w:val="20"/>
              </w:rPr>
              <w:t>Stormwater services will be provided in</w:t>
            </w:r>
            <w:r w:rsidR="008A54E9">
              <w:rPr>
                <w:sz w:val="20"/>
                <w:szCs w:val="20"/>
              </w:rPr>
              <w:t xml:space="preserve"> </w:t>
            </w:r>
            <w:r w:rsidR="00F3144C">
              <w:rPr>
                <w:sz w:val="20"/>
                <w:szCs w:val="20"/>
              </w:rPr>
              <w:t>in</w:t>
            </w:r>
            <w:r w:rsidR="003B1A3B">
              <w:rPr>
                <w:sz w:val="20"/>
                <w:szCs w:val="20"/>
              </w:rPr>
              <w:t xml:space="preserve"> </w:t>
            </w:r>
            <w:r w:rsidR="00F3144C">
              <w:rPr>
                <w:sz w:val="20"/>
                <w:szCs w:val="20"/>
              </w:rPr>
              <w:t>line with the 202</w:t>
            </w:r>
            <w:r w:rsidR="007E55FC">
              <w:rPr>
                <w:sz w:val="20"/>
                <w:szCs w:val="20"/>
              </w:rPr>
              <w:t xml:space="preserve">5 - </w:t>
            </w:r>
            <w:r w:rsidR="00126A67">
              <w:rPr>
                <w:sz w:val="20"/>
                <w:szCs w:val="20"/>
              </w:rPr>
              <w:t>20</w:t>
            </w:r>
            <w:r w:rsidR="00F3144C">
              <w:rPr>
                <w:sz w:val="20"/>
                <w:szCs w:val="20"/>
              </w:rPr>
              <w:t>34 LTP</w:t>
            </w:r>
            <w:r w:rsidR="003B1A3B">
              <w:rPr>
                <w:sz w:val="20"/>
                <w:szCs w:val="20"/>
              </w:rPr>
              <w:t xml:space="preserve">. </w:t>
            </w:r>
          </w:p>
        </w:tc>
        <w:tc>
          <w:tcPr>
            <w:tcW w:w="3398" w:type="dxa"/>
          </w:tcPr>
          <w:p w14:paraId="36D8D9EC" w14:textId="62CADEA3" w:rsidR="00966356" w:rsidRPr="00DF0C80" w:rsidRDefault="00984598">
            <w:pPr>
              <w:rPr>
                <w:sz w:val="20"/>
                <w:szCs w:val="20"/>
              </w:rPr>
            </w:pPr>
            <w:r>
              <w:rPr>
                <w:sz w:val="20"/>
                <w:szCs w:val="20"/>
              </w:rPr>
              <w:t>Sufficient</w:t>
            </w:r>
            <w:r w:rsidR="003B1A3B">
              <w:rPr>
                <w:sz w:val="20"/>
                <w:szCs w:val="20"/>
              </w:rPr>
              <w:t xml:space="preserve">. </w:t>
            </w:r>
          </w:p>
        </w:tc>
        <w:tc>
          <w:tcPr>
            <w:tcW w:w="1469" w:type="dxa"/>
          </w:tcPr>
          <w:p w14:paraId="3F0D4672" w14:textId="77777777" w:rsidR="00241906" w:rsidRPr="00DF0C80" w:rsidRDefault="00241906" w:rsidP="00241906">
            <w:pPr>
              <w:rPr>
                <w:sz w:val="20"/>
                <w:szCs w:val="20"/>
              </w:rPr>
            </w:pPr>
            <w:r w:rsidRPr="0688EFD3">
              <w:rPr>
                <w:sz w:val="20"/>
                <w:szCs w:val="20"/>
              </w:rPr>
              <w:t>Meets requirements</w:t>
            </w:r>
          </w:p>
          <w:p w14:paraId="382D054E" w14:textId="77777777" w:rsidR="00966356" w:rsidRPr="00DF0C80" w:rsidRDefault="00966356">
            <w:pPr>
              <w:rPr>
                <w:sz w:val="20"/>
                <w:szCs w:val="20"/>
              </w:rPr>
            </w:pPr>
          </w:p>
        </w:tc>
        <w:tc>
          <w:tcPr>
            <w:tcW w:w="1195" w:type="dxa"/>
          </w:tcPr>
          <w:p w14:paraId="3231619F" w14:textId="701D2499" w:rsidR="00966356" w:rsidRPr="00DF0C80" w:rsidRDefault="00E810C4">
            <w:pPr>
              <w:rPr>
                <w:sz w:val="20"/>
                <w:szCs w:val="20"/>
              </w:rPr>
            </w:pPr>
            <w:r w:rsidRPr="00E810C4">
              <w:rPr>
                <w:sz w:val="20"/>
                <w:szCs w:val="20"/>
              </w:rPr>
              <w:t>N/A</w:t>
            </w:r>
          </w:p>
        </w:tc>
      </w:tr>
      <w:tr w:rsidR="00966356" w:rsidRPr="005A5E21" w14:paraId="35E3A27C" w14:textId="77777777" w:rsidTr="77982A81">
        <w:trPr>
          <w:trHeight w:val="20"/>
        </w:trPr>
        <w:tc>
          <w:tcPr>
            <w:tcW w:w="1988" w:type="dxa"/>
            <w:vAlign w:val="center"/>
          </w:tcPr>
          <w:p w14:paraId="221FEECE" w14:textId="77777777" w:rsidR="00966356" w:rsidRPr="00025D97" w:rsidRDefault="00966356">
            <w:pPr>
              <w:rPr>
                <w:b/>
                <w:bCs/>
                <w:sz w:val="20"/>
                <w:szCs w:val="20"/>
              </w:rPr>
            </w:pPr>
            <w:r w:rsidRPr="00025D97">
              <w:rPr>
                <w:b/>
                <w:bCs/>
                <w:sz w:val="20"/>
                <w:szCs w:val="20"/>
              </w:rPr>
              <w:t>Risks and constraints to achieving financially sustainable delivery of water services</w:t>
            </w:r>
          </w:p>
        </w:tc>
        <w:tc>
          <w:tcPr>
            <w:tcW w:w="6600" w:type="dxa"/>
          </w:tcPr>
          <w:p w14:paraId="3E191CEB" w14:textId="434DB745" w:rsidR="00966356" w:rsidRPr="00DF0C80" w:rsidRDefault="00966356">
            <w:pPr>
              <w:rPr>
                <w:sz w:val="20"/>
                <w:szCs w:val="20"/>
              </w:rPr>
            </w:pPr>
            <w:r>
              <w:rPr>
                <w:sz w:val="20"/>
                <w:szCs w:val="20"/>
              </w:rPr>
              <w:t xml:space="preserve">The </w:t>
            </w:r>
            <w:r w:rsidR="00A416B3">
              <w:rPr>
                <w:sz w:val="20"/>
                <w:szCs w:val="20"/>
              </w:rPr>
              <w:t>P</w:t>
            </w:r>
            <w:r>
              <w:rPr>
                <w:sz w:val="20"/>
                <w:szCs w:val="20"/>
              </w:rPr>
              <w:t xml:space="preserve">lan notes the </w:t>
            </w:r>
            <w:r w:rsidRPr="00F44B59">
              <w:rPr>
                <w:sz w:val="20"/>
                <w:szCs w:val="20"/>
              </w:rPr>
              <w:t xml:space="preserve">greatest risk to delivery of the stormwater services is the capacity of the supplier market to meet the demands of entities like Waikato Waters, noting that Waipā </w:t>
            </w:r>
            <w:r w:rsidR="00DD79FE">
              <w:rPr>
                <w:sz w:val="20"/>
                <w:szCs w:val="20"/>
              </w:rPr>
              <w:t>DC</w:t>
            </w:r>
            <w:r w:rsidRPr="00F44B59">
              <w:rPr>
                <w:sz w:val="20"/>
                <w:szCs w:val="20"/>
              </w:rPr>
              <w:t xml:space="preserve"> plans to contract its stormwater services to Waikato Waters</w:t>
            </w:r>
            <w:r>
              <w:rPr>
                <w:sz w:val="20"/>
                <w:szCs w:val="20"/>
              </w:rPr>
              <w:t>.</w:t>
            </w:r>
          </w:p>
        </w:tc>
        <w:tc>
          <w:tcPr>
            <w:tcW w:w="3398" w:type="dxa"/>
          </w:tcPr>
          <w:p w14:paraId="6477332B" w14:textId="798E610A" w:rsidR="00966356" w:rsidRPr="00DF0C80" w:rsidRDefault="00984598">
            <w:pPr>
              <w:rPr>
                <w:sz w:val="20"/>
                <w:szCs w:val="20"/>
              </w:rPr>
            </w:pPr>
            <w:r>
              <w:rPr>
                <w:sz w:val="20"/>
                <w:szCs w:val="20"/>
              </w:rPr>
              <w:t>Sufficient risks identified</w:t>
            </w:r>
            <w:r w:rsidR="003B1A3B">
              <w:rPr>
                <w:sz w:val="20"/>
                <w:szCs w:val="20"/>
              </w:rPr>
              <w:t xml:space="preserve">. </w:t>
            </w:r>
          </w:p>
        </w:tc>
        <w:tc>
          <w:tcPr>
            <w:tcW w:w="1469" w:type="dxa"/>
          </w:tcPr>
          <w:p w14:paraId="1909EAFE" w14:textId="77777777" w:rsidR="00241906" w:rsidRPr="00DF0C80" w:rsidRDefault="00241906" w:rsidP="00241906">
            <w:pPr>
              <w:rPr>
                <w:sz w:val="20"/>
                <w:szCs w:val="20"/>
              </w:rPr>
            </w:pPr>
            <w:r w:rsidRPr="0688EFD3">
              <w:rPr>
                <w:sz w:val="20"/>
                <w:szCs w:val="20"/>
              </w:rPr>
              <w:t>Meets requirements</w:t>
            </w:r>
          </w:p>
          <w:p w14:paraId="4BF2E39E" w14:textId="77777777" w:rsidR="00966356" w:rsidRPr="00DF0C80" w:rsidRDefault="00966356">
            <w:pPr>
              <w:rPr>
                <w:sz w:val="20"/>
                <w:szCs w:val="20"/>
              </w:rPr>
            </w:pPr>
          </w:p>
        </w:tc>
        <w:tc>
          <w:tcPr>
            <w:tcW w:w="1195" w:type="dxa"/>
          </w:tcPr>
          <w:p w14:paraId="40130CEC" w14:textId="36170018" w:rsidR="00966356" w:rsidRPr="00DF0C80" w:rsidRDefault="00E810C4">
            <w:pPr>
              <w:rPr>
                <w:sz w:val="20"/>
                <w:szCs w:val="20"/>
              </w:rPr>
            </w:pPr>
            <w:r w:rsidRPr="00E810C4">
              <w:rPr>
                <w:sz w:val="20"/>
                <w:szCs w:val="20"/>
              </w:rPr>
              <w:t>N/A</w:t>
            </w:r>
          </w:p>
        </w:tc>
      </w:tr>
      <w:tr w:rsidR="00966356" w:rsidRPr="005A5E21" w14:paraId="5BE04288" w14:textId="77777777" w:rsidTr="77982A81">
        <w:trPr>
          <w:trHeight w:val="20"/>
        </w:trPr>
        <w:tc>
          <w:tcPr>
            <w:tcW w:w="14650" w:type="dxa"/>
            <w:gridSpan w:val="5"/>
            <w:shd w:val="clear" w:color="auto" w:fill="E4F3F5" w:themeFill="accent1" w:themeFillTint="33"/>
            <w:vAlign w:val="center"/>
          </w:tcPr>
          <w:p w14:paraId="78DD4656" w14:textId="77777777" w:rsidR="00966356" w:rsidRPr="000C2DD4" w:rsidRDefault="00966356">
            <w:pPr>
              <w:rPr>
                <w:b/>
                <w:bCs/>
                <w:sz w:val="20"/>
                <w:szCs w:val="20"/>
              </w:rPr>
            </w:pPr>
            <w:r w:rsidRPr="005D3610">
              <w:rPr>
                <w:b/>
                <w:bCs/>
                <w:sz w:val="20"/>
                <w:szCs w:val="20"/>
              </w:rPr>
              <w:t>Assessment of revenue sufficiency</w:t>
            </w:r>
          </w:p>
        </w:tc>
      </w:tr>
      <w:tr w:rsidR="00966356" w:rsidRPr="005A5E21" w14:paraId="62003DA4" w14:textId="77777777" w:rsidTr="77982A81">
        <w:trPr>
          <w:trHeight w:val="20"/>
        </w:trPr>
        <w:tc>
          <w:tcPr>
            <w:tcW w:w="1988" w:type="dxa"/>
            <w:vAlign w:val="center"/>
          </w:tcPr>
          <w:p w14:paraId="45654DD2" w14:textId="77777777" w:rsidR="00966356" w:rsidRPr="00025D97" w:rsidRDefault="00966356">
            <w:pPr>
              <w:rPr>
                <w:b/>
                <w:bCs/>
                <w:sz w:val="20"/>
                <w:szCs w:val="20"/>
              </w:rPr>
            </w:pPr>
            <w:r w:rsidRPr="00025D97">
              <w:rPr>
                <w:b/>
                <w:bCs/>
                <w:sz w:val="20"/>
                <w:szCs w:val="20"/>
              </w:rPr>
              <w:t>Projected water services revenues cover the projected costs of delivering water services</w:t>
            </w:r>
          </w:p>
        </w:tc>
        <w:tc>
          <w:tcPr>
            <w:tcW w:w="6600" w:type="dxa"/>
          </w:tcPr>
          <w:p w14:paraId="5A675923" w14:textId="26FDDC62" w:rsidR="00966356" w:rsidRPr="00DF0C80" w:rsidRDefault="00966356">
            <w:pPr>
              <w:rPr>
                <w:sz w:val="20"/>
                <w:szCs w:val="20"/>
              </w:rPr>
            </w:pPr>
            <w:r>
              <w:rPr>
                <w:sz w:val="20"/>
                <w:szCs w:val="20"/>
              </w:rPr>
              <w:t xml:space="preserve">Stormwater services show projected revenues generate a cash surplus throughout the </w:t>
            </w:r>
            <w:r w:rsidR="00A416B3">
              <w:rPr>
                <w:sz w:val="20"/>
                <w:szCs w:val="20"/>
              </w:rPr>
              <w:t>P</w:t>
            </w:r>
            <w:r>
              <w:rPr>
                <w:sz w:val="20"/>
                <w:szCs w:val="20"/>
              </w:rPr>
              <w:t>lan</w:t>
            </w:r>
            <w:r w:rsidR="00DD79FE">
              <w:rPr>
                <w:sz w:val="20"/>
                <w:szCs w:val="20"/>
              </w:rPr>
              <w:t xml:space="preserve">, </w:t>
            </w:r>
            <w:r>
              <w:rPr>
                <w:sz w:val="20"/>
                <w:szCs w:val="20"/>
              </w:rPr>
              <w:t xml:space="preserve">while generating an operating deficit for the </w:t>
            </w:r>
            <w:r w:rsidR="00A416B3">
              <w:rPr>
                <w:sz w:val="20"/>
                <w:szCs w:val="20"/>
              </w:rPr>
              <w:t>P</w:t>
            </w:r>
            <w:r>
              <w:rPr>
                <w:sz w:val="20"/>
                <w:szCs w:val="20"/>
              </w:rPr>
              <w:t xml:space="preserve">lan period. </w:t>
            </w:r>
          </w:p>
        </w:tc>
        <w:tc>
          <w:tcPr>
            <w:tcW w:w="3398" w:type="dxa"/>
          </w:tcPr>
          <w:p w14:paraId="49D38A7A" w14:textId="6228E39E" w:rsidR="00966356" w:rsidRPr="00DF0C80" w:rsidRDefault="00984598">
            <w:pPr>
              <w:rPr>
                <w:sz w:val="20"/>
                <w:szCs w:val="20"/>
              </w:rPr>
            </w:pPr>
            <w:r>
              <w:rPr>
                <w:sz w:val="20"/>
                <w:szCs w:val="20"/>
              </w:rPr>
              <w:t>Sufficient revenu</w:t>
            </w:r>
            <w:r w:rsidR="00974841">
              <w:rPr>
                <w:sz w:val="20"/>
                <w:szCs w:val="20"/>
              </w:rPr>
              <w:t xml:space="preserve">e </w:t>
            </w:r>
            <w:r w:rsidR="00B616BF">
              <w:rPr>
                <w:sz w:val="20"/>
                <w:szCs w:val="20"/>
              </w:rPr>
              <w:t>to cover cash expenses</w:t>
            </w:r>
            <w:r w:rsidR="003B1A3B">
              <w:rPr>
                <w:sz w:val="20"/>
                <w:szCs w:val="20"/>
              </w:rPr>
              <w:t xml:space="preserve">. </w:t>
            </w:r>
          </w:p>
        </w:tc>
        <w:tc>
          <w:tcPr>
            <w:tcW w:w="1469" w:type="dxa"/>
          </w:tcPr>
          <w:p w14:paraId="3A97829A" w14:textId="77777777" w:rsidR="00241906" w:rsidRPr="00DF0C80" w:rsidRDefault="00241906" w:rsidP="00241906">
            <w:pPr>
              <w:rPr>
                <w:sz w:val="20"/>
                <w:szCs w:val="20"/>
              </w:rPr>
            </w:pPr>
            <w:r w:rsidRPr="0688EFD3">
              <w:rPr>
                <w:sz w:val="20"/>
                <w:szCs w:val="20"/>
              </w:rPr>
              <w:t>Meets requirements</w:t>
            </w:r>
          </w:p>
          <w:p w14:paraId="53744056" w14:textId="77777777" w:rsidR="00966356" w:rsidRPr="00DF0C80" w:rsidRDefault="00966356">
            <w:pPr>
              <w:rPr>
                <w:sz w:val="20"/>
                <w:szCs w:val="20"/>
              </w:rPr>
            </w:pPr>
          </w:p>
        </w:tc>
        <w:tc>
          <w:tcPr>
            <w:tcW w:w="1195" w:type="dxa"/>
          </w:tcPr>
          <w:p w14:paraId="2DD5112A" w14:textId="5536C7CD" w:rsidR="00966356" w:rsidRPr="00DF0C80" w:rsidRDefault="00E810C4">
            <w:pPr>
              <w:rPr>
                <w:sz w:val="20"/>
                <w:szCs w:val="20"/>
              </w:rPr>
            </w:pPr>
            <w:r w:rsidRPr="00E810C4">
              <w:rPr>
                <w:sz w:val="20"/>
                <w:szCs w:val="20"/>
              </w:rPr>
              <w:t>N/A</w:t>
            </w:r>
          </w:p>
        </w:tc>
      </w:tr>
      <w:tr w:rsidR="00966356" w:rsidRPr="005A5E21" w14:paraId="526B7285" w14:textId="77777777" w:rsidTr="77982A81">
        <w:trPr>
          <w:trHeight w:val="20"/>
        </w:trPr>
        <w:tc>
          <w:tcPr>
            <w:tcW w:w="1988" w:type="dxa"/>
            <w:vAlign w:val="center"/>
          </w:tcPr>
          <w:p w14:paraId="3E499E0F" w14:textId="77777777" w:rsidR="00966356" w:rsidRPr="00025D97" w:rsidRDefault="00966356">
            <w:pPr>
              <w:rPr>
                <w:b/>
                <w:bCs/>
                <w:sz w:val="20"/>
                <w:szCs w:val="20"/>
              </w:rPr>
            </w:pPr>
            <w:r w:rsidRPr="00025D97">
              <w:rPr>
                <w:b/>
                <w:bCs/>
                <w:sz w:val="20"/>
                <w:szCs w:val="20"/>
              </w:rPr>
              <w:t>Average projected charges for water services over FY2024/25 to FY2033/34</w:t>
            </w:r>
          </w:p>
        </w:tc>
        <w:tc>
          <w:tcPr>
            <w:tcW w:w="6600" w:type="dxa"/>
          </w:tcPr>
          <w:p w14:paraId="29418B5A" w14:textId="405959A2" w:rsidR="00966356" w:rsidRPr="00DF0C80" w:rsidRDefault="00966356">
            <w:pPr>
              <w:rPr>
                <w:sz w:val="20"/>
                <w:szCs w:val="20"/>
              </w:rPr>
            </w:pPr>
            <w:r>
              <w:rPr>
                <w:sz w:val="20"/>
                <w:szCs w:val="20"/>
              </w:rPr>
              <w:t xml:space="preserve">Average charges increase from $294 in </w:t>
            </w:r>
            <w:r w:rsidR="00DD79FE">
              <w:rPr>
                <w:sz w:val="20"/>
                <w:szCs w:val="20"/>
              </w:rPr>
              <w:t>2024/</w:t>
            </w:r>
            <w:r>
              <w:rPr>
                <w:sz w:val="20"/>
                <w:szCs w:val="20"/>
              </w:rPr>
              <w:t xml:space="preserve">25 to $494 in </w:t>
            </w:r>
            <w:r w:rsidR="00DD79FE">
              <w:rPr>
                <w:sz w:val="20"/>
                <w:szCs w:val="20"/>
              </w:rPr>
              <w:t>2033/</w:t>
            </w:r>
            <w:r>
              <w:rPr>
                <w:sz w:val="20"/>
                <w:szCs w:val="20"/>
              </w:rPr>
              <w:t>34</w:t>
            </w:r>
            <w:r w:rsidR="00C36C93">
              <w:rPr>
                <w:sz w:val="20"/>
                <w:szCs w:val="20"/>
              </w:rPr>
              <w:t>. Stor</w:t>
            </w:r>
            <w:r w:rsidR="00E441C9">
              <w:rPr>
                <w:sz w:val="20"/>
                <w:szCs w:val="20"/>
              </w:rPr>
              <w:t xml:space="preserve">mwater average charges increase from 0.2% of median household income in </w:t>
            </w:r>
            <w:r w:rsidR="00DD79FE">
              <w:rPr>
                <w:sz w:val="20"/>
                <w:szCs w:val="20"/>
              </w:rPr>
              <w:t>2024/</w:t>
            </w:r>
            <w:r w:rsidR="00E441C9">
              <w:rPr>
                <w:sz w:val="20"/>
                <w:szCs w:val="20"/>
              </w:rPr>
              <w:t xml:space="preserve">25 to 0.4% in </w:t>
            </w:r>
            <w:r w:rsidR="00DD79FE">
              <w:rPr>
                <w:sz w:val="20"/>
                <w:szCs w:val="20"/>
              </w:rPr>
              <w:t>2033/</w:t>
            </w:r>
            <w:r w:rsidR="00E441C9">
              <w:rPr>
                <w:sz w:val="20"/>
                <w:szCs w:val="20"/>
              </w:rPr>
              <w:t>34</w:t>
            </w:r>
            <w:r w:rsidR="00DD79FE">
              <w:rPr>
                <w:sz w:val="20"/>
                <w:szCs w:val="20"/>
              </w:rPr>
              <w:t xml:space="preserve">. </w:t>
            </w:r>
          </w:p>
        </w:tc>
        <w:tc>
          <w:tcPr>
            <w:tcW w:w="3398" w:type="dxa"/>
          </w:tcPr>
          <w:p w14:paraId="528BD6BB" w14:textId="02EB0945" w:rsidR="00966356" w:rsidRPr="00DF0C80" w:rsidRDefault="00C36C93">
            <w:pPr>
              <w:rPr>
                <w:sz w:val="20"/>
                <w:szCs w:val="20"/>
              </w:rPr>
            </w:pPr>
            <w:r>
              <w:rPr>
                <w:sz w:val="20"/>
                <w:szCs w:val="20"/>
              </w:rPr>
              <w:t xml:space="preserve">Average charges </w:t>
            </w:r>
            <w:r w:rsidR="00E441C9">
              <w:rPr>
                <w:sz w:val="20"/>
                <w:szCs w:val="20"/>
              </w:rPr>
              <w:t>and affordability stated</w:t>
            </w:r>
            <w:r w:rsidR="003B1A3B">
              <w:rPr>
                <w:sz w:val="20"/>
                <w:szCs w:val="20"/>
              </w:rPr>
              <w:t xml:space="preserve">. </w:t>
            </w:r>
          </w:p>
        </w:tc>
        <w:tc>
          <w:tcPr>
            <w:tcW w:w="1469" w:type="dxa"/>
          </w:tcPr>
          <w:p w14:paraId="7F2C8B6D" w14:textId="77777777" w:rsidR="00241906" w:rsidRPr="00DF0C80" w:rsidRDefault="00241906" w:rsidP="00241906">
            <w:pPr>
              <w:rPr>
                <w:sz w:val="20"/>
                <w:szCs w:val="20"/>
              </w:rPr>
            </w:pPr>
            <w:r w:rsidRPr="0688EFD3">
              <w:rPr>
                <w:sz w:val="20"/>
                <w:szCs w:val="20"/>
              </w:rPr>
              <w:t>Meets requirements</w:t>
            </w:r>
          </w:p>
          <w:p w14:paraId="59B9B85F" w14:textId="77777777" w:rsidR="00966356" w:rsidRPr="00DF0C80" w:rsidRDefault="00966356">
            <w:pPr>
              <w:rPr>
                <w:sz w:val="20"/>
                <w:szCs w:val="20"/>
              </w:rPr>
            </w:pPr>
          </w:p>
        </w:tc>
        <w:tc>
          <w:tcPr>
            <w:tcW w:w="1195" w:type="dxa"/>
          </w:tcPr>
          <w:p w14:paraId="44E2F8B1" w14:textId="5E94C361" w:rsidR="00966356" w:rsidRPr="00DF0C80" w:rsidRDefault="00E810C4">
            <w:pPr>
              <w:rPr>
                <w:sz w:val="20"/>
                <w:szCs w:val="20"/>
              </w:rPr>
            </w:pPr>
            <w:r w:rsidRPr="00E810C4">
              <w:rPr>
                <w:sz w:val="20"/>
                <w:szCs w:val="20"/>
              </w:rPr>
              <w:t>N/A</w:t>
            </w:r>
          </w:p>
        </w:tc>
      </w:tr>
      <w:tr w:rsidR="00966356" w:rsidRPr="005A5E21" w14:paraId="0A6DC27A" w14:textId="77777777" w:rsidTr="77982A81">
        <w:trPr>
          <w:trHeight w:val="20"/>
        </w:trPr>
        <w:tc>
          <w:tcPr>
            <w:tcW w:w="1988" w:type="dxa"/>
            <w:vAlign w:val="center"/>
          </w:tcPr>
          <w:p w14:paraId="7F153872" w14:textId="77777777" w:rsidR="00966356" w:rsidRPr="00025D97" w:rsidRDefault="00966356">
            <w:pPr>
              <w:rPr>
                <w:b/>
                <w:bCs/>
                <w:sz w:val="20"/>
                <w:szCs w:val="20"/>
              </w:rPr>
            </w:pPr>
            <w:r w:rsidRPr="00025D97">
              <w:rPr>
                <w:b/>
                <w:bCs/>
                <w:sz w:val="20"/>
                <w:szCs w:val="20"/>
              </w:rPr>
              <w:t>Projected operating surpluses/(deficits) for water services</w:t>
            </w:r>
          </w:p>
        </w:tc>
        <w:tc>
          <w:tcPr>
            <w:tcW w:w="6600" w:type="dxa"/>
          </w:tcPr>
          <w:p w14:paraId="6C236F56" w14:textId="73FC6541" w:rsidR="00966356" w:rsidRPr="00DF0C80" w:rsidRDefault="00966356">
            <w:pPr>
              <w:rPr>
                <w:sz w:val="20"/>
                <w:szCs w:val="20"/>
              </w:rPr>
            </w:pPr>
            <w:r>
              <w:rPr>
                <w:sz w:val="20"/>
                <w:szCs w:val="20"/>
              </w:rPr>
              <w:t xml:space="preserve">Stormwater services are forecasting operating deficits for the whole </w:t>
            </w:r>
            <w:r w:rsidR="00A416B3">
              <w:rPr>
                <w:sz w:val="20"/>
                <w:szCs w:val="20"/>
              </w:rPr>
              <w:t>P</w:t>
            </w:r>
            <w:r>
              <w:rPr>
                <w:sz w:val="20"/>
                <w:szCs w:val="20"/>
              </w:rPr>
              <w:t>lan</w:t>
            </w:r>
            <w:r w:rsidR="00DD79FE">
              <w:rPr>
                <w:sz w:val="20"/>
                <w:szCs w:val="20"/>
              </w:rPr>
              <w:t xml:space="preserve">. </w:t>
            </w:r>
          </w:p>
        </w:tc>
        <w:tc>
          <w:tcPr>
            <w:tcW w:w="3398" w:type="dxa"/>
          </w:tcPr>
          <w:p w14:paraId="2673353F" w14:textId="77777777" w:rsidR="00966356" w:rsidRPr="00DF0C80" w:rsidRDefault="00966356">
            <w:pPr>
              <w:rPr>
                <w:sz w:val="20"/>
                <w:szCs w:val="20"/>
              </w:rPr>
            </w:pPr>
            <w:r>
              <w:rPr>
                <w:sz w:val="20"/>
                <w:szCs w:val="20"/>
              </w:rPr>
              <w:t>The deficits do not reconcile to the statement of comprehensive revenue and expense as the SOCRE includes development contributions</w:t>
            </w:r>
          </w:p>
        </w:tc>
        <w:tc>
          <w:tcPr>
            <w:tcW w:w="1469" w:type="dxa"/>
          </w:tcPr>
          <w:p w14:paraId="46FFDE9B" w14:textId="77777777" w:rsidR="00241906" w:rsidRPr="00DF0C80" w:rsidRDefault="00241906" w:rsidP="00241906">
            <w:pPr>
              <w:rPr>
                <w:sz w:val="20"/>
                <w:szCs w:val="20"/>
              </w:rPr>
            </w:pPr>
            <w:r w:rsidRPr="0688EFD3">
              <w:rPr>
                <w:sz w:val="20"/>
                <w:szCs w:val="20"/>
              </w:rPr>
              <w:t>Meets requirements</w:t>
            </w:r>
          </w:p>
          <w:p w14:paraId="2CCE873B" w14:textId="77777777" w:rsidR="00966356" w:rsidRPr="00DF0C80" w:rsidRDefault="00966356">
            <w:pPr>
              <w:rPr>
                <w:sz w:val="20"/>
                <w:szCs w:val="20"/>
              </w:rPr>
            </w:pPr>
          </w:p>
        </w:tc>
        <w:tc>
          <w:tcPr>
            <w:tcW w:w="1195" w:type="dxa"/>
          </w:tcPr>
          <w:p w14:paraId="0A26B801" w14:textId="143A79DF" w:rsidR="00966356" w:rsidRPr="00DF0C80" w:rsidRDefault="00E810C4">
            <w:pPr>
              <w:rPr>
                <w:sz w:val="20"/>
                <w:szCs w:val="20"/>
              </w:rPr>
            </w:pPr>
            <w:r w:rsidRPr="00E810C4">
              <w:rPr>
                <w:sz w:val="20"/>
                <w:szCs w:val="20"/>
              </w:rPr>
              <w:t>N/A</w:t>
            </w:r>
          </w:p>
        </w:tc>
      </w:tr>
      <w:tr w:rsidR="00966356" w:rsidRPr="005A5E21" w14:paraId="45B9B888" w14:textId="77777777" w:rsidTr="77982A81">
        <w:trPr>
          <w:trHeight w:val="20"/>
        </w:trPr>
        <w:tc>
          <w:tcPr>
            <w:tcW w:w="1988" w:type="dxa"/>
            <w:vAlign w:val="center"/>
          </w:tcPr>
          <w:p w14:paraId="2FCA7A11" w14:textId="77777777" w:rsidR="00966356" w:rsidRPr="00025D97" w:rsidRDefault="00966356">
            <w:pPr>
              <w:rPr>
                <w:b/>
                <w:bCs/>
                <w:sz w:val="20"/>
                <w:szCs w:val="20"/>
              </w:rPr>
            </w:pPr>
            <w:r w:rsidRPr="00025D97">
              <w:rPr>
                <w:b/>
                <w:bCs/>
                <w:sz w:val="20"/>
                <w:szCs w:val="20"/>
              </w:rPr>
              <w:t>Projected operating cash surpluses for water services</w:t>
            </w:r>
          </w:p>
        </w:tc>
        <w:tc>
          <w:tcPr>
            <w:tcW w:w="6600" w:type="dxa"/>
          </w:tcPr>
          <w:p w14:paraId="05B9BD6A" w14:textId="34C55DA8" w:rsidR="00966356" w:rsidRPr="00DF0C80" w:rsidRDefault="00966356">
            <w:pPr>
              <w:rPr>
                <w:sz w:val="20"/>
                <w:szCs w:val="20"/>
              </w:rPr>
            </w:pPr>
            <w:r>
              <w:rPr>
                <w:sz w:val="20"/>
                <w:szCs w:val="20"/>
              </w:rPr>
              <w:t xml:space="preserve">The </w:t>
            </w:r>
            <w:r w:rsidR="00A416B3">
              <w:rPr>
                <w:sz w:val="20"/>
                <w:szCs w:val="20"/>
              </w:rPr>
              <w:t>P</w:t>
            </w:r>
            <w:r>
              <w:rPr>
                <w:sz w:val="20"/>
                <w:szCs w:val="20"/>
              </w:rPr>
              <w:t xml:space="preserve">lan generates cash surpluses of 46.8% in </w:t>
            </w:r>
            <w:r w:rsidR="00DD79FE">
              <w:rPr>
                <w:sz w:val="20"/>
                <w:szCs w:val="20"/>
              </w:rPr>
              <w:t>2024/</w:t>
            </w:r>
            <w:r>
              <w:rPr>
                <w:sz w:val="20"/>
                <w:szCs w:val="20"/>
              </w:rPr>
              <w:t xml:space="preserve">25 rising to 49.1% in </w:t>
            </w:r>
            <w:r w:rsidR="00BC6898">
              <w:rPr>
                <w:sz w:val="20"/>
                <w:szCs w:val="20"/>
              </w:rPr>
              <w:t>2033/</w:t>
            </w:r>
            <w:r>
              <w:rPr>
                <w:sz w:val="20"/>
                <w:szCs w:val="20"/>
              </w:rPr>
              <w:t>34</w:t>
            </w:r>
            <w:r w:rsidR="00BC6898">
              <w:rPr>
                <w:sz w:val="20"/>
                <w:szCs w:val="20"/>
              </w:rPr>
              <w:t xml:space="preserve">. </w:t>
            </w:r>
          </w:p>
        </w:tc>
        <w:tc>
          <w:tcPr>
            <w:tcW w:w="3398" w:type="dxa"/>
          </w:tcPr>
          <w:p w14:paraId="41A439D0" w14:textId="12A6D75E" w:rsidR="00966356" w:rsidRPr="00DF0C80" w:rsidRDefault="009B51B7">
            <w:pPr>
              <w:rPr>
                <w:sz w:val="20"/>
                <w:szCs w:val="20"/>
              </w:rPr>
            </w:pPr>
            <w:r>
              <w:rPr>
                <w:sz w:val="20"/>
                <w:szCs w:val="20"/>
              </w:rPr>
              <w:t xml:space="preserve">Stable cash surpluses throughout the </w:t>
            </w:r>
            <w:r w:rsidR="00A416B3">
              <w:rPr>
                <w:sz w:val="20"/>
                <w:szCs w:val="20"/>
              </w:rPr>
              <w:t>P</w:t>
            </w:r>
            <w:r>
              <w:rPr>
                <w:sz w:val="20"/>
                <w:szCs w:val="20"/>
              </w:rPr>
              <w:t>lan</w:t>
            </w:r>
            <w:r w:rsidR="00BC6898">
              <w:rPr>
                <w:sz w:val="20"/>
                <w:szCs w:val="20"/>
              </w:rPr>
              <w:t xml:space="preserve">. </w:t>
            </w:r>
          </w:p>
        </w:tc>
        <w:tc>
          <w:tcPr>
            <w:tcW w:w="1469" w:type="dxa"/>
          </w:tcPr>
          <w:p w14:paraId="7F25B0EE" w14:textId="77777777" w:rsidR="00241906" w:rsidRPr="00DF0C80" w:rsidRDefault="00241906" w:rsidP="00241906">
            <w:pPr>
              <w:rPr>
                <w:sz w:val="20"/>
                <w:szCs w:val="20"/>
              </w:rPr>
            </w:pPr>
            <w:r w:rsidRPr="0688EFD3">
              <w:rPr>
                <w:sz w:val="20"/>
                <w:szCs w:val="20"/>
              </w:rPr>
              <w:t>Meets requirements</w:t>
            </w:r>
          </w:p>
          <w:p w14:paraId="544AC424" w14:textId="77777777" w:rsidR="00966356" w:rsidRPr="00DF0C80" w:rsidRDefault="00966356">
            <w:pPr>
              <w:rPr>
                <w:sz w:val="20"/>
                <w:szCs w:val="20"/>
              </w:rPr>
            </w:pPr>
          </w:p>
        </w:tc>
        <w:tc>
          <w:tcPr>
            <w:tcW w:w="1195" w:type="dxa"/>
          </w:tcPr>
          <w:p w14:paraId="53538247" w14:textId="4FC2FDE8" w:rsidR="00966356" w:rsidRPr="00DF0C80" w:rsidRDefault="00E810C4">
            <w:pPr>
              <w:rPr>
                <w:sz w:val="20"/>
                <w:szCs w:val="20"/>
              </w:rPr>
            </w:pPr>
            <w:r w:rsidRPr="00E810C4">
              <w:rPr>
                <w:sz w:val="20"/>
                <w:szCs w:val="20"/>
              </w:rPr>
              <w:t>N/A</w:t>
            </w:r>
          </w:p>
        </w:tc>
      </w:tr>
      <w:tr w:rsidR="00966356" w:rsidRPr="005A5E21" w14:paraId="08634BC3" w14:textId="77777777" w:rsidTr="77982A81">
        <w:trPr>
          <w:trHeight w:val="20"/>
        </w:trPr>
        <w:tc>
          <w:tcPr>
            <w:tcW w:w="14650" w:type="dxa"/>
            <w:gridSpan w:val="5"/>
            <w:shd w:val="clear" w:color="auto" w:fill="E4F3F5" w:themeFill="accent1" w:themeFillTint="33"/>
          </w:tcPr>
          <w:p w14:paraId="00E911FA" w14:textId="77777777" w:rsidR="00966356" w:rsidRPr="008A34FB" w:rsidRDefault="00966356">
            <w:pPr>
              <w:rPr>
                <w:b/>
                <w:bCs/>
                <w:sz w:val="20"/>
                <w:szCs w:val="20"/>
              </w:rPr>
            </w:pPr>
            <w:r w:rsidRPr="009A5A55">
              <w:rPr>
                <w:b/>
                <w:bCs/>
                <w:sz w:val="20"/>
                <w:szCs w:val="20"/>
              </w:rPr>
              <w:t>Assessment of investment sufficiency</w:t>
            </w:r>
          </w:p>
        </w:tc>
      </w:tr>
      <w:tr w:rsidR="00966356" w:rsidRPr="005A5E21" w14:paraId="493A4E4E" w14:textId="77777777" w:rsidTr="77982A81">
        <w:trPr>
          <w:trHeight w:val="20"/>
        </w:trPr>
        <w:tc>
          <w:tcPr>
            <w:tcW w:w="1988" w:type="dxa"/>
            <w:vAlign w:val="center"/>
          </w:tcPr>
          <w:p w14:paraId="645E2432" w14:textId="77777777" w:rsidR="00966356" w:rsidRPr="00025D97" w:rsidRDefault="00966356">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6600" w:type="dxa"/>
          </w:tcPr>
          <w:p w14:paraId="0A9F8BE3" w14:textId="43CADE4A" w:rsidR="00966356" w:rsidRDefault="00966356">
            <w:pPr>
              <w:spacing w:before="60"/>
              <w:rPr>
                <w:rFonts w:eastAsia="Calibri" w:cs="Calibri"/>
                <w:color w:val="000000" w:themeColor="text1"/>
                <w:sz w:val="20"/>
                <w:szCs w:val="20"/>
              </w:rPr>
            </w:pPr>
            <w:r w:rsidRPr="7CABFFF1">
              <w:rPr>
                <w:rFonts w:eastAsia="Calibri" w:cs="Calibri"/>
                <w:color w:val="000000" w:themeColor="text1"/>
                <w:sz w:val="20"/>
                <w:szCs w:val="20"/>
              </w:rPr>
              <w:t xml:space="preserve">Information </w:t>
            </w:r>
            <w:r w:rsidR="000E585B">
              <w:rPr>
                <w:rFonts w:eastAsia="Calibri" w:cs="Calibri"/>
                <w:color w:val="000000" w:themeColor="text1"/>
                <w:sz w:val="20"/>
                <w:szCs w:val="20"/>
              </w:rPr>
              <w:t xml:space="preserve">is </w:t>
            </w:r>
            <w:r w:rsidRPr="7CABFFF1">
              <w:rPr>
                <w:rFonts w:eastAsia="Calibri" w:cs="Calibri"/>
                <w:color w:val="000000" w:themeColor="text1"/>
                <w:sz w:val="20"/>
                <w:szCs w:val="20"/>
              </w:rPr>
              <w:t xml:space="preserve">provided </w:t>
            </w:r>
            <w:r w:rsidR="000E585B">
              <w:rPr>
                <w:rFonts w:eastAsia="Calibri" w:cs="Calibri"/>
                <w:color w:val="000000" w:themeColor="text1"/>
                <w:sz w:val="20"/>
                <w:szCs w:val="20"/>
              </w:rPr>
              <w:t>for</w:t>
            </w:r>
            <w:r w:rsidRPr="7CABFFF1">
              <w:rPr>
                <w:rFonts w:eastAsia="Calibri" w:cs="Calibri"/>
                <w:color w:val="000000" w:themeColor="text1"/>
                <w:sz w:val="20"/>
                <w:szCs w:val="20"/>
              </w:rPr>
              <w:t xml:space="preserve"> </w:t>
            </w:r>
            <w:r w:rsidR="000E585B">
              <w:rPr>
                <w:rFonts w:eastAsia="Calibri" w:cs="Calibri"/>
                <w:color w:val="000000" w:themeColor="text1"/>
                <w:sz w:val="20"/>
                <w:szCs w:val="20"/>
              </w:rPr>
              <w:t>20</w:t>
            </w:r>
            <w:r w:rsidRPr="7CABFFF1">
              <w:rPr>
                <w:rFonts w:eastAsia="Calibri" w:cs="Calibri"/>
                <w:color w:val="000000" w:themeColor="text1"/>
                <w:sz w:val="20"/>
                <w:szCs w:val="20"/>
              </w:rPr>
              <w:t xml:space="preserve">24/25 and </w:t>
            </w:r>
            <w:r w:rsidR="000E585B">
              <w:rPr>
                <w:rFonts w:eastAsia="Calibri" w:cs="Calibri"/>
                <w:color w:val="000000" w:themeColor="text1"/>
                <w:sz w:val="20"/>
                <w:szCs w:val="20"/>
              </w:rPr>
              <w:t>20</w:t>
            </w:r>
            <w:r w:rsidRPr="7CABFFF1">
              <w:rPr>
                <w:rFonts w:eastAsia="Calibri" w:cs="Calibri"/>
                <w:color w:val="000000" w:themeColor="text1"/>
                <w:sz w:val="20"/>
                <w:szCs w:val="20"/>
              </w:rPr>
              <w:t xml:space="preserve">25/26 </w:t>
            </w:r>
            <w:r w:rsidR="000E585B">
              <w:rPr>
                <w:rFonts w:eastAsia="Calibri" w:cs="Calibri"/>
                <w:color w:val="000000" w:themeColor="text1"/>
                <w:sz w:val="20"/>
                <w:szCs w:val="20"/>
              </w:rPr>
              <w:t>(before the establishment of</w:t>
            </w:r>
            <w:r w:rsidR="006572EB">
              <w:rPr>
                <w:rFonts w:eastAsia="Calibri" w:cs="Calibri"/>
                <w:color w:val="000000" w:themeColor="text1"/>
                <w:sz w:val="20"/>
                <w:szCs w:val="20"/>
              </w:rPr>
              <w:t xml:space="preserve"> the</w:t>
            </w:r>
            <w:r w:rsidRPr="7CABFFF1">
              <w:rPr>
                <w:rFonts w:eastAsia="Calibri" w:cs="Calibri"/>
                <w:color w:val="000000" w:themeColor="text1"/>
                <w:sz w:val="20"/>
                <w:szCs w:val="20"/>
              </w:rPr>
              <w:t xml:space="preserve"> CCO for </w:t>
            </w:r>
            <w:r w:rsidR="000E585B">
              <w:rPr>
                <w:rFonts w:eastAsia="Calibri" w:cs="Calibri"/>
                <w:color w:val="000000" w:themeColor="text1"/>
                <w:sz w:val="20"/>
                <w:szCs w:val="20"/>
              </w:rPr>
              <w:t>drinking water and wastewater)</w:t>
            </w:r>
            <w:r w:rsidRPr="7CABFFF1">
              <w:rPr>
                <w:rFonts w:eastAsia="Calibri" w:cs="Calibri"/>
                <w:color w:val="000000" w:themeColor="text1"/>
                <w:sz w:val="20"/>
                <w:szCs w:val="20"/>
              </w:rPr>
              <w:t>.</w:t>
            </w:r>
          </w:p>
          <w:p w14:paraId="25C64D0C" w14:textId="0936D5FE" w:rsidR="00966356" w:rsidRPr="7CABFFF1" w:rsidRDefault="00966356">
            <w:pPr>
              <w:spacing w:before="60"/>
              <w:rPr>
                <w:rFonts w:eastAsia="Calibri" w:cs="Calibri"/>
                <w:color w:val="000000" w:themeColor="text1"/>
                <w:sz w:val="20"/>
                <w:szCs w:val="20"/>
              </w:rPr>
            </w:pPr>
            <w:r w:rsidRPr="7CABFFF1">
              <w:rPr>
                <w:rFonts w:eastAsia="Calibri" w:cs="Calibri"/>
                <w:color w:val="000000" w:themeColor="text1"/>
                <w:sz w:val="20"/>
                <w:szCs w:val="20"/>
              </w:rPr>
              <w:t xml:space="preserve">Information </w:t>
            </w:r>
            <w:r w:rsidR="000E585B">
              <w:rPr>
                <w:rFonts w:eastAsia="Calibri" w:cs="Calibri"/>
                <w:color w:val="000000" w:themeColor="text1"/>
                <w:sz w:val="20"/>
                <w:szCs w:val="20"/>
              </w:rPr>
              <w:t xml:space="preserve">is </w:t>
            </w:r>
            <w:r w:rsidRPr="7CABFFF1">
              <w:rPr>
                <w:rFonts w:eastAsia="Calibri" w:cs="Calibri"/>
                <w:color w:val="000000" w:themeColor="text1"/>
                <w:sz w:val="20"/>
                <w:szCs w:val="20"/>
              </w:rPr>
              <w:t xml:space="preserve">provided for </w:t>
            </w:r>
            <w:r w:rsidR="000E585B">
              <w:rPr>
                <w:rFonts w:eastAsia="Calibri" w:cs="Calibri"/>
                <w:color w:val="000000" w:themeColor="text1"/>
                <w:sz w:val="20"/>
                <w:szCs w:val="20"/>
              </w:rPr>
              <w:t>stormwater</w:t>
            </w:r>
            <w:r w:rsidRPr="7CABFFF1">
              <w:rPr>
                <w:rFonts w:eastAsia="Calibri" w:cs="Calibri"/>
                <w:color w:val="000000" w:themeColor="text1"/>
                <w:sz w:val="20"/>
                <w:szCs w:val="20"/>
              </w:rPr>
              <w:t>,</w:t>
            </w:r>
            <w:r w:rsidR="000E585B">
              <w:rPr>
                <w:rFonts w:eastAsia="Calibri" w:cs="Calibri"/>
                <w:color w:val="000000" w:themeColor="text1"/>
                <w:sz w:val="20"/>
                <w:szCs w:val="20"/>
              </w:rPr>
              <w:t xml:space="preserve"> including</w:t>
            </w:r>
            <w:r w:rsidRPr="7CABFFF1">
              <w:rPr>
                <w:rFonts w:eastAsia="Calibri" w:cs="Calibri"/>
                <w:color w:val="000000" w:themeColor="text1"/>
                <w:sz w:val="20"/>
                <w:szCs w:val="20"/>
              </w:rPr>
              <w:t xml:space="preserve"> table of expenditure versus depreciation.</w:t>
            </w:r>
          </w:p>
        </w:tc>
        <w:tc>
          <w:tcPr>
            <w:tcW w:w="3398" w:type="dxa"/>
          </w:tcPr>
          <w:p w14:paraId="43868712" w14:textId="6FFF69C9" w:rsidR="00966356" w:rsidRPr="7CABFFF1" w:rsidRDefault="000E585B" w:rsidP="77982A81">
            <w:pPr>
              <w:spacing w:before="60"/>
              <w:rPr>
                <w:rFonts w:eastAsia="Calibri" w:cs="Calibri"/>
                <w:sz w:val="20"/>
                <w:szCs w:val="20"/>
              </w:rPr>
            </w:pPr>
            <w:r>
              <w:rPr>
                <w:rFonts w:eastAsia="Calibri" w:cs="Calibri"/>
                <w:sz w:val="20"/>
                <w:szCs w:val="20"/>
              </w:rPr>
              <w:t xml:space="preserve">Waipā DC’s </w:t>
            </w:r>
            <w:r w:rsidR="006869C9">
              <w:rPr>
                <w:rFonts w:eastAsia="Calibri" w:cs="Calibri"/>
                <w:sz w:val="20"/>
                <w:szCs w:val="20"/>
              </w:rPr>
              <w:t>a</w:t>
            </w:r>
            <w:r w:rsidR="51F32BAC" w:rsidRPr="77982A81">
              <w:rPr>
                <w:rFonts w:eastAsia="Calibri" w:cs="Calibri"/>
                <w:sz w:val="20"/>
                <w:szCs w:val="20"/>
              </w:rPr>
              <w:t xml:space="preserve">sset </w:t>
            </w:r>
            <w:r w:rsidR="006869C9">
              <w:rPr>
                <w:rFonts w:eastAsia="Calibri" w:cs="Calibri"/>
                <w:sz w:val="20"/>
                <w:szCs w:val="20"/>
              </w:rPr>
              <w:t>m</w:t>
            </w:r>
            <w:r w:rsidR="51F32BAC" w:rsidRPr="77982A81">
              <w:rPr>
                <w:rFonts w:eastAsia="Calibri" w:cs="Calibri"/>
                <w:sz w:val="20"/>
                <w:szCs w:val="20"/>
              </w:rPr>
              <w:t xml:space="preserve">anagement </w:t>
            </w:r>
            <w:r w:rsidR="006869C9">
              <w:rPr>
                <w:rFonts w:eastAsia="Calibri" w:cs="Calibri"/>
                <w:sz w:val="20"/>
                <w:szCs w:val="20"/>
              </w:rPr>
              <w:t>p</w:t>
            </w:r>
            <w:r w:rsidR="51F32BAC" w:rsidRPr="77982A81">
              <w:rPr>
                <w:rFonts w:eastAsia="Calibri" w:cs="Calibri"/>
                <w:sz w:val="20"/>
                <w:szCs w:val="20"/>
              </w:rPr>
              <w:t>lans to support the LTP include all known expenditure requirements to meet the activities’ obligations with regard to service levels, growth and asset renewal requirements. With water and wastewater debt being transferred to the CCO</w:t>
            </w:r>
            <w:r w:rsidR="00062F4E">
              <w:rPr>
                <w:rFonts w:eastAsia="Calibri" w:cs="Calibri"/>
                <w:sz w:val="20"/>
                <w:szCs w:val="20"/>
              </w:rPr>
              <w:t xml:space="preserve">, the </w:t>
            </w:r>
            <w:r w:rsidR="51F32BAC" w:rsidRPr="77982A81">
              <w:rPr>
                <w:rFonts w:eastAsia="Calibri" w:cs="Calibri"/>
                <w:sz w:val="20"/>
                <w:szCs w:val="20"/>
              </w:rPr>
              <w:t xml:space="preserve">Council will have sufficient debt headroom to finance the required stormwater investments. The investment sufficiency test has been met by </w:t>
            </w:r>
            <w:r w:rsidR="00D850B1">
              <w:rPr>
                <w:rFonts w:eastAsia="Calibri" w:cs="Calibri"/>
                <w:sz w:val="20"/>
                <w:szCs w:val="20"/>
              </w:rPr>
              <w:t xml:space="preserve">the </w:t>
            </w:r>
            <w:r w:rsidR="51F32BAC" w:rsidRPr="77982A81">
              <w:rPr>
                <w:rFonts w:eastAsia="Calibri" w:cs="Calibri"/>
                <w:sz w:val="20"/>
                <w:szCs w:val="20"/>
              </w:rPr>
              <w:t>Council.</w:t>
            </w:r>
          </w:p>
        </w:tc>
        <w:tc>
          <w:tcPr>
            <w:tcW w:w="1469" w:type="dxa"/>
          </w:tcPr>
          <w:p w14:paraId="1AF8A2D8" w14:textId="331200BE" w:rsidR="00966356" w:rsidRDefault="00966356">
            <w:pPr>
              <w:rPr>
                <w:sz w:val="20"/>
                <w:szCs w:val="20"/>
              </w:rPr>
            </w:pPr>
            <w:r w:rsidRPr="1262DDD7">
              <w:rPr>
                <w:sz w:val="20"/>
                <w:szCs w:val="20"/>
              </w:rPr>
              <w:t>Meets requirements</w:t>
            </w:r>
          </w:p>
        </w:tc>
        <w:tc>
          <w:tcPr>
            <w:tcW w:w="1195" w:type="dxa"/>
          </w:tcPr>
          <w:p w14:paraId="4F8C021F" w14:textId="6BA7DABE" w:rsidR="00966356" w:rsidRPr="00DF0C80" w:rsidRDefault="00E810C4">
            <w:pPr>
              <w:rPr>
                <w:sz w:val="20"/>
                <w:szCs w:val="20"/>
              </w:rPr>
            </w:pPr>
            <w:r w:rsidRPr="00E810C4">
              <w:rPr>
                <w:sz w:val="20"/>
                <w:szCs w:val="20"/>
              </w:rPr>
              <w:t>N/A</w:t>
            </w:r>
          </w:p>
        </w:tc>
      </w:tr>
      <w:tr w:rsidR="00966356" w:rsidRPr="005A5E21" w14:paraId="04AA0BC8" w14:textId="77777777" w:rsidTr="77982A81">
        <w:trPr>
          <w:trHeight w:val="20"/>
        </w:trPr>
        <w:tc>
          <w:tcPr>
            <w:tcW w:w="1988" w:type="dxa"/>
            <w:vAlign w:val="center"/>
          </w:tcPr>
          <w:p w14:paraId="5CDAE784" w14:textId="77777777" w:rsidR="00966356" w:rsidRPr="00025D97" w:rsidRDefault="00966356">
            <w:pPr>
              <w:rPr>
                <w:b/>
                <w:bCs/>
                <w:sz w:val="20"/>
                <w:szCs w:val="20"/>
              </w:rPr>
            </w:pPr>
            <w:r w:rsidRPr="00025D97">
              <w:rPr>
                <w:b/>
                <w:bCs/>
                <w:sz w:val="20"/>
                <w:szCs w:val="20"/>
              </w:rPr>
              <w:t>Renewals requirements for water services</w:t>
            </w:r>
          </w:p>
        </w:tc>
        <w:tc>
          <w:tcPr>
            <w:tcW w:w="6600" w:type="dxa"/>
          </w:tcPr>
          <w:p w14:paraId="54F0A358" w14:textId="283D03B1" w:rsidR="00966356" w:rsidRDefault="00966356">
            <w:r w:rsidRPr="7CABFFF1">
              <w:rPr>
                <w:rFonts w:eastAsia="Calibri" w:cs="Calibri"/>
                <w:sz w:val="20"/>
                <w:szCs w:val="20"/>
              </w:rPr>
              <w:t xml:space="preserve">The </w:t>
            </w:r>
            <w:r w:rsidR="00D850B1">
              <w:rPr>
                <w:rFonts w:eastAsia="Calibri" w:cs="Calibri"/>
                <w:sz w:val="20"/>
                <w:szCs w:val="20"/>
              </w:rPr>
              <w:t>a</w:t>
            </w:r>
            <w:r w:rsidRPr="7CABFFF1">
              <w:rPr>
                <w:rFonts w:eastAsia="Calibri" w:cs="Calibri"/>
                <w:sz w:val="20"/>
                <w:szCs w:val="20"/>
              </w:rPr>
              <w:t xml:space="preserve">sset </w:t>
            </w:r>
            <w:r w:rsidR="00D850B1">
              <w:rPr>
                <w:rFonts w:eastAsia="Calibri" w:cs="Calibri"/>
                <w:sz w:val="20"/>
                <w:szCs w:val="20"/>
              </w:rPr>
              <w:t>s</w:t>
            </w:r>
            <w:r w:rsidRPr="7CABFFF1">
              <w:rPr>
                <w:rFonts w:eastAsia="Calibri" w:cs="Calibri"/>
                <w:sz w:val="20"/>
                <w:szCs w:val="20"/>
              </w:rPr>
              <w:t xml:space="preserve">ustainability </w:t>
            </w:r>
            <w:r w:rsidR="005A75B6">
              <w:rPr>
                <w:rFonts w:eastAsia="Calibri" w:cs="Calibri"/>
                <w:sz w:val="20"/>
                <w:szCs w:val="20"/>
              </w:rPr>
              <w:t>r</w:t>
            </w:r>
            <w:r w:rsidRPr="7CABFFF1">
              <w:rPr>
                <w:rFonts w:eastAsia="Calibri" w:cs="Calibri"/>
                <w:sz w:val="20"/>
                <w:szCs w:val="20"/>
              </w:rPr>
              <w:t>atio increase</w:t>
            </w:r>
            <w:r w:rsidR="00D50A52">
              <w:rPr>
                <w:rFonts w:eastAsia="Calibri" w:cs="Calibri"/>
                <w:sz w:val="20"/>
                <w:szCs w:val="20"/>
              </w:rPr>
              <w:t>s</w:t>
            </w:r>
            <w:r w:rsidRPr="7CABFFF1">
              <w:rPr>
                <w:rFonts w:eastAsia="Calibri" w:cs="Calibri"/>
                <w:sz w:val="20"/>
                <w:szCs w:val="20"/>
              </w:rPr>
              <w:t xml:space="preserve"> over the two years for </w:t>
            </w:r>
            <w:r w:rsidR="005A75B6">
              <w:rPr>
                <w:rFonts w:eastAsia="Calibri" w:cs="Calibri"/>
                <w:sz w:val="20"/>
                <w:szCs w:val="20"/>
              </w:rPr>
              <w:t>drinking water and wastewater</w:t>
            </w:r>
            <w:r w:rsidRPr="7CABFFF1">
              <w:rPr>
                <w:rFonts w:eastAsia="Calibri" w:cs="Calibri"/>
                <w:sz w:val="20"/>
                <w:szCs w:val="20"/>
              </w:rPr>
              <w:t>.</w:t>
            </w:r>
          </w:p>
          <w:p w14:paraId="2EB7527E" w14:textId="025BA035" w:rsidR="00966356" w:rsidRPr="7CABFFF1" w:rsidRDefault="00966356">
            <w:pPr>
              <w:rPr>
                <w:rFonts w:eastAsia="Calibri" w:cs="Calibri"/>
                <w:sz w:val="20"/>
                <w:szCs w:val="20"/>
              </w:rPr>
            </w:pPr>
            <w:r w:rsidRPr="7CABFFF1">
              <w:rPr>
                <w:rFonts w:eastAsia="Calibri" w:cs="Calibri"/>
                <w:sz w:val="20"/>
                <w:szCs w:val="20"/>
              </w:rPr>
              <w:t xml:space="preserve">The </w:t>
            </w:r>
            <w:r w:rsidR="00C164C0">
              <w:rPr>
                <w:rFonts w:eastAsia="Calibri" w:cs="Calibri"/>
                <w:sz w:val="20"/>
                <w:szCs w:val="20"/>
              </w:rPr>
              <w:t>a</w:t>
            </w:r>
            <w:r w:rsidRPr="7CABFFF1">
              <w:rPr>
                <w:rFonts w:eastAsia="Calibri" w:cs="Calibri"/>
                <w:sz w:val="20"/>
                <w:szCs w:val="20"/>
              </w:rPr>
              <w:t xml:space="preserve">sset </w:t>
            </w:r>
            <w:r w:rsidR="00C164C0">
              <w:rPr>
                <w:rFonts w:eastAsia="Calibri" w:cs="Calibri"/>
                <w:sz w:val="20"/>
                <w:szCs w:val="20"/>
              </w:rPr>
              <w:t>s</w:t>
            </w:r>
            <w:r w:rsidRPr="7CABFFF1">
              <w:rPr>
                <w:rFonts w:eastAsia="Calibri" w:cs="Calibri"/>
                <w:sz w:val="20"/>
                <w:szCs w:val="20"/>
              </w:rPr>
              <w:t xml:space="preserve">ustainability </w:t>
            </w:r>
            <w:r w:rsidR="00C164C0">
              <w:rPr>
                <w:rFonts w:eastAsia="Calibri" w:cs="Calibri"/>
                <w:sz w:val="20"/>
                <w:szCs w:val="20"/>
              </w:rPr>
              <w:t>r</w:t>
            </w:r>
            <w:r w:rsidRPr="7CABFFF1">
              <w:rPr>
                <w:rFonts w:eastAsia="Calibri" w:cs="Calibri"/>
                <w:sz w:val="20"/>
                <w:szCs w:val="20"/>
              </w:rPr>
              <w:t xml:space="preserve">atio for </w:t>
            </w:r>
            <w:r w:rsidR="00C164C0">
              <w:rPr>
                <w:rFonts w:eastAsia="Calibri" w:cs="Calibri"/>
                <w:sz w:val="20"/>
                <w:szCs w:val="20"/>
              </w:rPr>
              <w:t>stormwater is</w:t>
            </w:r>
            <w:r w:rsidRPr="7CABFFF1">
              <w:rPr>
                <w:rFonts w:eastAsia="Calibri" w:cs="Calibri"/>
                <w:sz w:val="20"/>
                <w:szCs w:val="20"/>
              </w:rPr>
              <w:t xml:space="preserve"> all negative (i.e. capital renewals budgets </w:t>
            </w:r>
            <w:r w:rsidR="00926404">
              <w:rPr>
                <w:rFonts w:eastAsia="Calibri" w:cs="Calibri"/>
                <w:sz w:val="20"/>
                <w:szCs w:val="20"/>
              </w:rPr>
              <w:t>are less than</w:t>
            </w:r>
            <w:r w:rsidRPr="7CABFFF1">
              <w:rPr>
                <w:rFonts w:eastAsia="Calibri" w:cs="Calibri"/>
                <w:sz w:val="20"/>
                <w:szCs w:val="20"/>
              </w:rPr>
              <w:t xml:space="preserve"> depreciation allowance)</w:t>
            </w:r>
            <w:r w:rsidR="00926404">
              <w:rPr>
                <w:rFonts w:eastAsia="Calibri" w:cs="Calibri"/>
                <w:sz w:val="20"/>
                <w:szCs w:val="20"/>
              </w:rPr>
              <w:t xml:space="preserve">. This </w:t>
            </w:r>
            <w:r w:rsidRPr="7CABFFF1">
              <w:rPr>
                <w:rFonts w:eastAsia="Calibri" w:cs="Calibri"/>
                <w:sz w:val="20"/>
                <w:szCs w:val="20"/>
              </w:rPr>
              <w:t>reflects the relatively young age of a large portion of the network</w:t>
            </w:r>
            <w:r w:rsidR="0093006C">
              <w:rPr>
                <w:rFonts w:eastAsia="Calibri" w:cs="Calibri"/>
                <w:sz w:val="20"/>
                <w:szCs w:val="20"/>
              </w:rPr>
              <w:t>,</w:t>
            </w:r>
            <w:r w:rsidRPr="7CABFFF1">
              <w:rPr>
                <w:rFonts w:eastAsia="Calibri" w:cs="Calibri"/>
                <w:sz w:val="20"/>
                <w:szCs w:val="20"/>
              </w:rPr>
              <w:t xml:space="preserve"> including the higher value treatment assets</w:t>
            </w:r>
            <w:r w:rsidR="0093006C">
              <w:rPr>
                <w:rFonts w:eastAsia="Calibri" w:cs="Calibri"/>
                <w:sz w:val="20"/>
                <w:szCs w:val="20"/>
              </w:rPr>
              <w:t xml:space="preserve">. </w:t>
            </w:r>
          </w:p>
        </w:tc>
        <w:tc>
          <w:tcPr>
            <w:tcW w:w="3398" w:type="dxa"/>
          </w:tcPr>
          <w:p w14:paraId="49E4785A" w14:textId="06FC464B" w:rsidR="00966356" w:rsidRPr="7CABFFF1" w:rsidRDefault="3B2ABBF7" w:rsidP="236BB8E3">
            <w:pPr>
              <w:spacing w:before="60"/>
              <w:rPr>
                <w:rFonts w:eastAsia="Calibri" w:cs="Calibri"/>
                <w:sz w:val="20"/>
                <w:szCs w:val="20"/>
              </w:rPr>
            </w:pPr>
            <w:r w:rsidRPr="77982A81">
              <w:rPr>
                <w:rFonts w:eastAsia="Calibri" w:cs="Calibri"/>
                <w:sz w:val="20"/>
                <w:szCs w:val="20"/>
              </w:rPr>
              <w:t>The 2025</w:t>
            </w:r>
            <w:r w:rsidR="00174D85">
              <w:rPr>
                <w:rFonts w:eastAsia="Calibri" w:cs="Calibri"/>
                <w:sz w:val="20"/>
                <w:szCs w:val="20"/>
              </w:rPr>
              <w:t>/</w:t>
            </w:r>
            <w:r w:rsidRPr="77982A81">
              <w:rPr>
                <w:rFonts w:eastAsia="Calibri" w:cs="Calibri"/>
                <w:sz w:val="20"/>
                <w:szCs w:val="20"/>
              </w:rPr>
              <w:t xml:space="preserve">34 </w:t>
            </w:r>
            <w:r w:rsidR="00174D85">
              <w:rPr>
                <w:rFonts w:eastAsia="Calibri" w:cs="Calibri"/>
                <w:sz w:val="20"/>
                <w:szCs w:val="20"/>
              </w:rPr>
              <w:t>LTP</w:t>
            </w:r>
            <w:r w:rsidRPr="77982A81">
              <w:rPr>
                <w:rFonts w:eastAsia="Calibri" w:cs="Calibri"/>
                <w:sz w:val="20"/>
                <w:szCs w:val="20"/>
              </w:rPr>
              <w:t xml:space="preserve"> stormwater renewals are lower than what was </w:t>
            </w:r>
            <w:r w:rsidR="00865572">
              <w:rPr>
                <w:rFonts w:eastAsia="Calibri" w:cs="Calibri"/>
                <w:sz w:val="20"/>
                <w:szCs w:val="20"/>
              </w:rPr>
              <w:t>outlined</w:t>
            </w:r>
            <w:r w:rsidRPr="77982A81">
              <w:rPr>
                <w:rFonts w:eastAsia="Calibri" w:cs="Calibri"/>
                <w:sz w:val="20"/>
                <w:szCs w:val="20"/>
              </w:rPr>
              <w:t xml:space="preserve"> in the </w:t>
            </w:r>
            <w:r w:rsidR="0083209D">
              <w:rPr>
                <w:rFonts w:eastAsia="Calibri" w:cs="Calibri"/>
                <w:sz w:val="20"/>
                <w:szCs w:val="20"/>
              </w:rPr>
              <w:t>asset management plans</w:t>
            </w:r>
            <w:r w:rsidRPr="77982A81">
              <w:rPr>
                <w:rFonts w:eastAsia="Calibri" w:cs="Calibri"/>
                <w:sz w:val="20"/>
                <w:szCs w:val="20"/>
              </w:rPr>
              <w:t xml:space="preserve"> for the first three years, with additional funding provided in later years to catch-up on the backlog of renewals. The projected levels of stormwater renewals investment are lower than projected depreciation</w:t>
            </w:r>
            <w:r w:rsidR="00174D85">
              <w:rPr>
                <w:rFonts w:eastAsia="Calibri" w:cs="Calibri"/>
                <w:sz w:val="20"/>
                <w:szCs w:val="20"/>
              </w:rPr>
              <w:t>. T</w:t>
            </w:r>
            <w:r w:rsidRPr="77982A81">
              <w:rPr>
                <w:rFonts w:eastAsia="Calibri" w:cs="Calibri"/>
                <w:sz w:val="20"/>
                <w:szCs w:val="20"/>
              </w:rPr>
              <w:t>his reflects the relatively young age of a large portion of the network</w:t>
            </w:r>
            <w:r w:rsidR="00174D85">
              <w:rPr>
                <w:rFonts w:eastAsia="Calibri" w:cs="Calibri"/>
                <w:sz w:val="20"/>
                <w:szCs w:val="20"/>
              </w:rPr>
              <w:t xml:space="preserve">, </w:t>
            </w:r>
            <w:r w:rsidRPr="77982A81">
              <w:rPr>
                <w:rFonts w:eastAsia="Calibri" w:cs="Calibri"/>
                <w:sz w:val="20"/>
                <w:szCs w:val="20"/>
              </w:rPr>
              <w:t>including the higher value treatment assets.</w:t>
            </w:r>
          </w:p>
        </w:tc>
        <w:tc>
          <w:tcPr>
            <w:tcW w:w="1469" w:type="dxa"/>
          </w:tcPr>
          <w:p w14:paraId="5CE9E099" w14:textId="61F8E173" w:rsidR="00966356" w:rsidRDefault="00966356">
            <w:pPr>
              <w:rPr>
                <w:sz w:val="20"/>
                <w:szCs w:val="20"/>
              </w:rPr>
            </w:pPr>
            <w:r w:rsidRPr="1262DDD7">
              <w:rPr>
                <w:sz w:val="20"/>
                <w:szCs w:val="20"/>
              </w:rPr>
              <w:t>Meets requirements</w:t>
            </w:r>
          </w:p>
        </w:tc>
        <w:tc>
          <w:tcPr>
            <w:tcW w:w="1195" w:type="dxa"/>
          </w:tcPr>
          <w:p w14:paraId="135A2780" w14:textId="36D36C3E" w:rsidR="00966356" w:rsidRPr="00DF0C80" w:rsidRDefault="00E810C4">
            <w:pPr>
              <w:rPr>
                <w:sz w:val="20"/>
                <w:szCs w:val="20"/>
              </w:rPr>
            </w:pPr>
            <w:r w:rsidRPr="00E810C4">
              <w:rPr>
                <w:sz w:val="20"/>
                <w:szCs w:val="20"/>
              </w:rPr>
              <w:t>N/A</w:t>
            </w:r>
          </w:p>
        </w:tc>
      </w:tr>
      <w:tr w:rsidR="00966356" w:rsidRPr="005A5E21" w14:paraId="7A32DEE7" w14:textId="77777777" w:rsidTr="77982A81">
        <w:trPr>
          <w:trHeight w:val="20"/>
        </w:trPr>
        <w:tc>
          <w:tcPr>
            <w:tcW w:w="1988" w:type="dxa"/>
            <w:vAlign w:val="center"/>
          </w:tcPr>
          <w:p w14:paraId="0A92A691" w14:textId="77777777" w:rsidR="00966356" w:rsidRPr="00025D97" w:rsidRDefault="00966356">
            <w:pPr>
              <w:rPr>
                <w:b/>
                <w:bCs/>
                <w:sz w:val="20"/>
                <w:szCs w:val="20"/>
              </w:rPr>
            </w:pPr>
            <w:r w:rsidRPr="00025D97">
              <w:rPr>
                <w:b/>
                <w:bCs/>
                <w:sz w:val="20"/>
                <w:szCs w:val="20"/>
              </w:rPr>
              <w:t>Total water services investment required over 10 years</w:t>
            </w:r>
          </w:p>
        </w:tc>
        <w:tc>
          <w:tcPr>
            <w:tcW w:w="6600" w:type="dxa"/>
          </w:tcPr>
          <w:p w14:paraId="370CB0EA" w14:textId="40E6205E" w:rsidR="00966356" w:rsidRDefault="00966356">
            <w:r w:rsidRPr="7CABFFF1">
              <w:rPr>
                <w:rFonts w:eastAsia="Calibri" w:cs="Calibri"/>
                <w:sz w:val="20"/>
                <w:szCs w:val="20"/>
              </w:rPr>
              <w:t xml:space="preserve">Expenditure </w:t>
            </w:r>
            <w:r w:rsidR="007A03A1">
              <w:rPr>
                <w:rFonts w:eastAsia="Calibri" w:cs="Calibri"/>
                <w:sz w:val="20"/>
                <w:szCs w:val="20"/>
              </w:rPr>
              <w:t xml:space="preserve">is </w:t>
            </w:r>
            <w:r w:rsidRPr="7CABFFF1">
              <w:rPr>
                <w:rFonts w:eastAsia="Calibri" w:cs="Calibri"/>
                <w:sz w:val="20"/>
                <w:szCs w:val="20"/>
              </w:rPr>
              <w:t xml:space="preserve">well above depreciation for the two years for </w:t>
            </w:r>
            <w:r w:rsidR="007A03A1">
              <w:rPr>
                <w:rFonts w:eastAsia="Calibri" w:cs="Calibri"/>
                <w:sz w:val="20"/>
                <w:szCs w:val="20"/>
              </w:rPr>
              <w:t>drinking water and wastewater. The</w:t>
            </w:r>
            <w:r w:rsidRPr="7CABFFF1">
              <w:rPr>
                <w:rFonts w:eastAsia="Calibri" w:cs="Calibri"/>
                <w:sz w:val="20"/>
                <w:szCs w:val="20"/>
              </w:rPr>
              <w:t xml:space="preserve"> asset investment ratio </w:t>
            </w:r>
            <w:r w:rsidR="007521D7">
              <w:rPr>
                <w:rFonts w:eastAsia="Calibri" w:cs="Calibri"/>
                <w:sz w:val="20"/>
                <w:szCs w:val="20"/>
              </w:rPr>
              <w:t xml:space="preserve">is </w:t>
            </w:r>
            <w:r w:rsidRPr="7CABFFF1">
              <w:rPr>
                <w:rFonts w:eastAsia="Calibri" w:cs="Calibri"/>
                <w:sz w:val="20"/>
                <w:szCs w:val="20"/>
              </w:rPr>
              <w:t>over 370%.</w:t>
            </w:r>
          </w:p>
          <w:p w14:paraId="7CEBC93C" w14:textId="155F195E" w:rsidR="00966356" w:rsidRPr="7CABFFF1" w:rsidRDefault="00C545E8">
            <w:pPr>
              <w:rPr>
                <w:rFonts w:eastAsia="Calibri" w:cs="Calibri"/>
                <w:sz w:val="20"/>
                <w:szCs w:val="20"/>
              </w:rPr>
            </w:pPr>
            <w:r>
              <w:rPr>
                <w:rFonts w:eastAsia="Calibri" w:cs="Calibri"/>
                <w:sz w:val="20"/>
                <w:szCs w:val="20"/>
              </w:rPr>
              <w:t>The a</w:t>
            </w:r>
            <w:r w:rsidR="00966356" w:rsidRPr="7CABFFF1">
              <w:rPr>
                <w:rFonts w:eastAsia="Calibri" w:cs="Calibri"/>
                <w:sz w:val="20"/>
                <w:szCs w:val="20"/>
              </w:rPr>
              <w:t xml:space="preserve">sset investment ratio for </w:t>
            </w:r>
            <w:r w:rsidR="007521D7">
              <w:rPr>
                <w:rFonts w:eastAsia="Calibri" w:cs="Calibri"/>
                <w:sz w:val="20"/>
                <w:szCs w:val="20"/>
              </w:rPr>
              <w:t>stormwater</w:t>
            </w:r>
            <w:r w:rsidR="00966356" w:rsidRPr="7CABFFF1">
              <w:rPr>
                <w:rFonts w:eastAsia="Calibri" w:cs="Calibri"/>
                <w:sz w:val="20"/>
                <w:szCs w:val="20"/>
              </w:rPr>
              <w:t xml:space="preserve"> peaks at over 800% in 2025/26 and drops to 29% by the end of the planned period.</w:t>
            </w:r>
          </w:p>
        </w:tc>
        <w:tc>
          <w:tcPr>
            <w:tcW w:w="3398" w:type="dxa"/>
          </w:tcPr>
          <w:p w14:paraId="7C9406E4" w14:textId="46959E44" w:rsidR="00966356" w:rsidRPr="7CABFFF1" w:rsidRDefault="00966356">
            <w:pPr>
              <w:rPr>
                <w:rFonts w:eastAsia="Calibri" w:cs="Calibri"/>
                <w:sz w:val="20"/>
                <w:szCs w:val="20"/>
              </w:rPr>
            </w:pPr>
            <w:r w:rsidRPr="7CABFFF1">
              <w:rPr>
                <w:rFonts w:eastAsia="Calibri" w:cs="Calibri"/>
                <w:sz w:val="20"/>
                <w:szCs w:val="20"/>
              </w:rPr>
              <w:t>Investment levels have been set to maintain current service levels and to ensure compliance with current and future consents. This is consistent with</w:t>
            </w:r>
            <w:r w:rsidR="00174D85">
              <w:rPr>
                <w:rFonts w:eastAsia="Calibri" w:cs="Calibri"/>
                <w:sz w:val="20"/>
                <w:szCs w:val="20"/>
              </w:rPr>
              <w:t xml:space="preserve"> the</w:t>
            </w:r>
            <w:r w:rsidRPr="7CABFFF1">
              <w:rPr>
                <w:rFonts w:eastAsia="Calibri" w:cs="Calibri"/>
                <w:sz w:val="20"/>
                <w:szCs w:val="20"/>
              </w:rPr>
              <w:t xml:space="preserve"> Council’s plans.</w:t>
            </w:r>
          </w:p>
        </w:tc>
        <w:tc>
          <w:tcPr>
            <w:tcW w:w="1469" w:type="dxa"/>
          </w:tcPr>
          <w:p w14:paraId="55D96205" w14:textId="6DC676AC" w:rsidR="00966356" w:rsidRDefault="00966356">
            <w:pPr>
              <w:rPr>
                <w:sz w:val="20"/>
                <w:szCs w:val="20"/>
              </w:rPr>
            </w:pPr>
            <w:r w:rsidRPr="1262DDD7">
              <w:rPr>
                <w:sz w:val="20"/>
                <w:szCs w:val="20"/>
              </w:rPr>
              <w:t>Meets requirements</w:t>
            </w:r>
          </w:p>
        </w:tc>
        <w:tc>
          <w:tcPr>
            <w:tcW w:w="1195" w:type="dxa"/>
          </w:tcPr>
          <w:p w14:paraId="0F924A23" w14:textId="27CD026D" w:rsidR="00966356" w:rsidRPr="00DF0C80" w:rsidRDefault="00E810C4">
            <w:pPr>
              <w:rPr>
                <w:sz w:val="20"/>
                <w:szCs w:val="20"/>
              </w:rPr>
            </w:pPr>
            <w:r w:rsidRPr="00E810C4">
              <w:rPr>
                <w:sz w:val="20"/>
                <w:szCs w:val="20"/>
              </w:rPr>
              <w:t>N/A</w:t>
            </w:r>
          </w:p>
        </w:tc>
      </w:tr>
      <w:tr w:rsidR="00966356" w:rsidRPr="005A5E21" w14:paraId="2584F961" w14:textId="77777777" w:rsidTr="77982A81">
        <w:trPr>
          <w:trHeight w:val="20"/>
        </w:trPr>
        <w:tc>
          <w:tcPr>
            <w:tcW w:w="1988" w:type="dxa"/>
            <w:vAlign w:val="center"/>
          </w:tcPr>
          <w:p w14:paraId="0C9E3AFC" w14:textId="77777777" w:rsidR="00966356" w:rsidRPr="00025D97" w:rsidRDefault="00966356">
            <w:pPr>
              <w:rPr>
                <w:b/>
                <w:bCs/>
                <w:sz w:val="20"/>
                <w:szCs w:val="20"/>
              </w:rPr>
            </w:pPr>
            <w:r w:rsidRPr="00025D97">
              <w:rPr>
                <w:b/>
                <w:bCs/>
                <w:sz w:val="20"/>
                <w:szCs w:val="20"/>
              </w:rPr>
              <w:t>Average remaining useful life of network assets</w:t>
            </w:r>
          </w:p>
        </w:tc>
        <w:tc>
          <w:tcPr>
            <w:tcW w:w="6600" w:type="dxa"/>
          </w:tcPr>
          <w:p w14:paraId="2D497ACA" w14:textId="5C540864" w:rsidR="00966356" w:rsidRDefault="007A03A1">
            <w:r>
              <w:rPr>
                <w:rFonts w:eastAsia="Calibri" w:cs="Calibri"/>
                <w:sz w:val="20"/>
                <w:szCs w:val="20"/>
              </w:rPr>
              <w:t>There is a</w:t>
            </w:r>
            <w:r w:rsidR="00966356" w:rsidRPr="7CABFFF1">
              <w:rPr>
                <w:rFonts w:eastAsia="Calibri" w:cs="Calibri"/>
                <w:sz w:val="20"/>
                <w:szCs w:val="20"/>
              </w:rPr>
              <w:t xml:space="preserve">n increase in the asset consumption ratio for the two years for </w:t>
            </w:r>
            <w:r>
              <w:rPr>
                <w:rFonts w:eastAsia="Calibri" w:cs="Calibri"/>
                <w:sz w:val="20"/>
                <w:szCs w:val="20"/>
              </w:rPr>
              <w:t>drinking water and wastewater</w:t>
            </w:r>
            <w:r w:rsidR="009927CB">
              <w:rPr>
                <w:rFonts w:eastAsia="Calibri" w:cs="Calibri"/>
                <w:sz w:val="20"/>
                <w:szCs w:val="20"/>
              </w:rPr>
              <w:t xml:space="preserve"> of</w:t>
            </w:r>
            <w:r w:rsidR="006572EB">
              <w:rPr>
                <w:rFonts w:eastAsia="Calibri" w:cs="Calibri"/>
                <w:sz w:val="20"/>
                <w:szCs w:val="20"/>
              </w:rPr>
              <w:t xml:space="preserve"> </w:t>
            </w:r>
            <w:r w:rsidR="00966356" w:rsidRPr="7CABFFF1">
              <w:rPr>
                <w:rFonts w:eastAsia="Calibri" w:cs="Calibri"/>
                <w:sz w:val="20"/>
                <w:szCs w:val="20"/>
              </w:rPr>
              <w:t xml:space="preserve">72% </w:t>
            </w:r>
            <w:r w:rsidR="001D02CC">
              <w:rPr>
                <w:rFonts w:eastAsia="Calibri" w:cs="Calibri"/>
                <w:sz w:val="20"/>
                <w:szCs w:val="20"/>
              </w:rPr>
              <w:t>to</w:t>
            </w:r>
            <w:r w:rsidR="00966356" w:rsidRPr="7CABFFF1">
              <w:rPr>
                <w:rFonts w:eastAsia="Calibri" w:cs="Calibri"/>
                <w:sz w:val="20"/>
                <w:szCs w:val="20"/>
              </w:rPr>
              <w:t xml:space="preserve"> 82%.</w:t>
            </w:r>
          </w:p>
          <w:p w14:paraId="76F8556C" w14:textId="0EA8414C" w:rsidR="00966356" w:rsidRPr="7CABFFF1" w:rsidRDefault="00966356">
            <w:pPr>
              <w:rPr>
                <w:rFonts w:eastAsia="Calibri" w:cs="Calibri"/>
                <w:sz w:val="20"/>
                <w:szCs w:val="20"/>
              </w:rPr>
            </w:pPr>
            <w:r w:rsidRPr="7CABFFF1">
              <w:rPr>
                <w:rFonts w:eastAsia="Calibri" w:cs="Calibri"/>
                <w:sz w:val="20"/>
                <w:szCs w:val="20"/>
              </w:rPr>
              <w:t xml:space="preserve">For </w:t>
            </w:r>
            <w:r w:rsidR="00C545E8">
              <w:rPr>
                <w:rFonts w:eastAsia="Calibri" w:cs="Calibri"/>
                <w:sz w:val="20"/>
                <w:szCs w:val="20"/>
              </w:rPr>
              <w:t>stormwater</w:t>
            </w:r>
            <w:r w:rsidRPr="7CABFFF1">
              <w:rPr>
                <w:rFonts w:eastAsia="Calibri" w:cs="Calibri"/>
                <w:sz w:val="20"/>
                <w:szCs w:val="20"/>
              </w:rPr>
              <w:t xml:space="preserve"> the asset consumption ratio increases from 84% to 162%.</w:t>
            </w:r>
          </w:p>
        </w:tc>
        <w:tc>
          <w:tcPr>
            <w:tcW w:w="3398" w:type="dxa"/>
          </w:tcPr>
          <w:p w14:paraId="2FF1F95C" w14:textId="78C193C9" w:rsidR="00966356" w:rsidRPr="7CABFFF1" w:rsidRDefault="00DC121B">
            <w:pPr>
              <w:rPr>
                <w:rFonts w:eastAsia="Calibri" w:cs="Calibri"/>
                <w:sz w:val="20"/>
                <w:szCs w:val="20"/>
              </w:rPr>
            </w:pPr>
            <w:r>
              <w:rPr>
                <w:rFonts w:eastAsia="Calibri" w:cs="Calibri"/>
                <w:sz w:val="20"/>
                <w:szCs w:val="20"/>
              </w:rPr>
              <w:t xml:space="preserve">The </w:t>
            </w:r>
            <w:r w:rsidR="00966356" w:rsidRPr="7CABFFF1">
              <w:rPr>
                <w:rFonts w:eastAsia="Calibri" w:cs="Calibri"/>
                <w:sz w:val="20"/>
                <w:szCs w:val="20"/>
              </w:rPr>
              <w:t>Council’s ratio increases overtime</w:t>
            </w:r>
            <w:r w:rsidR="00A03366">
              <w:rPr>
                <w:rFonts w:eastAsia="Calibri" w:cs="Calibri"/>
                <w:sz w:val="20"/>
                <w:szCs w:val="20"/>
              </w:rPr>
              <w:t>,</w:t>
            </w:r>
            <w:r w:rsidR="00966356" w:rsidRPr="7CABFFF1">
              <w:rPr>
                <w:rFonts w:eastAsia="Calibri" w:cs="Calibri"/>
                <w:sz w:val="20"/>
                <w:szCs w:val="20"/>
              </w:rPr>
              <w:t xml:space="preserve"> showing</w:t>
            </w:r>
            <w:r w:rsidR="00D703B9">
              <w:rPr>
                <w:rFonts w:eastAsia="Calibri" w:cs="Calibri"/>
                <w:sz w:val="20"/>
                <w:szCs w:val="20"/>
              </w:rPr>
              <w:t xml:space="preserve"> that</w:t>
            </w:r>
            <w:r w:rsidR="00966356" w:rsidRPr="7CABFFF1">
              <w:rPr>
                <w:rFonts w:eastAsia="Calibri" w:cs="Calibri"/>
                <w:sz w:val="20"/>
                <w:szCs w:val="20"/>
              </w:rPr>
              <w:t xml:space="preserve"> </w:t>
            </w:r>
            <w:r w:rsidR="445C9795" w:rsidRPr="623C83F9">
              <w:rPr>
                <w:rFonts w:eastAsia="Calibri" w:cs="Calibri"/>
                <w:sz w:val="20"/>
                <w:szCs w:val="20"/>
              </w:rPr>
              <w:t>renewal</w:t>
            </w:r>
            <w:r w:rsidR="00A03366">
              <w:rPr>
                <w:rFonts w:eastAsia="Calibri" w:cs="Calibri"/>
                <w:sz w:val="20"/>
                <w:szCs w:val="20"/>
              </w:rPr>
              <w:t>s</w:t>
            </w:r>
            <w:r w:rsidR="445C9795" w:rsidRPr="623C83F9">
              <w:rPr>
                <w:rFonts w:eastAsia="Calibri" w:cs="Calibri"/>
                <w:sz w:val="20"/>
                <w:szCs w:val="20"/>
              </w:rPr>
              <w:t xml:space="preserve"> </w:t>
            </w:r>
            <w:r w:rsidR="445C9795" w:rsidRPr="2FFF1129">
              <w:rPr>
                <w:rFonts w:eastAsia="Calibri" w:cs="Calibri"/>
                <w:sz w:val="20"/>
                <w:szCs w:val="20"/>
              </w:rPr>
              <w:t>are great</w:t>
            </w:r>
            <w:r w:rsidR="00A03366">
              <w:rPr>
                <w:rFonts w:eastAsia="Calibri" w:cs="Calibri"/>
                <w:sz w:val="20"/>
                <w:szCs w:val="20"/>
              </w:rPr>
              <w:t>er</w:t>
            </w:r>
            <w:r w:rsidR="445C9795" w:rsidRPr="2FFF1129">
              <w:rPr>
                <w:rFonts w:eastAsia="Calibri" w:cs="Calibri"/>
                <w:sz w:val="20"/>
                <w:szCs w:val="20"/>
              </w:rPr>
              <w:t xml:space="preserve"> th</w:t>
            </w:r>
            <w:r w:rsidR="00D703B9">
              <w:rPr>
                <w:rFonts w:eastAsia="Calibri" w:cs="Calibri"/>
                <w:sz w:val="20"/>
                <w:szCs w:val="20"/>
              </w:rPr>
              <w:t>a</w:t>
            </w:r>
            <w:r w:rsidR="445C9795" w:rsidRPr="2FFF1129">
              <w:rPr>
                <w:rFonts w:eastAsia="Calibri" w:cs="Calibri"/>
                <w:sz w:val="20"/>
                <w:szCs w:val="20"/>
              </w:rPr>
              <w:t>n depreciation</w:t>
            </w:r>
            <w:r w:rsidR="00966356" w:rsidRPr="7CABFFF1">
              <w:rPr>
                <w:rFonts w:eastAsia="Calibri" w:cs="Calibri"/>
                <w:sz w:val="20"/>
                <w:szCs w:val="20"/>
              </w:rPr>
              <w:t xml:space="preserve">. Due to growth in Waipā </w:t>
            </w:r>
            <w:r w:rsidR="009927CB">
              <w:rPr>
                <w:rFonts w:eastAsia="Calibri" w:cs="Calibri"/>
                <w:sz w:val="20"/>
                <w:szCs w:val="20"/>
              </w:rPr>
              <w:t>D</w:t>
            </w:r>
            <w:r w:rsidR="00966356" w:rsidRPr="7CABFFF1">
              <w:rPr>
                <w:rFonts w:eastAsia="Calibri" w:cs="Calibri"/>
                <w:sz w:val="20"/>
                <w:szCs w:val="20"/>
              </w:rPr>
              <w:t>istrict</w:t>
            </w:r>
            <w:r w:rsidR="005800BF">
              <w:rPr>
                <w:rFonts w:eastAsia="Calibri" w:cs="Calibri"/>
                <w:sz w:val="20"/>
                <w:szCs w:val="20"/>
              </w:rPr>
              <w:t>,</w:t>
            </w:r>
            <w:r w:rsidR="00966356" w:rsidRPr="7CABFFF1">
              <w:rPr>
                <w:rFonts w:eastAsia="Calibri" w:cs="Calibri"/>
                <w:sz w:val="20"/>
                <w:szCs w:val="20"/>
              </w:rPr>
              <w:t xml:space="preserve"> the stormwater assets</w:t>
            </w:r>
            <w:r w:rsidR="005800BF">
              <w:rPr>
                <w:rFonts w:eastAsia="Calibri" w:cs="Calibri"/>
                <w:sz w:val="20"/>
                <w:szCs w:val="20"/>
              </w:rPr>
              <w:t>’</w:t>
            </w:r>
            <w:r w:rsidR="00966356" w:rsidRPr="7CABFFF1">
              <w:rPr>
                <w:rFonts w:eastAsia="Calibri" w:cs="Calibri"/>
                <w:sz w:val="20"/>
                <w:szCs w:val="20"/>
              </w:rPr>
              <w:t xml:space="preserve"> average remaining life is increasing.</w:t>
            </w:r>
          </w:p>
        </w:tc>
        <w:tc>
          <w:tcPr>
            <w:tcW w:w="1469" w:type="dxa"/>
          </w:tcPr>
          <w:p w14:paraId="70F81244" w14:textId="71C3A7E9" w:rsidR="00966356" w:rsidRDefault="00966356">
            <w:pPr>
              <w:rPr>
                <w:sz w:val="20"/>
                <w:szCs w:val="20"/>
              </w:rPr>
            </w:pPr>
            <w:r w:rsidRPr="1262DDD7">
              <w:rPr>
                <w:sz w:val="20"/>
                <w:szCs w:val="20"/>
              </w:rPr>
              <w:t>Meets requirements</w:t>
            </w:r>
          </w:p>
        </w:tc>
        <w:tc>
          <w:tcPr>
            <w:tcW w:w="1195" w:type="dxa"/>
          </w:tcPr>
          <w:p w14:paraId="77E19E5B" w14:textId="72681E83" w:rsidR="00966356" w:rsidRPr="00DF0C80" w:rsidRDefault="00E810C4">
            <w:pPr>
              <w:rPr>
                <w:sz w:val="20"/>
                <w:szCs w:val="20"/>
              </w:rPr>
            </w:pPr>
            <w:r w:rsidRPr="00E810C4">
              <w:rPr>
                <w:sz w:val="20"/>
                <w:szCs w:val="20"/>
              </w:rPr>
              <w:t>N/A</w:t>
            </w:r>
          </w:p>
        </w:tc>
      </w:tr>
      <w:tr w:rsidR="00966356" w:rsidRPr="005A5E21" w14:paraId="68CF7887" w14:textId="77777777" w:rsidTr="77982A81">
        <w:trPr>
          <w:trHeight w:val="20"/>
        </w:trPr>
        <w:tc>
          <w:tcPr>
            <w:tcW w:w="14650" w:type="dxa"/>
            <w:gridSpan w:val="5"/>
            <w:shd w:val="clear" w:color="auto" w:fill="E4F3F5" w:themeFill="accent1" w:themeFillTint="33"/>
          </w:tcPr>
          <w:p w14:paraId="795FBC80" w14:textId="77777777" w:rsidR="00966356" w:rsidRPr="00DF0C80" w:rsidRDefault="00966356">
            <w:pPr>
              <w:rPr>
                <w:sz w:val="20"/>
                <w:szCs w:val="20"/>
              </w:rPr>
            </w:pPr>
            <w:r w:rsidRPr="00F514EE">
              <w:rPr>
                <w:b/>
                <w:bCs/>
                <w:sz w:val="20"/>
                <w:szCs w:val="20"/>
              </w:rPr>
              <w:t>Assessment of financing sufficiency</w:t>
            </w:r>
          </w:p>
        </w:tc>
      </w:tr>
      <w:tr w:rsidR="00966356" w:rsidRPr="005A5E21" w14:paraId="5157A591" w14:textId="77777777" w:rsidTr="77982A81">
        <w:trPr>
          <w:trHeight w:val="20"/>
        </w:trPr>
        <w:tc>
          <w:tcPr>
            <w:tcW w:w="1988" w:type="dxa"/>
            <w:vAlign w:val="center"/>
          </w:tcPr>
          <w:p w14:paraId="7A4FC0F6" w14:textId="77777777" w:rsidR="00966356" w:rsidRPr="00025D97" w:rsidRDefault="00966356">
            <w:pPr>
              <w:rPr>
                <w:b/>
                <w:bCs/>
                <w:sz w:val="20"/>
                <w:szCs w:val="20"/>
              </w:rPr>
            </w:pPr>
            <w:r w:rsidRPr="00025D97">
              <w:rPr>
                <w:b/>
                <w:bCs/>
                <w:sz w:val="20"/>
                <w:szCs w:val="20"/>
              </w:rPr>
              <w:t xml:space="preserve">Confirmation that sufficient funding and financing can be secured to deliver water services </w:t>
            </w:r>
          </w:p>
        </w:tc>
        <w:tc>
          <w:tcPr>
            <w:tcW w:w="6600" w:type="dxa"/>
          </w:tcPr>
          <w:p w14:paraId="60AA891D" w14:textId="48F940FC" w:rsidR="00966356" w:rsidRPr="00DF0C80" w:rsidRDefault="00966356">
            <w:pPr>
              <w:rPr>
                <w:sz w:val="20"/>
                <w:szCs w:val="20"/>
              </w:rPr>
            </w:pPr>
            <w:r>
              <w:rPr>
                <w:sz w:val="20"/>
                <w:szCs w:val="20"/>
              </w:rPr>
              <w:t>Stormwater services will be funded and financed with a mixture of debt and operating surpluses. Debt will be sourced through</w:t>
            </w:r>
            <w:r w:rsidR="006572EB">
              <w:rPr>
                <w:sz w:val="20"/>
                <w:szCs w:val="20"/>
              </w:rPr>
              <w:t xml:space="preserve"> </w:t>
            </w:r>
            <w:r>
              <w:rPr>
                <w:sz w:val="20"/>
                <w:szCs w:val="20"/>
              </w:rPr>
              <w:t>LGFA at a total council level.</w:t>
            </w:r>
          </w:p>
        </w:tc>
        <w:tc>
          <w:tcPr>
            <w:tcW w:w="3398" w:type="dxa"/>
          </w:tcPr>
          <w:p w14:paraId="095AFF2C" w14:textId="1A0E68A5" w:rsidR="00966356" w:rsidRPr="00DF0C80" w:rsidRDefault="00463E69">
            <w:pPr>
              <w:rPr>
                <w:sz w:val="20"/>
                <w:szCs w:val="20"/>
              </w:rPr>
            </w:pPr>
            <w:r>
              <w:rPr>
                <w:sz w:val="20"/>
                <w:szCs w:val="20"/>
              </w:rPr>
              <w:t xml:space="preserve">Sufficient funding </w:t>
            </w:r>
            <w:r w:rsidR="006572EB">
              <w:rPr>
                <w:sz w:val="20"/>
                <w:szCs w:val="20"/>
              </w:rPr>
              <w:t xml:space="preserve">is </w:t>
            </w:r>
            <w:r w:rsidR="00EA252C">
              <w:rPr>
                <w:sz w:val="20"/>
                <w:szCs w:val="20"/>
              </w:rPr>
              <w:t>available for stormwater services</w:t>
            </w:r>
            <w:r w:rsidR="004F6B2E">
              <w:rPr>
                <w:sz w:val="20"/>
                <w:szCs w:val="20"/>
              </w:rPr>
              <w:t xml:space="preserve">. </w:t>
            </w:r>
          </w:p>
        </w:tc>
        <w:tc>
          <w:tcPr>
            <w:tcW w:w="1469" w:type="dxa"/>
          </w:tcPr>
          <w:p w14:paraId="0EE1C42C" w14:textId="77777777" w:rsidR="00241906" w:rsidRPr="00DF0C80" w:rsidRDefault="00241906" w:rsidP="00241906">
            <w:pPr>
              <w:rPr>
                <w:sz w:val="20"/>
                <w:szCs w:val="20"/>
              </w:rPr>
            </w:pPr>
            <w:r w:rsidRPr="0688EFD3">
              <w:rPr>
                <w:sz w:val="20"/>
                <w:szCs w:val="20"/>
              </w:rPr>
              <w:t>Meets requirements</w:t>
            </w:r>
          </w:p>
          <w:p w14:paraId="02FBE21A" w14:textId="77777777" w:rsidR="00966356" w:rsidRPr="00DF0C80" w:rsidRDefault="00966356">
            <w:pPr>
              <w:rPr>
                <w:sz w:val="20"/>
                <w:szCs w:val="20"/>
              </w:rPr>
            </w:pPr>
          </w:p>
        </w:tc>
        <w:tc>
          <w:tcPr>
            <w:tcW w:w="1195" w:type="dxa"/>
          </w:tcPr>
          <w:p w14:paraId="141DABE1" w14:textId="3B868E88" w:rsidR="00966356" w:rsidRPr="00DF0C80" w:rsidRDefault="00E810C4">
            <w:pPr>
              <w:rPr>
                <w:sz w:val="20"/>
                <w:szCs w:val="20"/>
              </w:rPr>
            </w:pPr>
            <w:r w:rsidRPr="00E810C4">
              <w:rPr>
                <w:sz w:val="20"/>
                <w:szCs w:val="20"/>
              </w:rPr>
              <w:t>N/A</w:t>
            </w:r>
          </w:p>
        </w:tc>
      </w:tr>
      <w:tr w:rsidR="00966356" w:rsidRPr="005A5E21" w14:paraId="2F776C46" w14:textId="77777777" w:rsidTr="77982A81">
        <w:trPr>
          <w:trHeight w:val="20"/>
        </w:trPr>
        <w:tc>
          <w:tcPr>
            <w:tcW w:w="1988" w:type="dxa"/>
            <w:vAlign w:val="center"/>
          </w:tcPr>
          <w:p w14:paraId="2A777974" w14:textId="77777777" w:rsidR="00966356" w:rsidRPr="00025D97" w:rsidRDefault="00966356">
            <w:pPr>
              <w:rPr>
                <w:b/>
                <w:bCs/>
                <w:sz w:val="20"/>
                <w:szCs w:val="20"/>
              </w:rPr>
            </w:pPr>
            <w:r w:rsidRPr="00025D97">
              <w:rPr>
                <w:b/>
                <w:bCs/>
                <w:sz w:val="20"/>
                <w:szCs w:val="20"/>
              </w:rPr>
              <w:t>Projected council borrowings against borrowing limits</w:t>
            </w:r>
          </w:p>
        </w:tc>
        <w:tc>
          <w:tcPr>
            <w:tcW w:w="6600" w:type="dxa"/>
          </w:tcPr>
          <w:p w14:paraId="447B1F72" w14:textId="7E8D8C80" w:rsidR="00966356" w:rsidRPr="00DF0C80" w:rsidRDefault="00966356">
            <w:pPr>
              <w:rPr>
                <w:sz w:val="20"/>
                <w:szCs w:val="20"/>
              </w:rPr>
            </w:pPr>
            <w:r>
              <w:rPr>
                <w:sz w:val="20"/>
                <w:szCs w:val="20"/>
              </w:rPr>
              <w:t>W</w:t>
            </w:r>
            <w:r w:rsidR="006572EB">
              <w:rPr>
                <w:sz w:val="20"/>
                <w:szCs w:val="20"/>
              </w:rPr>
              <w:t xml:space="preserve">aipā </w:t>
            </w:r>
            <w:r>
              <w:rPr>
                <w:sz w:val="20"/>
                <w:szCs w:val="20"/>
              </w:rPr>
              <w:t xml:space="preserve">DC has a total council net debt to revenue limit of 350% through LGFA. The total council is forecast to get close to the 350% limit in </w:t>
            </w:r>
            <w:r w:rsidR="006572EB">
              <w:rPr>
                <w:sz w:val="20"/>
                <w:szCs w:val="20"/>
              </w:rPr>
              <w:t>2026/</w:t>
            </w:r>
            <w:r>
              <w:rPr>
                <w:sz w:val="20"/>
                <w:szCs w:val="20"/>
              </w:rPr>
              <w:t xml:space="preserve">27 and </w:t>
            </w:r>
            <w:r w:rsidR="006572EB">
              <w:rPr>
                <w:sz w:val="20"/>
                <w:szCs w:val="20"/>
              </w:rPr>
              <w:t>2027/</w:t>
            </w:r>
            <w:r>
              <w:rPr>
                <w:sz w:val="20"/>
                <w:szCs w:val="20"/>
              </w:rPr>
              <w:t>28</w:t>
            </w:r>
            <w:r w:rsidR="006572EB">
              <w:rPr>
                <w:sz w:val="20"/>
                <w:szCs w:val="20"/>
              </w:rPr>
              <w:t>,</w:t>
            </w:r>
            <w:r>
              <w:rPr>
                <w:sz w:val="20"/>
                <w:szCs w:val="20"/>
              </w:rPr>
              <w:t xml:space="preserve"> before the whole of council net debt to revenue reduces to approx</w:t>
            </w:r>
            <w:r w:rsidR="000456B0">
              <w:rPr>
                <w:sz w:val="20"/>
                <w:szCs w:val="20"/>
              </w:rPr>
              <w:t>imately</w:t>
            </w:r>
            <w:r>
              <w:rPr>
                <w:sz w:val="20"/>
                <w:szCs w:val="20"/>
              </w:rPr>
              <w:t xml:space="preserve"> 180% in </w:t>
            </w:r>
            <w:r w:rsidR="000456B0">
              <w:rPr>
                <w:sz w:val="20"/>
                <w:szCs w:val="20"/>
              </w:rPr>
              <w:t>2033/</w:t>
            </w:r>
            <w:r>
              <w:rPr>
                <w:sz w:val="20"/>
                <w:szCs w:val="20"/>
              </w:rPr>
              <w:t>34</w:t>
            </w:r>
            <w:r w:rsidR="000456B0">
              <w:rPr>
                <w:sz w:val="20"/>
                <w:szCs w:val="20"/>
              </w:rPr>
              <w:t xml:space="preserve">. </w:t>
            </w:r>
          </w:p>
        </w:tc>
        <w:tc>
          <w:tcPr>
            <w:tcW w:w="3398" w:type="dxa"/>
          </w:tcPr>
          <w:p w14:paraId="42723D1E" w14:textId="52F64D19" w:rsidR="00966356" w:rsidRPr="00DF0C80" w:rsidRDefault="00241906">
            <w:pPr>
              <w:rPr>
                <w:sz w:val="20"/>
                <w:szCs w:val="20"/>
              </w:rPr>
            </w:pPr>
            <w:r>
              <w:rPr>
                <w:sz w:val="20"/>
                <w:szCs w:val="20"/>
              </w:rPr>
              <w:t xml:space="preserve">The whole of council borrowing is close to the </w:t>
            </w:r>
            <w:r w:rsidR="004C7E99">
              <w:rPr>
                <w:sz w:val="20"/>
                <w:szCs w:val="20"/>
              </w:rPr>
              <w:t xml:space="preserve">350% limit. Additional funding requirements from other council activities may reduce the funding levels available for stormwater. </w:t>
            </w:r>
            <w:r w:rsidR="00505F57" w:rsidRPr="00E757FB">
              <w:rPr>
                <w:sz w:val="20"/>
                <w:szCs w:val="20"/>
              </w:rPr>
              <w:t xml:space="preserve"> </w:t>
            </w:r>
            <w:r w:rsidR="00F26B10" w:rsidRPr="00E757FB">
              <w:rPr>
                <w:sz w:val="20"/>
                <w:szCs w:val="20"/>
              </w:rPr>
              <w:t xml:space="preserve">We </w:t>
            </w:r>
            <w:r w:rsidR="000456B0">
              <w:rPr>
                <w:sz w:val="20"/>
                <w:szCs w:val="20"/>
              </w:rPr>
              <w:t xml:space="preserve">recommend that </w:t>
            </w:r>
            <w:r w:rsidR="008D5964" w:rsidRPr="00E757FB">
              <w:rPr>
                <w:sz w:val="20"/>
                <w:szCs w:val="20"/>
              </w:rPr>
              <w:t>total</w:t>
            </w:r>
            <w:r w:rsidR="00427EC3" w:rsidRPr="00E757FB">
              <w:rPr>
                <w:sz w:val="20"/>
                <w:szCs w:val="20"/>
              </w:rPr>
              <w:t xml:space="preserve"> council net debt to revenue ratios are</w:t>
            </w:r>
            <w:r w:rsidR="00F54980" w:rsidRPr="00E757FB">
              <w:rPr>
                <w:sz w:val="20"/>
                <w:szCs w:val="20"/>
              </w:rPr>
              <w:t xml:space="preserve"> </w:t>
            </w:r>
            <w:r w:rsidR="004C7E99">
              <w:rPr>
                <w:sz w:val="20"/>
                <w:szCs w:val="20"/>
              </w:rPr>
              <w:t>monitored</w:t>
            </w:r>
            <w:r w:rsidR="00427EC3" w:rsidRPr="00E757FB">
              <w:rPr>
                <w:sz w:val="20"/>
                <w:szCs w:val="20"/>
              </w:rPr>
              <w:t xml:space="preserve"> </w:t>
            </w:r>
            <w:r w:rsidR="006F1A94" w:rsidRPr="00E757FB">
              <w:rPr>
                <w:sz w:val="20"/>
                <w:szCs w:val="20"/>
              </w:rPr>
              <w:t>over the planning period</w:t>
            </w:r>
            <w:r w:rsidR="004C7E99">
              <w:rPr>
                <w:sz w:val="20"/>
                <w:szCs w:val="20"/>
              </w:rPr>
              <w:t>.</w:t>
            </w:r>
          </w:p>
        </w:tc>
        <w:tc>
          <w:tcPr>
            <w:tcW w:w="1469" w:type="dxa"/>
          </w:tcPr>
          <w:p w14:paraId="5C5127EF" w14:textId="77777777" w:rsidR="00241906" w:rsidRPr="00DF0C80" w:rsidRDefault="00241906" w:rsidP="00241906">
            <w:pPr>
              <w:rPr>
                <w:sz w:val="20"/>
                <w:szCs w:val="20"/>
              </w:rPr>
            </w:pPr>
            <w:r w:rsidRPr="0688EFD3">
              <w:rPr>
                <w:sz w:val="20"/>
                <w:szCs w:val="20"/>
              </w:rPr>
              <w:t>Meets requirements</w:t>
            </w:r>
          </w:p>
          <w:p w14:paraId="339F8689" w14:textId="77777777" w:rsidR="00966356" w:rsidRPr="00DF0C80" w:rsidRDefault="00966356">
            <w:pPr>
              <w:rPr>
                <w:sz w:val="20"/>
                <w:szCs w:val="20"/>
              </w:rPr>
            </w:pPr>
          </w:p>
        </w:tc>
        <w:tc>
          <w:tcPr>
            <w:tcW w:w="1195" w:type="dxa"/>
          </w:tcPr>
          <w:p w14:paraId="09F8F90F" w14:textId="19586BDA" w:rsidR="00966356" w:rsidRPr="00DF0C80" w:rsidRDefault="00E810C4">
            <w:pPr>
              <w:rPr>
                <w:sz w:val="20"/>
                <w:szCs w:val="20"/>
              </w:rPr>
            </w:pPr>
            <w:r w:rsidRPr="00E810C4">
              <w:rPr>
                <w:sz w:val="20"/>
                <w:szCs w:val="20"/>
              </w:rPr>
              <w:t>N/A</w:t>
            </w:r>
          </w:p>
        </w:tc>
      </w:tr>
      <w:tr w:rsidR="00966356" w:rsidRPr="005A5E21" w14:paraId="0FC1475A" w14:textId="77777777" w:rsidTr="77982A81">
        <w:trPr>
          <w:trHeight w:val="20"/>
        </w:trPr>
        <w:tc>
          <w:tcPr>
            <w:tcW w:w="1988" w:type="dxa"/>
            <w:vAlign w:val="center"/>
          </w:tcPr>
          <w:p w14:paraId="13817946" w14:textId="77777777" w:rsidR="00966356" w:rsidRPr="00025D97" w:rsidRDefault="00966356">
            <w:pPr>
              <w:rPr>
                <w:b/>
                <w:bCs/>
                <w:sz w:val="20"/>
                <w:szCs w:val="20"/>
              </w:rPr>
            </w:pPr>
            <w:r w:rsidRPr="00025D97">
              <w:rPr>
                <w:b/>
                <w:bCs/>
                <w:sz w:val="20"/>
                <w:szCs w:val="20"/>
              </w:rPr>
              <w:t>Projected water services borrowings against borrowing limits</w:t>
            </w:r>
          </w:p>
        </w:tc>
        <w:tc>
          <w:tcPr>
            <w:tcW w:w="6600" w:type="dxa"/>
          </w:tcPr>
          <w:p w14:paraId="69161C9D" w14:textId="4DF89478" w:rsidR="00966356" w:rsidRPr="00DF0C80" w:rsidRDefault="00966356">
            <w:pPr>
              <w:rPr>
                <w:sz w:val="20"/>
                <w:szCs w:val="20"/>
              </w:rPr>
            </w:pPr>
            <w:r>
              <w:rPr>
                <w:sz w:val="20"/>
                <w:szCs w:val="20"/>
              </w:rPr>
              <w:t xml:space="preserve">Stormwater services have been assessed against the total council net debt to revenue limit of 350%. Stormwater services are significantly over this limit with a net debt to revenue of 1198% in </w:t>
            </w:r>
            <w:r w:rsidR="009D61DF">
              <w:rPr>
                <w:sz w:val="20"/>
                <w:szCs w:val="20"/>
              </w:rPr>
              <w:t>2024/</w:t>
            </w:r>
            <w:r>
              <w:rPr>
                <w:sz w:val="20"/>
                <w:szCs w:val="20"/>
              </w:rPr>
              <w:t>25</w:t>
            </w:r>
            <w:r w:rsidR="009D61DF">
              <w:rPr>
                <w:sz w:val="20"/>
                <w:szCs w:val="20"/>
              </w:rPr>
              <w:t>,</w:t>
            </w:r>
            <w:r>
              <w:rPr>
                <w:sz w:val="20"/>
                <w:szCs w:val="20"/>
              </w:rPr>
              <w:t xml:space="preserve"> increasing to 1307% in </w:t>
            </w:r>
            <w:r w:rsidR="009D61DF">
              <w:rPr>
                <w:sz w:val="20"/>
                <w:szCs w:val="20"/>
              </w:rPr>
              <w:t>2025/</w:t>
            </w:r>
            <w:r>
              <w:rPr>
                <w:sz w:val="20"/>
                <w:szCs w:val="20"/>
              </w:rPr>
              <w:t xml:space="preserve">26 before reducing over the remainder of the </w:t>
            </w:r>
            <w:r w:rsidR="00504B07">
              <w:rPr>
                <w:sz w:val="20"/>
                <w:szCs w:val="20"/>
              </w:rPr>
              <w:t>P</w:t>
            </w:r>
            <w:r>
              <w:rPr>
                <w:sz w:val="20"/>
                <w:szCs w:val="20"/>
              </w:rPr>
              <w:t xml:space="preserve">lan to 531% in </w:t>
            </w:r>
            <w:r w:rsidR="009D61DF">
              <w:rPr>
                <w:sz w:val="20"/>
                <w:szCs w:val="20"/>
              </w:rPr>
              <w:t>2033/</w:t>
            </w:r>
            <w:r>
              <w:rPr>
                <w:sz w:val="20"/>
                <w:szCs w:val="20"/>
              </w:rPr>
              <w:t>34</w:t>
            </w:r>
            <w:r w:rsidR="009D61DF">
              <w:rPr>
                <w:sz w:val="20"/>
                <w:szCs w:val="20"/>
              </w:rPr>
              <w:t xml:space="preserve">. </w:t>
            </w:r>
          </w:p>
        </w:tc>
        <w:tc>
          <w:tcPr>
            <w:tcW w:w="3398" w:type="dxa"/>
          </w:tcPr>
          <w:p w14:paraId="105496FE" w14:textId="54649802" w:rsidR="00966356" w:rsidRPr="00DF0C80" w:rsidRDefault="004C7E99">
            <w:pPr>
              <w:rPr>
                <w:sz w:val="20"/>
                <w:szCs w:val="20"/>
              </w:rPr>
            </w:pPr>
            <w:r>
              <w:rPr>
                <w:sz w:val="20"/>
                <w:szCs w:val="20"/>
              </w:rPr>
              <w:t>Stormwater gearing reduces over time</w:t>
            </w:r>
            <w:r w:rsidR="00F80AB3">
              <w:rPr>
                <w:sz w:val="20"/>
                <w:szCs w:val="20"/>
              </w:rPr>
              <w:t>,</w:t>
            </w:r>
            <w:r>
              <w:rPr>
                <w:sz w:val="20"/>
                <w:szCs w:val="20"/>
              </w:rPr>
              <w:t xml:space="preserve"> as the revenue increases as debt reduces throughout the </w:t>
            </w:r>
            <w:r w:rsidR="00504B07">
              <w:rPr>
                <w:sz w:val="20"/>
                <w:szCs w:val="20"/>
              </w:rPr>
              <w:t>P</w:t>
            </w:r>
            <w:r>
              <w:rPr>
                <w:sz w:val="20"/>
                <w:szCs w:val="20"/>
              </w:rPr>
              <w:t>lan</w:t>
            </w:r>
            <w:r w:rsidR="00F80AB3">
              <w:rPr>
                <w:sz w:val="20"/>
                <w:szCs w:val="20"/>
              </w:rPr>
              <w:t xml:space="preserve">. </w:t>
            </w:r>
          </w:p>
        </w:tc>
        <w:tc>
          <w:tcPr>
            <w:tcW w:w="1469" w:type="dxa"/>
          </w:tcPr>
          <w:p w14:paraId="092E836C" w14:textId="77777777" w:rsidR="00241906" w:rsidRPr="00DF0C80" w:rsidRDefault="00241906" w:rsidP="00241906">
            <w:pPr>
              <w:rPr>
                <w:sz w:val="20"/>
                <w:szCs w:val="20"/>
              </w:rPr>
            </w:pPr>
            <w:r w:rsidRPr="0688EFD3">
              <w:rPr>
                <w:sz w:val="20"/>
                <w:szCs w:val="20"/>
              </w:rPr>
              <w:t>Meets requirements</w:t>
            </w:r>
          </w:p>
          <w:p w14:paraId="18314D97" w14:textId="77777777" w:rsidR="00966356" w:rsidRPr="00DF0C80" w:rsidRDefault="00966356">
            <w:pPr>
              <w:rPr>
                <w:sz w:val="20"/>
                <w:szCs w:val="20"/>
              </w:rPr>
            </w:pPr>
          </w:p>
        </w:tc>
        <w:tc>
          <w:tcPr>
            <w:tcW w:w="1195" w:type="dxa"/>
          </w:tcPr>
          <w:p w14:paraId="367A5FFD" w14:textId="4609E09D" w:rsidR="00966356" w:rsidRPr="00DF0C80" w:rsidRDefault="00E810C4">
            <w:pPr>
              <w:rPr>
                <w:sz w:val="20"/>
                <w:szCs w:val="20"/>
              </w:rPr>
            </w:pPr>
            <w:r w:rsidRPr="00E810C4">
              <w:rPr>
                <w:sz w:val="20"/>
                <w:szCs w:val="20"/>
              </w:rPr>
              <w:t>N/A</w:t>
            </w:r>
          </w:p>
        </w:tc>
      </w:tr>
      <w:tr w:rsidR="00966356" w:rsidRPr="005A5E21" w14:paraId="5994F23B" w14:textId="77777777" w:rsidTr="77982A81">
        <w:trPr>
          <w:trHeight w:val="20"/>
        </w:trPr>
        <w:tc>
          <w:tcPr>
            <w:tcW w:w="1988" w:type="dxa"/>
            <w:vAlign w:val="center"/>
          </w:tcPr>
          <w:p w14:paraId="04DB0464" w14:textId="77777777" w:rsidR="00966356" w:rsidRPr="00025D97" w:rsidRDefault="00966356">
            <w:pPr>
              <w:rPr>
                <w:b/>
                <w:bCs/>
                <w:sz w:val="20"/>
                <w:szCs w:val="20"/>
              </w:rPr>
            </w:pPr>
            <w:r w:rsidRPr="00025D97">
              <w:rPr>
                <w:b/>
                <w:bCs/>
                <w:sz w:val="20"/>
                <w:szCs w:val="20"/>
              </w:rPr>
              <w:t xml:space="preserve">Projected borrowings for water services </w:t>
            </w:r>
          </w:p>
        </w:tc>
        <w:tc>
          <w:tcPr>
            <w:tcW w:w="6600" w:type="dxa"/>
          </w:tcPr>
          <w:p w14:paraId="614428BF" w14:textId="0BFA0EF3" w:rsidR="00966356" w:rsidRPr="00DF0C80" w:rsidRDefault="00966356">
            <w:pPr>
              <w:rPr>
                <w:sz w:val="20"/>
                <w:szCs w:val="20"/>
              </w:rPr>
            </w:pPr>
            <w:r>
              <w:rPr>
                <w:sz w:val="20"/>
                <w:szCs w:val="20"/>
              </w:rPr>
              <w:t>Projected borrowings for stormwater are $73.6</w:t>
            </w:r>
            <w:r w:rsidR="00F80AB3">
              <w:rPr>
                <w:sz w:val="20"/>
                <w:szCs w:val="20"/>
              </w:rPr>
              <w:t xml:space="preserve"> </w:t>
            </w:r>
            <w:r>
              <w:rPr>
                <w:sz w:val="20"/>
                <w:szCs w:val="20"/>
              </w:rPr>
              <w:t>m</w:t>
            </w:r>
            <w:r w:rsidR="00F80AB3">
              <w:rPr>
                <w:sz w:val="20"/>
                <w:szCs w:val="20"/>
              </w:rPr>
              <w:t>illion</w:t>
            </w:r>
            <w:r>
              <w:rPr>
                <w:sz w:val="20"/>
                <w:szCs w:val="20"/>
              </w:rPr>
              <w:t xml:space="preserve"> in </w:t>
            </w:r>
            <w:r w:rsidR="00F80AB3">
              <w:rPr>
                <w:sz w:val="20"/>
                <w:szCs w:val="20"/>
              </w:rPr>
              <w:t>2024/</w:t>
            </w:r>
            <w:r>
              <w:rPr>
                <w:sz w:val="20"/>
                <w:szCs w:val="20"/>
              </w:rPr>
              <w:t>25</w:t>
            </w:r>
            <w:r w:rsidR="00F80AB3">
              <w:rPr>
                <w:sz w:val="20"/>
                <w:szCs w:val="20"/>
              </w:rPr>
              <w:t>,</w:t>
            </w:r>
            <w:r>
              <w:rPr>
                <w:sz w:val="20"/>
                <w:szCs w:val="20"/>
              </w:rPr>
              <w:t xml:space="preserve"> increasing to $119.1</w:t>
            </w:r>
            <w:r w:rsidR="00F80AB3">
              <w:rPr>
                <w:sz w:val="20"/>
                <w:szCs w:val="20"/>
              </w:rPr>
              <w:t xml:space="preserve"> </w:t>
            </w:r>
            <w:r>
              <w:rPr>
                <w:sz w:val="20"/>
                <w:szCs w:val="20"/>
              </w:rPr>
              <w:t>m</w:t>
            </w:r>
            <w:r w:rsidR="00F80AB3">
              <w:rPr>
                <w:sz w:val="20"/>
                <w:szCs w:val="20"/>
              </w:rPr>
              <w:t>illion</w:t>
            </w:r>
            <w:r>
              <w:rPr>
                <w:sz w:val="20"/>
                <w:szCs w:val="20"/>
              </w:rPr>
              <w:t xml:space="preserve"> in </w:t>
            </w:r>
            <w:r w:rsidR="00F80AB3">
              <w:rPr>
                <w:sz w:val="20"/>
                <w:szCs w:val="20"/>
              </w:rPr>
              <w:t>2028/</w:t>
            </w:r>
            <w:r>
              <w:rPr>
                <w:sz w:val="20"/>
                <w:szCs w:val="20"/>
              </w:rPr>
              <w:t>29 then reducing to $69.4</w:t>
            </w:r>
            <w:r w:rsidR="00F80AB3">
              <w:rPr>
                <w:sz w:val="20"/>
                <w:szCs w:val="20"/>
              </w:rPr>
              <w:t xml:space="preserve"> million </w:t>
            </w:r>
            <w:r>
              <w:rPr>
                <w:sz w:val="20"/>
                <w:szCs w:val="20"/>
              </w:rPr>
              <w:t xml:space="preserve">in </w:t>
            </w:r>
            <w:r w:rsidR="00F80AB3">
              <w:rPr>
                <w:sz w:val="20"/>
                <w:szCs w:val="20"/>
              </w:rPr>
              <w:t>2033/</w:t>
            </w:r>
            <w:r>
              <w:rPr>
                <w:sz w:val="20"/>
                <w:szCs w:val="20"/>
              </w:rPr>
              <w:t>34</w:t>
            </w:r>
            <w:r w:rsidR="00F80AB3">
              <w:rPr>
                <w:sz w:val="20"/>
                <w:szCs w:val="20"/>
              </w:rPr>
              <w:t xml:space="preserve">. </w:t>
            </w:r>
          </w:p>
        </w:tc>
        <w:tc>
          <w:tcPr>
            <w:tcW w:w="3398" w:type="dxa"/>
          </w:tcPr>
          <w:p w14:paraId="0EDC1EFA" w14:textId="32286B74" w:rsidR="00966356" w:rsidRPr="00DF0C80" w:rsidRDefault="00EA252C">
            <w:pPr>
              <w:rPr>
                <w:sz w:val="20"/>
                <w:szCs w:val="20"/>
              </w:rPr>
            </w:pPr>
            <w:r>
              <w:rPr>
                <w:sz w:val="20"/>
                <w:szCs w:val="20"/>
              </w:rPr>
              <w:t>Projected stormwater borrowing decrease</w:t>
            </w:r>
            <w:r w:rsidR="00F80AB3">
              <w:rPr>
                <w:sz w:val="20"/>
                <w:szCs w:val="20"/>
              </w:rPr>
              <w:t>s</w:t>
            </w:r>
            <w:r>
              <w:rPr>
                <w:sz w:val="20"/>
                <w:szCs w:val="20"/>
              </w:rPr>
              <w:t xml:space="preserve"> over the </w:t>
            </w:r>
            <w:r w:rsidR="00504B07">
              <w:rPr>
                <w:sz w:val="20"/>
                <w:szCs w:val="20"/>
              </w:rPr>
              <w:t>P</w:t>
            </w:r>
            <w:r>
              <w:rPr>
                <w:sz w:val="20"/>
                <w:szCs w:val="20"/>
              </w:rPr>
              <w:t>lan period</w:t>
            </w:r>
            <w:r w:rsidR="00F80AB3">
              <w:rPr>
                <w:sz w:val="20"/>
                <w:szCs w:val="20"/>
              </w:rPr>
              <w:t xml:space="preserve">. </w:t>
            </w:r>
          </w:p>
        </w:tc>
        <w:tc>
          <w:tcPr>
            <w:tcW w:w="1469" w:type="dxa"/>
          </w:tcPr>
          <w:p w14:paraId="5400A226" w14:textId="77777777" w:rsidR="00241906" w:rsidRPr="00DF0C80" w:rsidRDefault="00241906" w:rsidP="00241906">
            <w:pPr>
              <w:rPr>
                <w:sz w:val="20"/>
                <w:szCs w:val="20"/>
              </w:rPr>
            </w:pPr>
            <w:r w:rsidRPr="0688EFD3">
              <w:rPr>
                <w:sz w:val="20"/>
                <w:szCs w:val="20"/>
              </w:rPr>
              <w:t>Meets requirements</w:t>
            </w:r>
          </w:p>
          <w:p w14:paraId="2D9D0C67" w14:textId="77777777" w:rsidR="00966356" w:rsidRPr="00DF0C80" w:rsidRDefault="00966356">
            <w:pPr>
              <w:rPr>
                <w:sz w:val="20"/>
                <w:szCs w:val="20"/>
              </w:rPr>
            </w:pPr>
          </w:p>
        </w:tc>
        <w:tc>
          <w:tcPr>
            <w:tcW w:w="1195" w:type="dxa"/>
          </w:tcPr>
          <w:p w14:paraId="7CF18C01" w14:textId="49343041" w:rsidR="00966356" w:rsidRPr="00DF0C80" w:rsidRDefault="00E810C4">
            <w:pPr>
              <w:rPr>
                <w:sz w:val="20"/>
                <w:szCs w:val="20"/>
              </w:rPr>
            </w:pPr>
            <w:r w:rsidRPr="00E810C4">
              <w:rPr>
                <w:sz w:val="20"/>
                <w:szCs w:val="20"/>
              </w:rPr>
              <w:t>N/A</w:t>
            </w:r>
          </w:p>
        </w:tc>
      </w:tr>
      <w:tr w:rsidR="00966356" w:rsidRPr="005A5E21" w14:paraId="5785B9A4" w14:textId="77777777" w:rsidTr="77982A81">
        <w:trPr>
          <w:trHeight w:val="20"/>
        </w:trPr>
        <w:tc>
          <w:tcPr>
            <w:tcW w:w="1988" w:type="dxa"/>
            <w:vAlign w:val="center"/>
          </w:tcPr>
          <w:p w14:paraId="421DA29E" w14:textId="77777777" w:rsidR="00966356" w:rsidRPr="00025D97" w:rsidRDefault="00966356">
            <w:pPr>
              <w:rPr>
                <w:b/>
                <w:bCs/>
                <w:sz w:val="20"/>
                <w:szCs w:val="20"/>
              </w:rPr>
            </w:pPr>
            <w:r w:rsidRPr="00025D97">
              <w:rPr>
                <w:b/>
                <w:bCs/>
                <w:sz w:val="20"/>
                <w:szCs w:val="20"/>
              </w:rPr>
              <w:t>Borrowing headroom/(shortfall) for water services</w:t>
            </w:r>
          </w:p>
        </w:tc>
        <w:tc>
          <w:tcPr>
            <w:tcW w:w="6600" w:type="dxa"/>
          </w:tcPr>
          <w:p w14:paraId="05F4516E" w14:textId="53AF1C1A" w:rsidR="00966356" w:rsidRPr="00DF0C80" w:rsidRDefault="00966356">
            <w:pPr>
              <w:rPr>
                <w:sz w:val="20"/>
                <w:szCs w:val="20"/>
              </w:rPr>
            </w:pPr>
            <w:r>
              <w:rPr>
                <w:sz w:val="20"/>
                <w:szCs w:val="20"/>
              </w:rPr>
              <w:t xml:space="preserve">Stormwater services are forecast to have a borrowing shortfall throughout the </w:t>
            </w:r>
            <w:r w:rsidR="00504B07">
              <w:rPr>
                <w:sz w:val="20"/>
                <w:szCs w:val="20"/>
              </w:rPr>
              <w:t>P</w:t>
            </w:r>
            <w:r>
              <w:rPr>
                <w:sz w:val="20"/>
                <w:szCs w:val="20"/>
              </w:rPr>
              <w:t>lan as they are assessed against the total council net debt to revenue limit of 350%</w:t>
            </w:r>
            <w:r w:rsidR="001E40CD">
              <w:rPr>
                <w:sz w:val="20"/>
                <w:szCs w:val="20"/>
              </w:rPr>
              <w:t xml:space="preserve">. </w:t>
            </w:r>
          </w:p>
        </w:tc>
        <w:tc>
          <w:tcPr>
            <w:tcW w:w="3398" w:type="dxa"/>
          </w:tcPr>
          <w:p w14:paraId="08E4AE20" w14:textId="106414CC" w:rsidR="00966356" w:rsidRPr="00DF0C80" w:rsidRDefault="004836FC">
            <w:pPr>
              <w:rPr>
                <w:sz w:val="20"/>
                <w:szCs w:val="20"/>
              </w:rPr>
            </w:pPr>
            <w:r>
              <w:rPr>
                <w:sz w:val="20"/>
                <w:szCs w:val="20"/>
              </w:rPr>
              <w:t>No specific internal debt limit for stormwater services is set to calculate the borrowing headroom</w:t>
            </w:r>
            <w:r w:rsidR="001E40CD">
              <w:rPr>
                <w:sz w:val="20"/>
                <w:szCs w:val="20"/>
              </w:rPr>
              <w:t>,</w:t>
            </w:r>
            <w:r>
              <w:rPr>
                <w:sz w:val="20"/>
                <w:szCs w:val="20"/>
              </w:rPr>
              <w:t xml:space="preserve"> as stormwater services are funded through the whole of council funding</w:t>
            </w:r>
            <w:r w:rsidR="001E40CD">
              <w:rPr>
                <w:sz w:val="20"/>
                <w:szCs w:val="20"/>
              </w:rPr>
              <w:t xml:space="preserve">. </w:t>
            </w:r>
          </w:p>
        </w:tc>
        <w:tc>
          <w:tcPr>
            <w:tcW w:w="1469" w:type="dxa"/>
          </w:tcPr>
          <w:p w14:paraId="31DADB96" w14:textId="77777777" w:rsidR="00241906" w:rsidRPr="00DF0C80" w:rsidRDefault="00241906" w:rsidP="00241906">
            <w:pPr>
              <w:rPr>
                <w:sz w:val="20"/>
                <w:szCs w:val="20"/>
              </w:rPr>
            </w:pPr>
            <w:r w:rsidRPr="0688EFD3">
              <w:rPr>
                <w:sz w:val="20"/>
                <w:szCs w:val="20"/>
              </w:rPr>
              <w:t>Meets requirements</w:t>
            </w:r>
          </w:p>
          <w:p w14:paraId="47F8A7D7" w14:textId="77777777" w:rsidR="00966356" w:rsidRPr="00DF0C80" w:rsidRDefault="00966356">
            <w:pPr>
              <w:rPr>
                <w:sz w:val="20"/>
                <w:szCs w:val="20"/>
              </w:rPr>
            </w:pPr>
          </w:p>
        </w:tc>
        <w:tc>
          <w:tcPr>
            <w:tcW w:w="1195" w:type="dxa"/>
          </w:tcPr>
          <w:p w14:paraId="294BAF02" w14:textId="4D6FEC0F" w:rsidR="00966356" w:rsidRPr="00DF0C80" w:rsidRDefault="00E810C4">
            <w:pPr>
              <w:rPr>
                <w:sz w:val="20"/>
                <w:szCs w:val="20"/>
              </w:rPr>
            </w:pPr>
            <w:r w:rsidRPr="00E810C4">
              <w:rPr>
                <w:sz w:val="20"/>
                <w:szCs w:val="20"/>
              </w:rPr>
              <w:t>N/A</w:t>
            </w:r>
          </w:p>
        </w:tc>
      </w:tr>
      <w:tr w:rsidR="00966356" w:rsidRPr="005A5E21" w14:paraId="3C582174" w14:textId="77777777" w:rsidTr="77982A81">
        <w:trPr>
          <w:trHeight w:val="20"/>
        </w:trPr>
        <w:tc>
          <w:tcPr>
            <w:tcW w:w="1988" w:type="dxa"/>
            <w:vAlign w:val="center"/>
          </w:tcPr>
          <w:p w14:paraId="402FA138" w14:textId="77777777" w:rsidR="00966356" w:rsidRPr="00025D97" w:rsidRDefault="00966356">
            <w:pPr>
              <w:rPr>
                <w:b/>
                <w:bCs/>
                <w:sz w:val="20"/>
                <w:szCs w:val="20"/>
              </w:rPr>
            </w:pPr>
            <w:r w:rsidRPr="00025D97">
              <w:rPr>
                <w:b/>
                <w:bCs/>
                <w:sz w:val="20"/>
                <w:szCs w:val="20"/>
              </w:rPr>
              <w:t>Free funds from operations</w:t>
            </w:r>
          </w:p>
        </w:tc>
        <w:tc>
          <w:tcPr>
            <w:tcW w:w="6600" w:type="dxa"/>
          </w:tcPr>
          <w:p w14:paraId="7E48B69C" w14:textId="6AF077F0" w:rsidR="00966356" w:rsidRPr="00DF0C80" w:rsidRDefault="00966356">
            <w:pPr>
              <w:rPr>
                <w:sz w:val="20"/>
                <w:szCs w:val="20"/>
              </w:rPr>
            </w:pPr>
            <w:r>
              <w:rPr>
                <w:sz w:val="20"/>
                <w:szCs w:val="20"/>
              </w:rPr>
              <w:t xml:space="preserve">The FFO is negative between </w:t>
            </w:r>
            <w:r w:rsidR="001E40CD">
              <w:rPr>
                <w:sz w:val="20"/>
                <w:szCs w:val="20"/>
              </w:rPr>
              <w:t>2025/</w:t>
            </w:r>
            <w:r>
              <w:rPr>
                <w:sz w:val="20"/>
                <w:szCs w:val="20"/>
              </w:rPr>
              <w:t xml:space="preserve">26 and </w:t>
            </w:r>
            <w:r w:rsidR="001E40CD">
              <w:rPr>
                <w:sz w:val="20"/>
                <w:szCs w:val="20"/>
              </w:rPr>
              <w:t>2029/</w:t>
            </w:r>
            <w:r>
              <w:rPr>
                <w:sz w:val="20"/>
                <w:szCs w:val="20"/>
              </w:rPr>
              <w:t>30</w:t>
            </w:r>
            <w:r w:rsidR="001E40CD">
              <w:rPr>
                <w:sz w:val="20"/>
                <w:szCs w:val="20"/>
              </w:rPr>
              <w:t>,</w:t>
            </w:r>
            <w:r>
              <w:rPr>
                <w:sz w:val="20"/>
                <w:szCs w:val="20"/>
              </w:rPr>
              <w:t xml:space="preserve"> before increasing to 4.7% in </w:t>
            </w:r>
            <w:r w:rsidR="001E40CD">
              <w:rPr>
                <w:sz w:val="20"/>
                <w:szCs w:val="20"/>
              </w:rPr>
              <w:t>2033/</w:t>
            </w:r>
            <w:r>
              <w:rPr>
                <w:sz w:val="20"/>
                <w:szCs w:val="20"/>
              </w:rPr>
              <w:t>34</w:t>
            </w:r>
            <w:r w:rsidR="001E40CD">
              <w:rPr>
                <w:sz w:val="20"/>
                <w:szCs w:val="20"/>
              </w:rPr>
              <w:t xml:space="preserve">. </w:t>
            </w:r>
          </w:p>
        </w:tc>
        <w:tc>
          <w:tcPr>
            <w:tcW w:w="3398" w:type="dxa"/>
          </w:tcPr>
          <w:p w14:paraId="469273A3" w14:textId="0BF5ED95" w:rsidR="00966356" w:rsidRPr="00DF0C80" w:rsidRDefault="004836FC">
            <w:pPr>
              <w:rPr>
                <w:sz w:val="20"/>
                <w:szCs w:val="20"/>
              </w:rPr>
            </w:pPr>
            <w:r>
              <w:rPr>
                <w:sz w:val="20"/>
                <w:szCs w:val="20"/>
              </w:rPr>
              <w:t xml:space="preserve">FFO shows a positive trend over the </w:t>
            </w:r>
            <w:r w:rsidR="00BC199E">
              <w:rPr>
                <w:sz w:val="20"/>
                <w:szCs w:val="20"/>
              </w:rPr>
              <w:t>P</w:t>
            </w:r>
            <w:r>
              <w:rPr>
                <w:sz w:val="20"/>
                <w:szCs w:val="20"/>
              </w:rPr>
              <w:t>lan period</w:t>
            </w:r>
            <w:r w:rsidR="001E40CD">
              <w:rPr>
                <w:sz w:val="20"/>
                <w:szCs w:val="20"/>
              </w:rPr>
              <w:t xml:space="preserve">. </w:t>
            </w:r>
          </w:p>
        </w:tc>
        <w:tc>
          <w:tcPr>
            <w:tcW w:w="1469" w:type="dxa"/>
          </w:tcPr>
          <w:p w14:paraId="3A669EAC" w14:textId="77777777" w:rsidR="00241906" w:rsidRPr="00DF0C80" w:rsidRDefault="00241906" w:rsidP="00241906">
            <w:pPr>
              <w:rPr>
                <w:sz w:val="20"/>
                <w:szCs w:val="20"/>
              </w:rPr>
            </w:pPr>
            <w:r w:rsidRPr="0688EFD3">
              <w:rPr>
                <w:sz w:val="20"/>
                <w:szCs w:val="20"/>
              </w:rPr>
              <w:t>Meets requirements</w:t>
            </w:r>
          </w:p>
          <w:p w14:paraId="7B6AFC84" w14:textId="77777777" w:rsidR="00966356" w:rsidRPr="00DF0C80" w:rsidRDefault="00966356">
            <w:pPr>
              <w:rPr>
                <w:sz w:val="20"/>
                <w:szCs w:val="20"/>
              </w:rPr>
            </w:pPr>
          </w:p>
        </w:tc>
        <w:tc>
          <w:tcPr>
            <w:tcW w:w="1195" w:type="dxa"/>
          </w:tcPr>
          <w:p w14:paraId="52665F05" w14:textId="267B667F" w:rsidR="00966356" w:rsidRPr="00DF0C80" w:rsidRDefault="00E810C4">
            <w:pPr>
              <w:rPr>
                <w:sz w:val="20"/>
                <w:szCs w:val="20"/>
              </w:rPr>
            </w:pPr>
            <w:r w:rsidRPr="00E810C4">
              <w:rPr>
                <w:sz w:val="20"/>
                <w:szCs w:val="20"/>
              </w:rPr>
              <w:t>N/A</w:t>
            </w:r>
          </w:p>
        </w:tc>
      </w:tr>
      <w:tr w:rsidR="00966356" w:rsidRPr="005A5E21" w14:paraId="302E5E8A" w14:textId="77777777" w:rsidTr="77982A81">
        <w:trPr>
          <w:trHeight w:val="20"/>
        </w:trPr>
        <w:tc>
          <w:tcPr>
            <w:tcW w:w="1988" w:type="dxa"/>
          </w:tcPr>
          <w:p w14:paraId="1C08226E" w14:textId="77777777" w:rsidR="00966356" w:rsidRPr="00025D97" w:rsidRDefault="00966356">
            <w:pPr>
              <w:rPr>
                <w:b/>
                <w:bCs/>
                <w:sz w:val="20"/>
                <w:szCs w:val="20"/>
              </w:rPr>
            </w:pPr>
            <w:r w:rsidRPr="00F514EE">
              <w:rPr>
                <w:b/>
                <w:bCs/>
                <w:sz w:val="20"/>
                <w:szCs w:val="20"/>
              </w:rPr>
              <w:t>Assessment of financing sufficiency</w:t>
            </w:r>
          </w:p>
        </w:tc>
        <w:tc>
          <w:tcPr>
            <w:tcW w:w="6600" w:type="dxa"/>
          </w:tcPr>
          <w:p w14:paraId="7F1D8DC7" w14:textId="7FD5FEE9" w:rsidR="00966356" w:rsidRPr="00DF0C80" w:rsidRDefault="00966356">
            <w:pPr>
              <w:rPr>
                <w:sz w:val="20"/>
                <w:szCs w:val="20"/>
              </w:rPr>
            </w:pPr>
            <w:r>
              <w:rPr>
                <w:sz w:val="20"/>
                <w:szCs w:val="20"/>
              </w:rPr>
              <w:t xml:space="preserve">Stormwater services demonstrate financing sufficiency as </w:t>
            </w:r>
            <w:r w:rsidR="00AE7D03">
              <w:rPr>
                <w:sz w:val="20"/>
                <w:szCs w:val="20"/>
              </w:rPr>
              <w:t xml:space="preserve">the Council </w:t>
            </w:r>
            <w:r>
              <w:rPr>
                <w:sz w:val="20"/>
                <w:szCs w:val="20"/>
              </w:rPr>
              <w:t xml:space="preserve">can source finance at a whole of council level. The positive cashflow </w:t>
            </w:r>
            <w:r w:rsidR="00AE7D03">
              <w:rPr>
                <w:sz w:val="20"/>
                <w:szCs w:val="20"/>
              </w:rPr>
              <w:t>throughout</w:t>
            </w:r>
            <w:r>
              <w:rPr>
                <w:sz w:val="20"/>
                <w:szCs w:val="20"/>
              </w:rPr>
              <w:t xml:space="preserve"> the </w:t>
            </w:r>
            <w:r w:rsidR="00504B07">
              <w:rPr>
                <w:sz w:val="20"/>
                <w:szCs w:val="20"/>
              </w:rPr>
              <w:t>P</w:t>
            </w:r>
            <w:r>
              <w:rPr>
                <w:sz w:val="20"/>
                <w:szCs w:val="20"/>
              </w:rPr>
              <w:t>lan demonstrates that stormwater services are generating sufficient revenue to cover expenses</w:t>
            </w:r>
            <w:r w:rsidR="00AE7D03">
              <w:rPr>
                <w:sz w:val="20"/>
                <w:szCs w:val="20"/>
              </w:rPr>
              <w:t xml:space="preserve">. </w:t>
            </w:r>
          </w:p>
        </w:tc>
        <w:tc>
          <w:tcPr>
            <w:tcW w:w="3398" w:type="dxa"/>
          </w:tcPr>
          <w:p w14:paraId="2BD517DC" w14:textId="04E07049" w:rsidR="00966356" w:rsidRPr="00DF0C80" w:rsidRDefault="00E1627E">
            <w:pPr>
              <w:rPr>
                <w:sz w:val="20"/>
                <w:szCs w:val="20"/>
              </w:rPr>
            </w:pPr>
            <w:r>
              <w:rPr>
                <w:sz w:val="20"/>
                <w:szCs w:val="20"/>
              </w:rPr>
              <w:t>Stormwater services demonstrate funding sufficiency</w:t>
            </w:r>
            <w:r w:rsidR="001E40CD">
              <w:rPr>
                <w:sz w:val="20"/>
                <w:szCs w:val="20"/>
              </w:rPr>
              <w:t xml:space="preserve">. </w:t>
            </w:r>
          </w:p>
        </w:tc>
        <w:tc>
          <w:tcPr>
            <w:tcW w:w="1469" w:type="dxa"/>
          </w:tcPr>
          <w:p w14:paraId="2075CE3F" w14:textId="77777777" w:rsidR="00241906" w:rsidRPr="00DF0C80" w:rsidRDefault="00241906" w:rsidP="00241906">
            <w:pPr>
              <w:rPr>
                <w:sz w:val="20"/>
                <w:szCs w:val="20"/>
              </w:rPr>
            </w:pPr>
            <w:r w:rsidRPr="0688EFD3">
              <w:rPr>
                <w:sz w:val="20"/>
                <w:szCs w:val="20"/>
              </w:rPr>
              <w:t>Meets requirements</w:t>
            </w:r>
          </w:p>
          <w:p w14:paraId="29012379" w14:textId="77777777" w:rsidR="00966356" w:rsidRPr="00DF0C80" w:rsidRDefault="00966356">
            <w:pPr>
              <w:rPr>
                <w:sz w:val="20"/>
                <w:szCs w:val="20"/>
              </w:rPr>
            </w:pPr>
          </w:p>
        </w:tc>
        <w:tc>
          <w:tcPr>
            <w:tcW w:w="1195" w:type="dxa"/>
          </w:tcPr>
          <w:p w14:paraId="2BBA968D" w14:textId="523154D8" w:rsidR="00966356" w:rsidRPr="00DF0C80" w:rsidRDefault="00E810C4">
            <w:pPr>
              <w:rPr>
                <w:sz w:val="20"/>
                <w:szCs w:val="20"/>
              </w:rPr>
            </w:pPr>
            <w:r w:rsidRPr="00E810C4">
              <w:rPr>
                <w:sz w:val="20"/>
                <w:szCs w:val="20"/>
              </w:rPr>
              <w:t>N/A</w:t>
            </w:r>
          </w:p>
        </w:tc>
      </w:tr>
    </w:tbl>
    <w:p w14:paraId="7DED9A43" w14:textId="77777777" w:rsidR="00966356" w:rsidRDefault="00966356" w:rsidP="00966356"/>
    <w:p w14:paraId="1F43FD25" w14:textId="77777777" w:rsidR="00966356" w:rsidRDefault="00966356" w:rsidP="00966356">
      <w:pPr>
        <w:keepLines w:val="0"/>
        <w:rPr>
          <w:rFonts w:cs="Arial"/>
          <w:b/>
          <w:bCs/>
          <w:color w:val="1F546B" w:themeColor="text2"/>
          <w:kern w:val="32"/>
          <w:sz w:val="52"/>
          <w:szCs w:val="32"/>
        </w:rPr>
      </w:pPr>
      <w:r>
        <w:br w:type="page"/>
      </w:r>
    </w:p>
    <w:p w14:paraId="0E533136" w14:textId="77777777" w:rsidR="00966356" w:rsidRPr="00464AF4" w:rsidRDefault="00966356" w:rsidP="00966356">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0FEAE5F7"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2893A402" w14:textId="77777777" w:rsidR="00966356" w:rsidRPr="005A5E21" w:rsidRDefault="00966356">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4307ADD4" w14:textId="77777777" w:rsidR="00966356" w:rsidRPr="00DF0C80" w:rsidRDefault="00966356">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18A47456" w14:textId="77777777" w:rsidR="00966356" w:rsidRPr="00DF0C80" w:rsidRDefault="00966356">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780FC44E" w14:textId="77777777" w:rsidR="00966356" w:rsidRPr="00DF0C80" w:rsidRDefault="00966356">
            <w:pPr>
              <w:rPr>
                <w:sz w:val="20"/>
                <w:szCs w:val="20"/>
              </w:rPr>
            </w:pPr>
            <w:r>
              <w:rPr>
                <w:sz w:val="20"/>
                <w:szCs w:val="20"/>
              </w:rPr>
              <w:t>Focus for panel</w:t>
            </w:r>
          </w:p>
        </w:tc>
      </w:tr>
      <w:tr w:rsidR="00966356" w:rsidRPr="005A5E21" w14:paraId="664B86B9" w14:textId="77777777">
        <w:trPr>
          <w:trHeight w:val="20"/>
        </w:trPr>
        <w:tc>
          <w:tcPr>
            <w:tcW w:w="665" w:type="pct"/>
            <w:tcBorders>
              <w:top w:val="single" w:sz="6" w:space="0" w:color="1F546B" w:themeColor="text2"/>
              <w:bottom w:val="single" w:sz="6" w:space="0" w:color="1F546B" w:themeColor="text2"/>
            </w:tcBorders>
            <w:vAlign w:val="center"/>
          </w:tcPr>
          <w:p w14:paraId="4184F17F" w14:textId="77777777" w:rsidR="00966356" w:rsidRPr="00025D97" w:rsidRDefault="00966356">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24317AE4" w14:textId="20DBD1CE" w:rsidR="00966356" w:rsidRPr="00DF0C80" w:rsidRDefault="00966356">
            <w:pPr>
              <w:rPr>
                <w:sz w:val="20"/>
                <w:szCs w:val="20"/>
              </w:rPr>
            </w:pPr>
            <w:r>
              <w:rPr>
                <w:sz w:val="20"/>
                <w:szCs w:val="20"/>
              </w:rPr>
              <w:t>Funding impact statement for stormwater is provided on page 94</w:t>
            </w:r>
            <w:r w:rsidR="00AE7D03">
              <w:rPr>
                <w:sz w:val="20"/>
                <w:szCs w:val="20"/>
              </w:rPr>
              <w:t xml:space="preserve">. </w:t>
            </w:r>
          </w:p>
        </w:tc>
        <w:tc>
          <w:tcPr>
            <w:tcW w:w="1893" w:type="pct"/>
            <w:vMerge w:val="restart"/>
            <w:tcBorders>
              <w:top w:val="single" w:sz="6" w:space="0" w:color="1F546B" w:themeColor="text2"/>
            </w:tcBorders>
          </w:tcPr>
          <w:p w14:paraId="194449EF" w14:textId="4FA13F4F" w:rsidR="00966356" w:rsidRPr="00DF0C80" w:rsidRDefault="00966356">
            <w:pPr>
              <w:rPr>
                <w:sz w:val="20"/>
                <w:szCs w:val="20"/>
              </w:rPr>
            </w:pPr>
            <w:r>
              <w:rPr>
                <w:sz w:val="20"/>
                <w:szCs w:val="20"/>
              </w:rPr>
              <w:t xml:space="preserve">The financial statements reconcile to each other and the financial information stated in the </w:t>
            </w:r>
            <w:r w:rsidR="00504B07">
              <w:rPr>
                <w:sz w:val="20"/>
                <w:szCs w:val="20"/>
              </w:rPr>
              <w:t>P</w:t>
            </w:r>
            <w:r>
              <w:rPr>
                <w:sz w:val="20"/>
                <w:szCs w:val="20"/>
              </w:rPr>
              <w:t>lan</w:t>
            </w:r>
            <w:r w:rsidR="00AE7D03">
              <w:rPr>
                <w:sz w:val="20"/>
                <w:szCs w:val="20"/>
              </w:rPr>
              <w:t xml:space="preserve">. </w:t>
            </w:r>
          </w:p>
        </w:tc>
        <w:tc>
          <w:tcPr>
            <w:tcW w:w="549" w:type="pct"/>
            <w:tcBorders>
              <w:top w:val="single" w:sz="6" w:space="0" w:color="1F546B" w:themeColor="text2"/>
              <w:bottom w:val="single" w:sz="6" w:space="0" w:color="1F546B" w:themeColor="text2"/>
            </w:tcBorders>
          </w:tcPr>
          <w:p w14:paraId="6BD505C7" w14:textId="28D0EF59" w:rsidR="00966356" w:rsidRPr="00DF0C80" w:rsidRDefault="00E810C4">
            <w:pPr>
              <w:rPr>
                <w:sz w:val="20"/>
                <w:szCs w:val="20"/>
              </w:rPr>
            </w:pPr>
            <w:r w:rsidRPr="00E810C4">
              <w:rPr>
                <w:sz w:val="20"/>
                <w:szCs w:val="20"/>
              </w:rPr>
              <w:t>N/A</w:t>
            </w:r>
          </w:p>
        </w:tc>
      </w:tr>
      <w:tr w:rsidR="00966356" w:rsidRPr="005A5E21" w14:paraId="468EE4A8" w14:textId="77777777">
        <w:trPr>
          <w:trHeight w:val="20"/>
        </w:trPr>
        <w:tc>
          <w:tcPr>
            <w:tcW w:w="665" w:type="pct"/>
            <w:tcBorders>
              <w:top w:val="single" w:sz="6" w:space="0" w:color="1F546B" w:themeColor="text2"/>
              <w:bottom w:val="single" w:sz="6" w:space="0" w:color="1F546B" w:themeColor="text2"/>
            </w:tcBorders>
            <w:vAlign w:val="center"/>
          </w:tcPr>
          <w:p w14:paraId="7A7C428B" w14:textId="77777777" w:rsidR="00966356" w:rsidRPr="00025D97" w:rsidRDefault="00966356">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0C11B873" w14:textId="12A5316D" w:rsidR="00966356" w:rsidRPr="00DF0C80" w:rsidRDefault="00AE7D03">
            <w:pPr>
              <w:rPr>
                <w:sz w:val="20"/>
                <w:szCs w:val="20"/>
              </w:rPr>
            </w:pPr>
            <w:r>
              <w:rPr>
                <w:sz w:val="20"/>
                <w:szCs w:val="20"/>
              </w:rPr>
              <w:t xml:space="preserve">SCORE </w:t>
            </w:r>
            <w:r w:rsidR="00966356">
              <w:rPr>
                <w:sz w:val="20"/>
                <w:szCs w:val="20"/>
              </w:rPr>
              <w:t>for stormwater is provided on page 95</w:t>
            </w:r>
            <w:r>
              <w:rPr>
                <w:sz w:val="20"/>
                <w:szCs w:val="20"/>
              </w:rPr>
              <w:t xml:space="preserve">. </w:t>
            </w:r>
          </w:p>
        </w:tc>
        <w:tc>
          <w:tcPr>
            <w:tcW w:w="1893" w:type="pct"/>
            <w:vMerge/>
          </w:tcPr>
          <w:p w14:paraId="1EDDC143" w14:textId="77777777" w:rsidR="00966356" w:rsidRPr="00DF0C80" w:rsidRDefault="00966356">
            <w:pPr>
              <w:rPr>
                <w:sz w:val="20"/>
                <w:szCs w:val="20"/>
              </w:rPr>
            </w:pPr>
          </w:p>
        </w:tc>
        <w:tc>
          <w:tcPr>
            <w:tcW w:w="549" w:type="pct"/>
            <w:tcBorders>
              <w:top w:val="single" w:sz="6" w:space="0" w:color="1F546B" w:themeColor="text2"/>
              <w:bottom w:val="single" w:sz="6" w:space="0" w:color="1F546B" w:themeColor="text2"/>
            </w:tcBorders>
          </w:tcPr>
          <w:p w14:paraId="3C4BE4A2" w14:textId="4CC01289" w:rsidR="00966356" w:rsidRPr="00DF0C80" w:rsidRDefault="00E810C4">
            <w:pPr>
              <w:rPr>
                <w:sz w:val="20"/>
                <w:szCs w:val="20"/>
              </w:rPr>
            </w:pPr>
            <w:r w:rsidRPr="00E810C4">
              <w:rPr>
                <w:sz w:val="20"/>
                <w:szCs w:val="20"/>
              </w:rPr>
              <w:t>N/A</w:t>
            </w:r>
          </w:p>
        </w:tc>
      </w:tr>
      <w:tr w:rsidR="00966356" w:rsidRPr="005A5E21" w14:paraId="557EF4C7" w14:textId="77777777">
        <w:trPr>
          <w:trHeight w:val="20"/>
        </w:trPr>
        <w:tc>
          <w:tcPr>
            <w:tcW w:w="665" w:type="pct"/>
            <w:tcBorders>
              <w:top w:val="single" w:sz="6" w:space="0" w:color="1F546B" w:themeColor="text2"/>
              <w:bottom w:val="single" w:sz="6" w:space="0" w:color="1F546B" w:themeColor="text2"/>
            </w:tcBorders>
            <w:vAlign w:val="center"/>
          </w:tcPr>
          <w:p w14:paraId="72E6D7A5" w14:textId="77777777" w:rsidR="00966356" w:rsidRPr="00025D97" w:rsidRDefault="00966356">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1CEBD43F" w14:textId="6E78CA0D" w:rsidR="00966356" w:rsidRPr="00DF0C80" w:rsidRDefault="00966356">
            <w:pPr>
              <w:rPr>
                <w:sz w:val="20"/>
                <w:szCs w:val="20"/>
              </w:rPr>
            </w:pPr>
            <w:r>
              <w:rPr>
                <w:sz w:val="20"/>
                <w:szCs w:val="20"/>
              </w:rPr>
              <w:t>Statement of cashflows for stormwater is provided on page 95</w:t>
            </w:r>
            <w:r w:rsidR="00AE7D03">
              <w:rPr>
                <w:sz w:val="20"/>
                <w:szCs w:val="20"/>
              </w:rPr>
              <w:t xml:space="preserve">. </w:t>
            </w:r>
          </w:p>
        </w:tc>
        <w:tc>
          <w:tcPr>
            <w:tcW w:w="1893" w:type="pct"/>
            <w:vMerge/>
          </w:tcPr>
          <w:p w14:paraId="1E3A3FBE" w14:textId="77777777" w:rsidR="00966356" w:rsidRPr="00DF0C80" w:rsidRDefault="00966356">
            <w:pPr>
              <w:rPr>
                <w:sz w:val="20"/>
                <w:szCs w:val="20"/>
              </w:rPr>
            </w:pPr>
          </w:p>
        </w:tc>
        <w:tc>
          <w:tcPr>
            <w:tcW w:w="549" w:type="pct"/>
            <w:tcBorders>
              <w:top w:val="single" w:sz="6" w:space="0" w:color="1F546B" w:themeColor="text2"/>
              <w:bottom w:val="single" w:sz="6" w:space="0" w:color="1F546B" w:themeColor="text2"/>
            </w:tcBorders>
          </w:tcPr>
          <w:p w14:paraId="3BAC211C" w14:textId="4D6E5D22" w:rsidR="00966356" w:rsidRPr="00DF0C80" w:rsidRDefault="00E810C4">
            <w:pPr>
              <w:rPr>
                <w:sz w:val="20"/>
                <w:szCs w:val="20"/>
              </w:rPr>
            </w:pPr>
            <w:r w:rsidRPr="00E810C4">
              <w:rPr>
                <w:sz w:val="20"/>
                <w:szCs w:val="20"/>
              </w:rPr>
              <w:t>N/A</w:t>
            </w:r>
          </w:p>
        </w:tc>
      </w:tr>
      <w:tr w:rsidR="00966356" w:rsidRPr="005A5E21" w14:paraId="59376857" w14:textId="77777777">
        <w:trPr>
          <w:trHeight w:val="20"/>
        </w:trPr>
        <w:tc>
          <w:tcPr>
            <w:tcW w:w="665" w:type="pct"/>
            <w:tcBorders>
              <w:top w:val="single" w:sz="6" w:space="0" w:color="1F546B" w:themeColor="text2"/>
              <w:bottom w:val="single" w:sz="12" w:space="0" w:color="1F546B" w:themeColor="text2"/>
            </w:tcBorders>
            <w:vAlign w:val="center"/>
          </w:tcPr>
          <w:p w14:paraId="02816CAF" w14:textId="77777777" w:rsidR="00966356" w:rsidRPr="00025D97" w:rsidRDefault="00966356">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3A3328C0" w14:textId="456C31E6" w:rsidR="00966356" w:rsidRPr="00DF0C80" w:rsidRDefault="00966356">
            <w:pPr>
              <w:rPr>
                <w:sz w:val="20"/>
                <w:szCs w:val="20"/>
              </w:rPr>
            </w:pPr>
            <w:r>
              <w:rPr>
                <w:sz w:val="20"/>
                <w:szCs w:val="20"/>
              </w:rPr>
              <w:t>Statement of financial position for stormwater is provided on page 96</w:t>
            </w:r>
            <w:r w:rsidR="00AE7D03">
              <w:rPr>
                <w:sz w:val="20"/>
                <w:szCs w:val="20"/>
              </w:rPr>
              <w:t xml:space="preserve">. </w:t>
            </w:r>
          </w:p>
        </w:tc>
        <w:tc>
          <w:tcPr>
            <w:tcW w:w="1893" w:type="pct"/>
            <w:vMerge/>
            <w:tcBorders>
              <w:bottom w:val="single" w:sz="12" w:space="0" w:color="1F546B" w:themeColor="text2"/>
            </w:tcBorders>
          </w:tcPr>
          <w:p w14:paraId="57AF29EA" w14:textId="77777777" w:rsidR="00966356" w:rsidRPr="00DF0C80" w:rsidRDefault="00966356">
            <w:pPr>
              <w:rPr>
                <w:sz w:val="20"/>
                <w:szCs w:val="20"/>
              </w:rPr>
            </w:pPr>
          </w:p>
        </w:tc>
        <w:tc>
          <w:tcPr>
            <w:tcW w:w="549" w:type="pct"/>
            <w:tcBorders>
              <w:top w:val="single" w:sz="6" w:space="0" w:color="1F546B" w:themeColor="text2"/>
              <w:bottom w:val="single" w:sz="12" w:space="0" w:color="1F546B" w:themeColor="text2"/>
            </w:tcBorders>
          </w:tcPr>
          <w:p w14:paraId="75E7D085" w14:textId="726A762A" w:rsidR="00966356" w:rsidRPr="00DF0C80" w:rsidRDefault="00E810C4">
            <w:pPr>
              <w:rPr>
                <w:sz w:val="20"/>
                <w:szCs w:val="20"/>
              </w:rPr>
            </w:pPr>
            <w:r w:rsidRPr="00E810C4">
              <w:rPr>
                <w:sz w:val="20"/>
                <w:szCs w:val="20"/>
              </w:rPr>
              <w:t>N/A</w:t>
            </w:r>
          </w:p>
        </w:tc>
      </w:tr>
    </w:tbl>
    <w:p w14:paraId="3DAAAC58" w14:textId="77777777" w:rsidR="00966356" w:rsidRDefault="00966356" w:rsidP="00966356"/>
    <w:p w14:paraId="57A28488" w14:textId="77777777" w:rsidR="00966356" w:rsidRDefault="00966356" w:rsidP="00966356">
      <w:pPr>
        <w:keepLines w:val="0"/>
      </w:pPr>
    </w:p>
    <w:p w14:paraId="5C4D5DAA" w14:textId="77777777" w:rsidR="00412F39" w:rsidRDefault="00412F39">
      <w:pPr>
        <w:keepLines w:val="0"/>
        <w:rPr>
          <w:rFonts w:cs="Arial"/>
          <w:b/>
          <w:bCs/>
          <w:color w:val="1F546B" w:themeColor="text2"/>
          <w:kern w:val="32"/>
          <w:sz w:val="52"/>
          <w:szCs w:val="32"/>
        </w:rPr>
      </w:pPr>
      <w:r>
        <w:br w:type="page"/>
      </w:r>
    </w:p>
    <w:p w14:paraId="2EFD6743" w14:textId="5FC67A44" w:rsidR="00966356" w:rsidRDefault="00966356" w:rsidP="00966356">
      <w:pPr>
        <w:pStyle w:val="Heading1"/>
      </w:pPr>
      <w:r>
        <w:t>Assessment</w:t>
      </w:r>
      <w:r w:rsidRPr="009922D5">
        <w:t xml:space="preserve"> Report: Part E – Financial projections and measures </w:t>
      </w:r>
    </w:p>
    <w:p w14:paraId="4A6F3D32" w14:textId="77777777" w:rsidR="00966356" w:rsidRDefault="00966356" w:rsidP="00966356"/>
    <w:p w14:paraId="288B886C" w14:textId="77777777" w:rsidR="00966356" w:rsidRPr="003417D1"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0BFD683C" w14:textId="5F384287" w:rsidR="00966356" w:rsidRPr="003417D1"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 </w:t>
      </w:r>
      <w:r w:rsidR="00E1627E">
        <w:rPr>
          <w:rFonts w:asciiTheme="minorHAnsi" w:eastAsia="Times New Roman" w:hAnsiTheme="minorHAnsi" w:cstheme="minorHAnsi"/>
          <w:lang w:eastAsia="en-NZ"/>
        </w:rPr>
        <w:t>95</w:t>
      </w:r>
      <w:r w:rsidRPr="00E72F03">
        <w:rPr>
          <w:rFonts w:asciiTheme="minorHAnsi" w:eastAsia="Times New Roman" w:hAnsiTheme="minorHAnsi" w:cstheme="minorHAnsi"/>
          <w:lang w:eastAsia="en-NZ"/>
        </w:rPr>
        <w:t> </w:t>
      </w:r>
    </w:p>
    <w:p w14:paraId="139486D6"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p>
    <w:p w14:paraId="44058CB2"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23F3510C"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4878FEAB" w14:textId="57004AC7" w:rsidR="00966356" w:rsidRPr="003417D1"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053F28">
        <w:rPr>
          <w:rFonts w:asciiTheme="minorHAnsi" w:eastAsia="Times New Roman" w:hAnsiTheme="minorHAnsi" w:cstheme="minorHAnsi"/>
          <w:lang w:eastAsia="en-NZ"/>
        </w:rPr>
        <w:t xml:space="preserve"> </w:t>
      </w:r>
      <w:r w:rsidR="00E1627E">
        <w:rPr>
          <w:rFonts w:asciiTheme="minorHAnsi" w:eastAsia="Times New Roman" w:hAnsiTheme="minorHAnsi" w:cstheme="minorHAnsi"/>
          <w:lang w:eastAsia="en-NZ"/>
        </w:rPr>
        <w:t>96</w:t>
      </w:r>
    </w:p>
    <w:p w14:paraId="64CEC0A2"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p>
    <w:p w14:paraId="6AC0F0DF"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06E59C0B"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319FFD3B" w14:textId="55DDF4B8" w:rsidR="00966356" w:rsidRPr="003417D1"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E1627E">
        <w:rPr>
          <w:rFonts w:asciiTheme="minorHAnsi" w:eastAsia="Times New Roman" w:hAnsiTheme="minorHAnsi" w:cstheme="minorHAnsi"/>
          <w:lang w:eastAsia="en-NZ"/>
        </w:rPr>
        <w:t>72</w:t>
      </w:r>
      <w:r w:rsidR="00BE1FAA">
        <w:rPr>
          <w:rFonts w:asciiTheme="minorHAnsi" w:eastAsia="Times New Roman" w:hAnsiTheme="minorHAnsi" w:cstheme="minorHAnsi"/>
          <w:lang w:eastAsia="en-NZ"/>
        </w:rPr>
        <w:t xml:space="preserve"> to </w:t>
      </w:r>
      <w:r w:rsidR="00E1627E">
        <w:rPr>
          <w:rFonts w:asciiTheme="minorHAnsi" w:eastAsia="Times New Roman" w:hAnsiTheme="minorHAnsi" w:cstheme="minorHAnsi"/>
          <w:lang w:eastAsia="en-NZ"/>
        </w:rPr>
        <w:t>73</w:t>
      </w:r>
    </w:p>
    <w:p w14:paraId="61C292DA"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p>
    <w:p w14:paraId="0088ADE9"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168468A9"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70AFEAE4" w14:textId="46BCCCB8" w:rsidR="00966356" w:rsidRPr="003417D1"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E1627E">
        <w:rPr>
          <w:rFonts w:asciiTheme="minorHAnsi" w:eastAsia="Times New Roman" w:hAnsiTheme="minorHAnsi" w:cstheme="minorHAnsi"/>
          <w:lang w:eastAsia="en-NZ"/>
        </w:rPr>
        <w:t>74</w:t>
      </w:r>
      <w:r w:rsidR="00BE1FAA">
        <w:rPr>
          <w:rFonts w:asciiTheme="minorHAnsi" w:eastAsia="Times New Roman" w:hAnsiTheme="minorHAnsi" w:cstheme="minorHAnsi"/>
          <w:lang w:eastAsia="en-NZ"/>
        </w:rPr>
        <w:t xml:space="preserve"> to </w:t>
      </w:r>
      <w:r w:rsidR="00E1627E">
        <w:rPr>
          <w:rFonts w:asciiTheme="minorHAnsi" w:eastAsia="Times New Roman" w:hAnsiTheme="minorHAnsi" w:cstheme="minorHAnsi"/>
          <w:lang w:eastAsia="en-NZ"/>
        </w:rPr>
        <w:t>75</w:t>
      </w:r>
    </w:p>
    <w:p w14:paraId="27D32DD2"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p>
    <w:p w14:paraId="6B918C41"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49BE97F1" w14:textId="77777777" w:rsidR="00966356" w:rsidRPr="00E72F03" w:rsidRDefault="00966356" w:rsidP="00966356">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2FD7DBFB" w14:textId="6EA17BAE" w:rsidR="00966356" w:rsidRDefault="00966356" w:rsidP="00966356">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E1627E">
        <w:rPr>
          <w:rFonts w:asciiTheme="minorHAnsi" w:eastAsia="Times New Roman" w:hAnsiTheme="minorHAnsi" w:cstheme="minorHAnsi"/>
          <w:lang w:eastAsia="en-NZ"/>
        </w:rPr>
        <w:t>76</w:t>
      </w:r>
      <w:r w:rsidR="00BE1FAA">
        <w:rPr>
          <w:rFonts w:asciiTheme="minorHAnsi" w:eastAsia="Times New Roman" w:hAnsiTheme="minorHAnsi" w:cstheme="minorHAnsi"/>
          <w:lang w:eastAsia="en-NZ"/>
        </w:rPr>
        <w:t xml:space="preserve"> to </w:t>
      </w:r>
      <w:r w:rsidR="00E1627E">
        <w:rPr>
          <w:rFonts w:asciiTheme="minorHAnsi" w:eastAsia="Times New Roman" w:hAnsiTheme="minorHAnsi" w:cstheme="minorHAnsi"/>
          <w:lang w:eastAsia="en-NZ"/>
        </w:rPr>
        <w:t>77</w:t>
      </w:r>
      <w:r w:rsidR="00053F28">
        <w:rPr>
          <w:rFonts w:asciiTheme="minorHAnsi" w:eastAsia="Times New Roman" w:hAnsiTheme="minorHAnsi" w:cstheme="minorHAnsi"/>
          <w:lang w:eastAsia="en-NZ"/>
        </w:rPr>
        <w:t xml:space="preserve"> </w:t>
      </w:r>
    </w:p>
    <w:p w14:paraId="6F25B968"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573F3ECB"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5BD450A7"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1FB49F19"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44ED0A90"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27E5F427"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57B5CD48"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017C0CFF" w14:textId="77777777" w:rsidR="005A744C" w:rsidRDefault="005A744C" w:rsidP="00966356">
      <w:pPr>
        <w:keepLines w:val="0"/>
        <w:spacing w:before="0" w:after="0"/>
        <w:textAlignment w:val="baseline"/>
        <w:rPr>
          <w:rFonts w:asciiTheme="minorHAnsi" w:eastAsia="Times New Roman" w:hAnsiTheme="minorHAnsi" w:cstheme="minorHAnsi"/>
          <w:lang w:eastAsia="en-NZ"/>
        </w:rPr>
      </w:pPr>
    </w:p>
    <w:p w14:paraId="0719D0AF" w14:textId="77777777" w:rsidR="00412F39" w:rsidRDefault="00412F39" w:rsidP="00966356">
      <w:pPr>
        <w:keepLines w:val="0"/>
        <w:spacing w:before="0" w:after="0"/>
        <w:textAlignment w:val="baseline"/>
        <w:rPr>
          <w:rFonts w:asciiTheme="minorHAnsi" w:eastAsia="Times New Roman" w:hAnsiTheme="minorHAnsi" w:cstheme="minorHAnsi"/>
          <w:sz w:val="18"/>
          <w:szCs w:val="18"/>
          <w:lang w:eastAsia="en-NZ"/>
        </w:rPr>
        <w:sectPr w:rsidR="00412F39" w:rsidSect="007E7803">
          <w:footerReference w:type="default" r:id="rId24"/>
          <w:pgSz w:w="16838" w:h="11906" w:orient="landscape" w:code="9"/>
          <w:pgMar w:top="1440" w:right="1077" w:bottom="1440" w:left="1077" w:header="425" w:footer="635" w:gutter="0"/>
          <w:cols w:space="708"/>
          <w:docGrid w:linePitch="360"/>
        </w:sectPr>
      </w:pPr>
    </w:p>
    <w:p w14:paraId="071F0773" w14:textId="77777777" w:rsidR="00966356" w:rsidRPr="00E72F03" w:rsidRDefault="00966356" w:rsidP="00966356">
      <w:pPr>
        <w:keepLines w:val="0"/>
        <w:bidi/>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rtl/>
          <w:lang w:eastAsia="en-NZ"/>
        </w:rPr>
        <w:t> </w:t>
      </w:r>
    </w:p>
    <w:p w14:paraId="3EEBEE0E" w14:textId="77777777" w:rsidR="008E164F" w:rsidRDefault="008E164F" w:rsidP="00412F39">
      <w:pPr>
        <w:rPr>
          <w:rFonts w:eastAsiaTheme="majorEastAsia" w:cstheme="majorBidi"/>
          <w:b/>
          <w:bCs/>
          <w:color w:val="51A7CC"/>
          <w:kern w:val="24"/>
          <w:sz w:val="64"/>
          <w:szCs w:val="64"/>
        </w:rPr>
      </w:pPr>
      <w:r w:rsidRPr="10E4A7BC">
        <w:rPr>
          <w:rFonts w:eastAsiaTheme="majorEastAsia" w:cstheme="majorBidi"/>
          <w:b/>
          <w:bCs/>
          <w:color w:val="51A7CC"/>
          <w:kern w:val="24"/>
          <w:sz w:val="64"/>
          <w:szCs w:val="64"/>
        </w:rPr>
        <w:t xml:space="preserve">Assessment Report – </w:t>
      </w:r>
      <w:r>
        <w:rPr>
          <w:rFonts w:eastAsiaTheme="majorEastAsia" w:cstheme="majorBidi"/>
          <w:b/>
          <w:bCs/>
          <w:color w:val="51A7CC"/>
          <w:kern w:val="24"/>
          <w:sz w:val="64"/>
          <w:szCs w:val="64"/>
        </w:rPr>
        <w:t>Waitomo District Council</w:t>
      </w:r>
    </w:p>
    <w:p w14:paraId="7D6E2858" w14:textId="77777777" w:rsidR="00B117C2" w:rsidRDefault="00B117C2" w:rsidP="00B117C2">
      <w:pPr>
        <w:pStyle w:val="Heading1"/>
      </w:pPr>
      <w:r>
        <w:t xml:space="preserve">Assessment Report: Part A – </w:t>
      </w:r>
      <w:r w:rsidRPr="005A5E21">
        <w:t>Statement of financial sustainability, delivery model, implementation plan and assurance</w:t>
      </w:r>
    </w:p>
    <w:tbl>
      <w:tblPr>
        <w:tblStyle w:val="DIATable"/>
        <w:tblW w:w="5000" w:type="pct"/>
        <w:tblInd w:w="0" w:type="dxa"/>
        <w:tblLook w:val="04A0" w:firstRow="1" w:lastRow="0" w:firstColumn="1" w:lastColumn="0" w:noHBand="0" w:noVBand="1"/>
      </w:tblPr>
      <w:tblGrid>
        <w:gridCol w:w="1957"/>
        <w:gridCol w:w="4721"/>
        <w:gridCol w:w="4722"/>
        <w:gridCol w:w="1627"/>
        <w:gridCol w:w="1627"/>
      </w:tblGrid>
      <w:tr w:rsidR="009E3BF9" w:rsidRPr="005A5E21" w14:paraId="4F1514BB" w14:textId="77777777" w:rsidTr="6824D4EA">
        <w:trPr>
          <w:cnfStyle w:val="100000000000" w:firstRow="1" w:lastRow="0" w:firstColumn="0" w:lastColumn="0" w:oddVBand="0" w:evenVBand="0" w:oddHBand="0" w:evenHBand="0" w:firstRowFirstColumn="0" w:firstRowLastColumn="0" w:lastRowFirstColumn="0" w:lastRowLastColumn="0"/>
          <w:tblHeader/>
        </w:trPr>
        <w:tc>
          <w:tcPr>
            <w:tcW w:w="668" w:type="pct"/>
            <w:tcBorders>
              <w:bottom w:val="single" w:sz="6" w:space="0" w:color="1F546B" w:themeColor="text2"/>
            </w:tcBorders>
          </w:tcPr>
          <w:p w14:paraId="060EA1FF" w14:textId="77777777" w:rsidR="00B117C2" w:rsidRPr="005A5E21" w:rsidRDefault="00B117C2">
            <w:pPr>
              <w:rPr>
                <w:sz w:val="20"/>
                <w:szCs w:val="20"/>
              </w:rPr>
            </w:pPr>
            <w:r>
              <w:rPr>
                <w:sz w:val="20"/>
                <w:szCs w:val="20"/>
              </w:rPr>
              <w:t>Section in Part A</w:t>
            </w:r>
          </w:p>
        </w:tc>
        <w:tc>
          <w:tcPr>
            <w:tcW w:w="1611" w:type="pct"/>
            <w:tcBorders>
              <w:bottom w:val="single" w:sz="6" w:space="0" w:color="1F546B" w:themeColor="text2"/>
            </w:tcBorders>
          </w:tcPr>
          <w:p w14:paraId="7A696802" w14:textId="77777777" w:rsidR="00B117C2" w:rsidRPr="00DF0C80" w:rsidRDefault="00B117C2">
            <w:pPr>
              <w:rPr>
                <w:sz w:val="20"/>
                <w:szCs w:val="20"/>
              </w:rPr>
            </w:pPr>
            <w:r w:rsidRPr="00DF0C80">
              <w:rPr>
                <w:sz w:val="20"/>
                <w:szCs w:val="20"/>
              </w:rPr>
              <w:t>Summary of content in Plan</w:t>
            </w:r>
          </w:p>
        </w:tc>
        <w:tc>
          <w:tcPr>
            <w:tcW w:w="1611" w:type="pct"/>
            <w:tcBorders>
              <w:bottom w:val="single" w:sz="6" w:space="0" w:color="1F546B" w:themeColor="text2"/>
            </w:tcBorders>
          </w:tcPr>
          <w:p w14:paraId="38C813A8" w14:textId="77777777" w:rsidR="00B117C2" w:rsidRPr="00DF0C80" w:rsidRDefault="00B117C2">
            <w:pPr>
              <w:rPr>
                <w:sz w:val="20"/>
                <w:szCs w:val="20"/>
              </w:rPr>
            </w:pPr>
            <w:r>
              <w:rPr>
                <w:sz w:val="20"/>
                <w:szCs w:val="20"/>
              </w:rPr>
              <w:t>Assessment</w:t>
            </w:r>
            <w:r w:rsidRPr="00DF0C80">
              <w:rPr>
                <w:sz w:val="20"/>
                <w:szCs w:val="20"/>
              </w:rPr>
              <w:t xml:space="preserve"> Review Comment </w:t>
            </w:r>
          </w:p>
        </w:tc>
        <w:tc>
          <w:tcPr>
            <w:tcW w:w="555" w:type="pct"/>
            <w:tcBorders>
              <w:bottom w:val="single" w:sz="6" w:space="0" w:color="1F546B" w:themeColor="text2"/>
            </w:tcBorders>
          </w:tcPr>
          <w:p w14:paraId="6EA6E27B" w14:textId="77777777" w:rsidR="00B117C2" w:rsidRPr="00DF0C80" w:rsidRDefault="00B117C2">
            <w:pPr>
              <w:rPr>
                <w:b w:val="0"/>
                <w:sz w:val="20"/>
                <w:szCs w:val="20"/>
              </w:rPr>
            </w:pPr>
            <w:r>
              <w:rPr>
                <w:sz w:val="20"/>
                <w:szCs w:val="20"/>
              </w:rPr>
              <w:t>Assessment</w:t>
            </w:r>
          </w:p>
        </w:tc>
        <w:tc>
          <w:tcPr>
            <w:tcW w:w="555" w:type="pct"/>
            <w:tcBorders>
              <w:bottom w:val="single" w:sz="6" w:space="0" w:color="1F546B" w:themeColor="text2"/>
            </w:tcBorders>
          </w:tcPr>
          <w:p w14:paraId="134B6958" w14:textId="6CBC0CE0" w:rsidR="00B117C2" w:rsidRPr="00DF0C80" w:rsidRDefault="00B117C2">
            <w:pPr>
              <w:rPr>
                <w:sz w:val="20"/>
                <w:szCs w:val="20"/>
              </w:rPr>
            </w:pPr>
            <w:r>
              <w:rPr>
                <w:sz w:val="20"/>
                <w:szCs w:val="20"/>
              </w:rPr>
              <w:t xml:space="preserve">Focus for panel </w:t>
            </w:r>
          </w:p>
        </w:tc>
      </w:tr>
      <w:tr w:rsidR="00B117C2" w:rsidRPr="005A5E21" w14:paraId="20BE2E74" w14:textId="77777777" w:rsidTr="007D4115">
        <w:trPr>
          <w:trHeight w:val="65"/>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76C939E0" w14:textId="77777777" w:rsidR="00B117C2" w:rsidRPr="00DF0C80" w:rsidRDefault="00B117C2">
            <w:pPr>
              <w:rPr>
                <w:sz w:val="20"/>
                <w:szCs w:val="20"/>
              </w:rPr>
            </w:pPr>
            <w:r w:rsidRPr="00811549">
              <w:rPr>
                <w:b/>
                <w:bCs/>
                <w:sz w:val="20"/>
                <w:szCs w:val="20"/>
              </w:rPr>
              <w:t>Delivery model and implementation  </w:t>
            </w:r>
          </w:p>
        </w:tc>
      </w:tr>
      <w:tr w:rsidR="00B117C2" w:rsidRPr="005A5E21" w14:paraId="0AF0BDE0" w14:textId="77777777" w:rsidTr="007D4115">
        <w:trPr>
          <w:trHeight w:val="850"/>
        </w:trPr>
        <w:tc>
          <w:tcPr>
            <w:tcW w:w="668" w:type="pct"/>
            <w:tcBorders>
              <w:top w:val="single" w:sz="6" w:space="0" w:color="1F546B" w:themeColor="text2"/>
              <w:bottom w:val="single" w:sz="6" w:space="0" w:color="1F546B" w:themeColor="text2"/>
            </w:tcBorders>
            <w:vAlign w:val="center"/>
          </w:tcPr>
          <w:p w14:paraId="3B08D728" w14:textId="77777777" w:rsidR="00B117C2" w:rsidRPr="00122EBB" w:rsidRDefault="00B117C2">
            <w:pPr>
              <w:rPr>
                <w:b/>
                <w:bCs/>
                <w:sz w:val="20"/>
                <w:szCs w:val="20"/>
              </w:rPr>
            </w:pPr>
            <w:r w:rsidRPr="00122EBB">
              <w:rPr>
                <w:b/>
                <w:bCs/>
                <w:sz w:val="20"/>
                <w:szCs w:val="20"/>
              </w:rPr>
              <w:t>Financially sustainable water services provision</w:t>
            </w:r>
          </w:p>
        </w:tc>
        <w:tc>
          <w:tcPr>
            <w:tcW w:w="1611" w:type="pct"/>
            <w:tcBorders>
              <w:top w:val="single" w:sz="6" w:space="0" w:color="1F546B" w:themeColor="text2"/>
              <w:bottom w:val="single" w:sz="6" w:space="0" w:color="1F546B" w:themeColor="text2"/>
            </w:tcBorders>
          </w:tcPr>
          <w:p w14:paraId="5D32EA27" w14:textId="03242298" w:rsidR="00B117C2" w:rsidRPr="00DF0C80" w:rsidRDefault="00B117C2">
            <w:pPr>
              <w:rPr>
                <w:sz w:val="20"/>
                <w:szCs w:val="20"/>
              </w:rPr>
            </w:pPr>
            <w:r>
              <w:rPr>
                <w:sz w:val="20"/>
                <w:szCs w:val="20"/>
              </w:rPr>
              <w:t>Stormwater services are financially sustainable as they can rely on the borrowing headroom generated at the whole of council level</w:t>
            </w:r>
            <w:r w:rsidR="00CD1649">
              <w:rPr>
                <w:sz w:val="20"/>
                <w:szCs w:val="20"/>
              </w:rPr>
              <w:t xml:space="preserve">. </w:t>
            </w:r>
          </w:p>
        </w:tc>
        <w:tc>
          <w:tcPr>
            <w:tcW w:w="1611" w:type="pct"/>
            <w:tcBorders>
              <w:top w:val="single" w:sz="6" w:space="0" w:color="1F546B" w:themeColor="text2"/>
              <w:bottom w:val="single" w:sz="6" w:space="0" w:color="1F546B" w:themeColor="text2"/>
            </w:tcBorders>
          </w:tcPr>
          <w:p w14:paraId="054DC518" w14:textId="79C8556B" w:rsidR="00B117C2" w:rsidRPr="00DF0C80" w:rsidRDefault="002861F3">
            <w:pPr>
              <w:rPr>
                <w:sz w:val="20"/>
                <w:szCs w:val="20"/>
              </w:rPr>
            </w:pPr>
            <w:r>
              <w:rPr>
                <w:sz w:val="20"/>
                <w:szCs w:val="20"/>
              </w:rPr>
              <w:t>We</w:t>
            </w:r>
            <w:r w:rsidR="00B117C2">
              <w:rPr>
                <w:sz w:val="20"/>
                <w:szCs w:val="20"/>
              </w:rPr>
              <w:t xml:space="preserve"> recommend that W</w:t>
            </w:r>
            <w:r w:rsidR="00CD1649">
              <w:rPr>
                <w:sz w:val="20"/>
                <w:szCs w:val="20"/>
              </w:rPr>
              <w:t xml:space="preserve">aitomo </w:t>
            </w:r>
            <w:r w:rsidR="00B117C2">
              <w:rPr>
                <w:sz w:val="20"/>
                <w:szCs w:val="20"/>
              </w:rPr>
              <w:t>DC rebalance their stormwater revenue during the next LTP cycle to ensure the ringfenced stormwater activity rebalances its debt to revenue position</w:t>
            </w:r>
            <w:r>
              <w:rPr>
                <w:sz w:val="20"/>
                <w:szCs w:val="20"/>
              </w:rPr>
              <w:t xml:space="preserve">, and that this is </w:t>
            </w:r>
            <w:r w:rsidR="005431DB">
              <w:rPr>
                <w:sz w:val="20"/>
                <w:szCs w:val="20"/>
              </w:rPr>
              <w:t>monitored</w:t>
            </w:r>
            <w:r>
              <w:rPr>
                <w:sz w:val="20"/>
                <w:szCs w:val="20"/>
              </w:rPr>
              <w:t xml:space="preserve"> during implementation.</w:t>
            </w:r>
          </w:p>
        </w:tc>
        <w:tc>
          <w:tcPr>
            <w:tcW w:w="555" w:type="pct"/>
            <w:tcBorders>
              <w:top w:val="single" w:sz="6" w:space="0" w:color="1F546B" w:themeColor="text2"/>
              <w:bottom w:val="single" w:sz="6" w:space="0" w:color="1F546B" w:themeColor="text2"/>
            </w:tcBorders>
          </w:tcPr>
          <w:p w14:paraId="138EE4EA" w14:textId="2729F9DA" w:rsidR="00B117C2" w:rsidRPr="00DF0C80" w:rsidRDefault="62CF1FB1">
            <w:pPr>
              <w:rPr>
                <w:sz w:val="20"/>
                <w:szCs w:val="20"/>
              </w:rPr>
            </w:pPr>
            <w:r w:rsidRPr="745B0855">
              <w:rPr>
                <w:sz w:val="20"/>
                <w:szCs w:val="20"/>
              </w:rPr>
              <w:t>Meets requirements</w:t>
            </w:r>
          </w:p>
        </w:tc>
        <w:tc>
          <w:tcPr>
            <w:tcW w:w="555" w:type="pct"/>
            <w:tcBorders>
              <w:top w:val="single" w:sz="6" w:space="0" w:color="1F546B" w:themeColor="text2"/>
              <w:bottom w:val="single" w:sz="6" w:space="0" w:color="1F546B" w:themeColor="text2"/>
            </w:tcBorders>
          </w:tcPr>
          <w:p w14:paraId="6BF0AB83" w14:textId="74729EBE" w:rsidR="00B117C2" w:rsidRPr="00DF0C80" w:rsidRDefault="00E810C4">
            <w:pPr>
              <w:rPr>
                <w:sz w:val="20"/>
                <w:szCs w:val="20"/>
              </w:rPr>
            </w:pPr>
            <w:r w:rsidRPr="00E810C4">
              <w:rPr>
                <w:sz w:val="20"/>
                <w:szCs w:val="20"/>
              </w:rPr>
              <w:t>N/A</w:t>
            </w:r>
          </w:p>
        </w:tc>
      </w:tr>
      <w:tr w:rsidR="00B117C2" w:rsidRPr="005A5E21" w14:paraId="044E2AEF" w14:textId="77777777" w:rsidTr="007D4115">
        <w:trPr>
          <w:trHeight w:val="850"/>
        </w:trPr>
        <w:tc>
          <w:tcPr>
            <w:tcW w:w="668" w:type="pct"/>
            <w:tcBorders>
              <w:top w:val="single" w:sz="6" w:space="0" w:color="1F546B" w:themeColor="text2"/>
              <w:bottom w:val="single" w:sz="6" w:space="0" w:color="1F546B" w:themeColor="text2"/>
            </w:tcBorders>
            <w:vAlign w:val="center"/>
          </w:tcPr>
          <w:p w14:paraId="50B0E276" w14:textId="77777777" w:rsidR="00B117C2" w:rsidRPr="00122EBB" w:rsidRDefault="00B117C2">
            <w:pPr>
              <w:rPr>
                <w:b/>
                <w:bCs/>
                <w:sz w:val="20"/>
                <w:szCs w:val="20"/>
              </w:rPr>
            </w:pPr>
            <w:r w:rsidRPr="00122EBB">
              <w:rPr>
                <w:b/>
                <w:bCs/>
                <w:sz w:val="20"/>
                <w:szCs w:val="20"/>
              </w:rPr>
              <w:t>The proposed model to deliver water services</w:t>
            </w:r>
          </w:p>
        </w:tc>
        <w:tc>
          <w:tcPr>
            <w:tcW w:w="1611" w:type="pct"/>
            <w:tcBorders>
              <w:top w:val="single" w:sz="6" w:space="0" w:color="1F546B" w:themeColor="text2"/>
              <w:bottom w:val="single" w:sz="6" w:space="0" w:color="1F546B" w:themeColor="text2"/>
            </w:tcBorders>
          </w:tcPr>
          <w:p w14:paraId="0E305FA9" w14:textId="605C0A9E" w:rsidR="00B117C2" w:rsidRPr="00DF0C80" w:rsidRDefault="00B117C2" w:rsidP="00CD1649">
            <w:pPr>
              <w:spacing w:before="120" w:after="240"/>
            </w:pPr>
            <w:r w:rsidRPr="4867DEDA">
              <w:rPr>
                <w:rFonts w:eastAsia="Calibri" w:cs="Calibri"/>
                <w:sz w:val="20"/>
                <w:szCs w:val="20"/>
              </w:rPr>
              <w:t xml:space="preserve">Waitomo </w:t>
            </w:r>
            <w:r w:rsidR="00CD1649">
              <w:rPr>
                <w:rFonts w:eastAsia="Calibri" w:cs="Calibri"/>
                <w:sz w:val="20"/>
                <w:szCs w:val="20"/>
              </w:rPr>
              <w:t>DC</w:t>
            </w:r>
            <w:r w:rsidRPr="4867DEDA">
              <w:rPr>
                <w:rFonts w:eastAsia="Calibri" w:cs="Calibri"/>
                <w:sz w:val="20"/>
                <w:szCs w:val="20"/>
              </w:rPr>
              <w:t xml:space="preserve"> plans to either outsource management of its stormwater activity to Waikato Waters or deliver this service internally through its </w:t>
            </w:r>
            <w:r w:rsidR="00CD1649">
              <w:rPr>
                <w:rFonts w:eastAsia="Calibri" w:cs="Calibri"/>
                <w:sz w:val="20"/>
                <w:szCs w:val="20"/>
              </w:rPr>
              <w:t>r</w:t>
            </w:r>
            <w:r w:rsidRPr="4867DEDA">
              <w:rPr>
                <w:rFonts w:eastAsia="Calibri" w:cs="Calibri"/>
                <w:sz w:val="20"/>
                <w:szCs w:val="20"/>
              </w:rPr>
              <w:t>oading activity. Waitomo</w:t>
            </w:r>
            <w:r w:rsidR="00CD1649">
              <w:rPr>
                <w:rFonts w:eastAsia="Calibri" w:cs="Calibri"/>
                <w:sz w:val="20"/>
                <w:szCs w:val="20"/>
              </w:rPr>
              <w:t xml:space="preserve"> DC</w:t>
            </w:r>
            <w:r w:rsidRPr="4867DEDA">
              <w:rPr>
                <w:rFonts w:eastAsia="Calibri" w:cs="Calibri"/>
                <w:sz w:val="20"/>
                <w:szCs w:val="20"/>
              </w:rPr>
              <w:t xml:space="preserve"> will continue to own stormwater assets.</w:t>
            </w:r>
          </w:p>
        </w:tc>
        <w:tc>
          <w:tcPr>
            <w:tcW w:w="1611" w:type="pct"/>
            <w:tcBorders>
              <w:top w:val="single" w:sz="6" w:space="0" w:color="1F546B" w:themeColor="text2"/>
              <w:bottom w:val="single" w:sz="6" w:space="0" w:color="1F546B" w:themeColor="text2"/>
            </w:tcBorders>
          </w:tcPr>
          <w:p w14:paraId="70D29209" w14:textId="572587F3" w:rsidR="00B117C2" w:rsidRPr="00DF0C80" w:rsidRDefault="43ECBF6D">
            <w:pPr>
              <w:rPr>
                <w:sz w:val="20"/>
                <w:szCs w:val="20"/>
              </w:rPr>
            </w:pPr>
            <w:r w:rsidRPr="1368770C">
              <w:rPr>
                <w:sz w:val="20"/>
                <w:szCs w:val="20"/>
              </w:rPr>
              <w:t>Proposed model</w:t>
            </w:r>
            <w:r w:rsidR="00CD1649">
              <w:rPr>
                <w:sz w:val="20"/>
                <w:szCs w:val="20"/>
              </w:rPr>
              <w:t xml:space="preserve"> is</w:t>
            </w:r>
            <w:r w:rsidRPr="1368770C">
              <w:rPr>
                <w:sz w:val="20"/>
                <w:szCs w:val="20"/>
              </w:rPr>
              <w:t xml:space="preserve"> described.</w:t>
            </w:r>
          </w:p>
        </w:tc>
        <w:tc>
          <w:tcPr>
            <w:tcW w:w="555" w:type="pct"/>
            <w:tcBorders>
              <w:top w:val="single" w:sz="6" w:space="0" w:color="1F546B" w:themeColor="text2"/>
              <w:bottom w:val="single" w:sz="6" w:space="0" w:color="1F546B" w:themeColor="text2"/>
            </w:tcBorders>
          </w:tcPr>
          <w:p w14:paraId="27F174B5" w14:textId="1062E6EE" w:rsidR="00B117C2" w:rsidRPr="00DF0C80" w:rsidRDefault="6D0A9BF8" w:rsidP="0E84413A">
            <w:pPr>
              <w:rPr>
                <w:sz w:val="20"/>
                <w:szCs w:val="20"/>
              </w:rPr>
            </w:pPr>
            <w:r w:rsidRPr="0E84413A">
              <w:rPr>
                <w:sz w:val="20"/>
                <w:szCs w:val="20"/>
              </w:rPr>
              <w:t>Meets requirements</w:t>
            </w:r>
          </w:p>
          <w:p w14:paraId="59395396" w14:textId="77777777" w:rsidR="00B117C2" w:rsidRPr="00DF0C80" w:rsidRDefault="00B117C2">
            <w:pPr>
              <w:rPr>
                <w:sz w:val="20"/>
                <w:szCs w:val="20"/>
              </w:rPr>
            </w:pPr>
          </w:p>
        </w:tc>
        <w:tc>
          <w:tcPr>
            <w:tcW w:w="555" w:type="pct"/>
            <w:tcBorders>
              <w:top w:val="single" w:sz="6" w:space="0" w:color="1F546B" w:themeColor="text2"/>
              <w:bottom w:val="single" w:sz="6" w:space="0" w:color="1F546B" w:themeColor="text2"/>
            </w:tcBorders>
          </w:tcPr>
          <w:p w14:paraId="07488620" w14:textId="584F572A" w:rsidR="00B117C2" w:rsidRPr="00DF0C80" w:rsidRDefault="00E810C4">
            <w:pPr>
              <w:rPr>
                <w:sz w:val="20"/>
                <w:szCs w:val="20"/>
              </w:rPr>
            </w:pPr>
            <w:r w:rsidRPr="00E810C4">
              <w:rPr>
                <w:sz w:val="20"/>
                <w:szCs w:val="20"/>
              </w:rPr>
              <w:t>N/A</w:t>
            </w:r>
          </w:p>
        </w:tc>
      </w:tr>
      <w:tr w:rsidR="00B117C2" w:rsidRPr="005A5E21" w14:paraId="5142CB61" w14:textId="77777777" w:rsidTr="007D4115">
        <w:trPr>
          <w:trHeight w:val="850"/>
        </w:trPr>
        <w:tc>
          <w:tcPr>
            <w:tcW w:w="668" w:type="pct"/>
            <w:tcBorders>
              <w:top w:val="single" w:sz="6" w:space="0" w:color="1F546B" w:themeColor="text2"/>
              <w:bottom w:val="single" w:sz="6" w:space="0" w:color="1F546B" w:themeColor="text2"/>
            </w:tcBorders>
            <w:vAlign w:val="center"/>
          </w:tcPr>
          <w:p w14:paraId="45D1B3DE" w14:textId="77777777" w:rsidR="00B117C2" w:rsidRPr="00122EBB" w:rsidRDefault="00B117C2">
            <w:pPr>
              <w:rPr>
                <w:b/>
                <w:bCs/>
                <w:sz w:val="20"/>
                <w:szCs w:val="20"/>
              </w:rPr>
            </w:pPr>
            <w:r w:rsidRPr="00122EBB">
              <w:rPr>
                <w:b/>
                <w:bCs/>
                <w:sz w:val="20"/>
                <w:szCs w:val="20"/>
              </w:rPr>
              <w:t>Implementing the proposed service delivery model</w:t>
            </w:r>
          </w:p>
        </w:tc>
        <w:tc>
          <w:tcPr>
            <w:tcW w:w="1611" w:type="pct"/>
            <w:tcBorders>
              <w:top w:val="single" w:sz="6" w:space="0" w:color="1F546B" w:themeColor="text2"/>
              <w:bottom w:val="single" w:sz="6" w:space="0" w:color="1F546B" w:themeColor="text2"/>
            </w:tcBorders>
          </w:tcPr>
          <w:p w14:paraId="18EE2976" w14:textId="67022DC9" w:rsidR="00B117C2" w:rsidRPr="00DF0C80" w:rsidRDefault="00B117C2">
            <w:r w:rsidRPr="64FD5704">
              <w:rPr>
                <w:rFonts w:eastAsia="Calibri" w:cs="Calibri"/>
                <w:sz w:val="20"/>
                <w:szCs w:val="20"/>
              </w:rPr>
              <w:t xml:space="preserve">Waitomo </w:t>
            </w:r>
            <w:r w:rsidR="00CD1649">
              <w:rPr>
                <w:rFonts w:eastAsia="Calibri" w:cs="Calibri"/>
                <w:sz w:val="20"/>
                <w:szCs w:val="20"/>
              </w:rPr>
              <w:t>DC</w:t>
            </w:r>
            <w:r w:rsidRPr="64FD5704">
              <w:rPr>
                <w:rFonts w:eastAsia="Calibri" w:cs="Calibri"/>
                <w:sz w:val="20"/>
                <w:szCs w:val="20"/>
              </w:rPr>
              <w:t xml:space="preserve"> are proposing to either enter into a service agreement with Waikato Water for the delivery of both stormwater operational services and construction of infrastructure from </w:t>
            </w:r>
            <w:r w:rsidR="00CD1649" w:rsidRPr="64FD5704">
              <w:rPr>
                <w:rFonts w:eastAsia="Calibri" w:cs="Calibri"/>
                <w:sz w:val="20"/>
                <w:szCs w:val="20"/>
              </w:rPr>
              <w:t>1 July 2026</w:t>
            </w:r>
            <w:r w:rsidR="00CD1649">
              <w:rPr>
                <w:rFonts w:eastAsia="Calibri" w:cs="Calibri"/>
                <w:sz w:val="20"/>
                <w:szCs w:val="20"/>
              </w:rPr>
              <w:t xml:space="preserve"> or</w:t>
            </w:r>
            <w:r w:rsidRPr="64FD5704">
              <w:rPr>
                <w:rFonts w:eastAsia="Calibri" w:cs="Calibri"/>
                <w:sz w:val="20"/>
                <w:szCs w:val="20"/>
              </w:rPr>
              <w:t xml:space="preserve"> manage this activity through an in-house delivery model using their roading team.</w:t>
            </w:r>
          </w:p>
        </w:tc>
        <w:tc>
          <w:tcPr>
            <w:tcW w:w="1611" w:type="pct"/>
            <w:tcBorders>
              <w:top w:val="single" w:sz="6" w:space="0" w:color="1F546B" w:themeColor="text2"/>
              <w:bottom w:val="single" w:sz="6" w:space="0" w:color="1F546B" w:themeColor="text2"/>
            </w:tcBorders>
          </w:tcPr>
          <w:p w14:paraId="03B9573B" w14:textId="6E1A37C0" w:rsidR="00B117C2" w:rsidRPr="00DF0C80" w:rsidRDefault="07346ED0">
            <w:pPr>
              <w:rPr>
                <w:sz w:val="20"/>
                <w:szCs w:val="20"/>
              </w:rPr>
            </w:pPr>
            <w:r w:rsidRPr="6DC3CBAA">
              <w:rPr>
                <w:sz w:val="20"/>
                <w:szCs w:val="20"/>
              </w:rPr>
              <w:t xml:space="preserve">Implementation plan </w:t>
            </w:r>
            <w:r w:rsidR="00CD1649">
              <w:rPr>
                <w:sz w:val="20"/>
                <w:szCs w:val="20"/>
              </w:rPr>
              <w:t xml:space="preserve">is </w:t>
            </w:r>
            <w:r w:rsidRPr="01816E3A">
              <w:rPr>
                <w:sz w:val="20"/>
                <w:szCs w:val="20"/>
              </w:rPr>
              <w:t>provided.</w:t>
            </w:r>
          </w:p>
        </w:tc>
        <w:tc>
          <w:tcPr>
            <w:tcW w:w="555" w:type="pct"/>
            <w:tcBorders>
              <w:top w:val="single" w:sz="6" w:space="0" w:color="1F546B" w:themeColor="text2"/>
              <w:bottom w:val="single" w:sz="6" w:space="0" w:color="1F546B" w:themeColor="text2"/>
            </w:tcBorders>
          </w:tcPr>
          <w:p w14:paraId="1543BCE3" w14:textId="3D41FDEC" w:rsidR="00B117C2" w:rsidRPr="00DF0C80" w:rsidRDefault="6D0A9BF8" w:rsidP="35AE0C12">
            <w:pPr>
              <w:rPr>
                <w:sz w:val="20"/>
                <w:szCs w:val="20"/>
              </w:rPr>
            </w:pPr>
            <w:r w:rsidRPr="35AE0C12">
              <w:rPr>
                <w:sz w:val="20"/>
                <w:szCs w:val="20"/>
              </w:rPr>
              <w:t>Meets requirements</w:t>
            </w:r>
          </w:p>
          <w:p w14:paraId="78543138" w14:textId="77777777" w:rsidR="00B117C2" w:rsidRPr="00DF0C80" w:rsidRDefault="00B117C2">
            <w:pPr>
              <w:rPr>
                <w:sz w:val="20"/>
                <w:szCs w:val="20"/>
              </w:rPr>
            </w:pPr>
          </w:p>
        </w:tc>
        <w:tc>
          <w:tcPr>
            <w:tcW w:w="555" w:type="pct"/>
            <w:tcBorders>
              <w:top w:val="single" w:sz="6" w:space="0" w:color="1F546B" w:themeColor="text2"/>
              <w:bottom w:val="single" w:sz="6" w:space="0" w:color="1F546B" w:themeColor="text2"/>
            </w:tcBorders>
          </w:tcPr>
          <w:p w14:paraId="50F139CA" w14:textId="139C7577" w:rsidR="00B117C2" w:rsidRPr="00DF0C80" w:rsidRDefault="00E810C4">
            <w:pPr>
              <w:rPr>
                <w:sz w:val="20"/>
                <w:szCs w:val="20"/>
              </w:rPr>
            </w:pPr>
            <w:r w:rsidRPr="00E810C4">
              <w:rPr>
                <w:sz w:val="20"/>
                <w:szCs w:val="20"/>
              </w:rPr>
              <w:t>N/A</w:t>
            </w:r>
          </w:p>
        </w:tc>
      </w:tr>
      <w:tr w:rsidR="00B117C2" w:rsidRPr="005A5E21" w14:paraId="482F7828" w14:textId="77777777" w:rsidTr="007D4115">
        <w:trPr>
          <w:trHeight w:val="850"/>
        </w:trPr>
        <w:tc>
          <w:tcPr>
            <w:tcW w:w="668" w:type="pct"/>
            <w:tcBorders>
              <w:top w:val="single" w:sz="6" w:space="0" w:color="1F546B" w:themeColor="text2"/>
              <w:bottom w:val="single" w:sz="6" w:space="0" w:color="1F546B" w:themeColor="text2"/>
            </w:tcBorders>
            <w:vAlign w:val="center"/>
          </w:tcPr>
          <w:p w14:paraId="0A812FA5" w14:textId="77777777" w:rsidR="00B117C2" w:rsidRPr="00122EBB" w:rsidRDefault="00B117C2">
            <w:pPr>
              <w:rPr>
                <w:b/>
                <w:bCs/>
                <w:sz w:val="20"/>
                <w:szCs w:val="20"/>
              </w:rPr>
            </w:pPr>
            <w:r w:rsidRPr="00122EBB">
              <w:rPr>
                <w:b/>
                <w:bCs/>
                <w:sz w:val="20"/>
                <w:szCs w:val="20"/>
              </w:rPr>
              <w:t>Consultation and engagement undertaken</w:t>
            </w:r>
          </w:p>
        </w:tc>
        <w:tc>
          <w:tcPr>
            <w:tcW w:w="1611" w:type="pct"/>
            <w:tcBorders>
              <w:top w:val="single" w:sz="6" w:space="0" w:color="1F546B" w:themeColor="text2"/>
              <w:bottom w:val="single" w:sz="6" w:space="0" w:color="1F546B" w:themeColor="text2"/>
            </w:tcBorders>
          </w:tcPr>
          <w:p w14:paraId="190D7388" w14:textId="06AA5004" w:rsidR="00B117C2" w:rsidRPr="00DF0C80" w:rsidRDefault="00B117C2">
            <w:pPr>
              <w:spacing w:before="120" w:after="240"/>
            </w:pPr>
            <w:r w:rsidRPr="64FD5704">
              <w:rPr>
                <w:rFonts w:eastAsia="Calibri" w:cs="Calibri"/>
                <w:sz w:val="20"/>
                <w:szCs w:val="20"/>
              </w:rPr>
              <w:t xml:space="preserve">Waitomo </w:t>
            </w:r>
            <w:r w:rsidR="00CD1649">
              <w:rPr>
                <w:rFonts w:eastAsia="Calibri" w:cs="Calibri"/>
                <w:sz w:val="20"/>
                <w:szCs w:val="20"/>
              </w:rPr>
              <w:t xml:space="preserve">DC </w:t>
            </w:r>
            <w:r w:rsidRPr="64FD5704">
              <w:rPr>
                <w:rFonts w:eastAsia="Calibri" w:cs="Calibri"/>
                <w:sz w:val="20"/>
                <w:szCs w:val="20"/>
              </w:rPr>
              <w:t>consulted on Local Water Done Well from 28 March</w:t>
            </w:r>
            <w:r w:rsidR="00CD1649">
              <w:rPr>
                <w:rFonts w:eastAsia="Calibri" w:cs="Calibri"/>
                <w:sz w:val="20"/>
                <w:szCs w:val="20"/>
              </w:rPr>
              <w:t xml:space="preserve"> 2025</w:t>
            </w:r>
            <w:r w:rsidRPr="64FD5704">
              <w:rPr>
                <w:rFonts w:eastAsia="Calibri" w:cs="Calibri"/>
                <w:sz w:val="20"/>
                <w:szCs w:val="20"/>
              </w:rPr>
              <w:t xml:space="preserve"> to 30 April 2025. Hearings were held on 14 May 2025 and deliberations on 10 June 2025</w:t>
            </w:r>
            <w:r w:rsidR="003C1B17">
              <w:rPr>
                <w:rFonts w:eastAsia="Calibri" w:cs="Calibri"/>
                <w:sz w:val="20"/>
                <w:szCs w:val="20"/>
              </w:rPr>
              <w:t>.</w:t>
            </w:r>
            <w:r w:rsidRPr="64FD5704">
              <w:rPr>
                <w:rFonts w:eastAsia="Calibri" w:cs="Calibri"/>
                <w:sz w:val="20"/>
                <w:szCs w:val="20"/>
              </w:rPr>
              <w:t xml:space="preserve"> </w:t>
            </w:r>
            <w:r w:rsidR="003C1B17">
              <w:rPr>
                <w:rFonts w:eastAsia="Calibri" w:cs="Calibri"/>
                <w:sz w:val="20"/>
                <w:szCs w:val="20"/>
              </w:rPr>
              <w:t>The Council made its</w:t>
            </w:r>
            <w:r w:rsidRPr="64FD5704">
              <w:rPr>
                <w:rFonts w:eastAsia="Calibri" w:cs="Calibri"/>
                <w:sz w:val="20"/>
                <w:szCs w:val="20"/>
              </w:rPr>
              <w:t xml:space="preserve"> resolution for the preferred future water services delivery model on 30 June 2025.</w:t>
            </w:r>
          </w:p>
          <w:p w14:paraId="3415F0CA" w14:textId="77777777" w:rsidR="00B117C2" w:rsidRPr="00DF0C80" w:rsidRDefault="00B117C2">
            <w:r w:rsidRPr="64FD5704">
              <w:rPr>
                <w:rFonts w:eastAsia="Calibri" w:cs="Calibri"/>
                <w:sz w:val="20"/>
                <w:szCs w:val="20"/>
              </w:rPr>
              <w:t>Following public consultation, seven councils have adopted the WWDW service delivery model and established the resulting entity, Waikato Waters.</w:t>
            </w:r>
          </w:p>
        </w:tc>
        <w:tc>
          <w:tcPr>
            <w:tcW w:w="1611" w:type="pct"/>
            <w:tcBorders>
              <w:top w:val="single" w:sz="6" w:space="0" w:color="1F546B" w:themeColor="text2"/>
              <w:bottom w:val="single" w:sz="6" w:space="0" w:color="1F546B" w:themeColor="text2"/>
            </w:tcBorders>
          </w:tcPr>
          <w:p w14:paraId="48C33AB1" w14:textId="17F0C622" w:rsidR="00B117C2" w:rsidRPr="00DF0C80" w:rsidRDefault="795AD258">
            <w:pPr>
              <w:rPr>
                <w:sz w:val="20"/>
                <w:szCs w:val="20"/>
              </w:rPr>
            </w:pPr>
            <w:r w:rsidRPr="7FD6C71F">
              <w:rPr>
                <w:sz w:val="20"/>
                <w:szCs w:val="20"/>
              </w:rPr>
              <w:t>Consultation approach</w:t>
            </w:r>
            <w:r w:rsidR="00CD1649">
              <w:rPr>
                <w:sz w:val="20"/>
                <w:szCs w:val="20"/>
              </w:rPr>
              <w:t xml:space="preserve"> is</w:t>
            </w:r>
            <w:r w:rsidRPr="7FD6C71F">
              <w:rPr>
                <w:sz w:val="20"/>
                <w:szCs w:val="20"/>
              </w:rPr>
              <w:t xml:space="preserve"> described.</w:t>
            </w:r>
          </w:p>
        </w:tc>
        <w:tc>
          <w:tcPr>
            <w:tcW w:w="555" w:type="pct"/>
            <w:tcBorders>
              <w:top w:val="single" w:sz="6" w:space="0" w:color="1F546B" w:themeColor="text2"/>
              <w:bottom w:val="single" w:sz="6" w:space="0" w:color="1F546B" w:themeColor="text2"/>
            </w:tcBorders>
          </w:tcPr>
          <w:p w14:paraId="42E44B98" w14:textId="4A4E629D" w:rsidR="00B117C2" w:rsidRPr="00DF0C80" w:rsidRDefault="2EDC38A4" w:rsidP="35AE0C12">
            <w:pPr>
              <w:rPr>
                <w:sz w:val="20"/>
                <w:szCs w:val="20"/>
              </w:rPr>
            </w:pPr>
            <w:r w:rsidRPr="35AE0C12">
              <w:rPr>
                <w:sz w:val="20"/>
                <w:szCs w:val="20"/>
              </w:rPr>
              <w:t>Meets requirements</w:t>
            </w:r>
          </w:p>
          <w:p w14:paraId="04AF72D1" w14:textId="77777777" w:rsidR="00B117C2" w:rsidRPr="00DF0C80" w:rsidRDefault="00B117C2">
            <w:pPr>
              <w:rPr>
                <w:sz w:val="20"/>
                <w:szCs w:val="20"/>
              </w:rPr>
            </w:pPr>
          </w:p>
        </w:tc>
        <w:tc>
          <w:tcPr>
            <w:tcW w:w="555" w:type="pct"/>
            <w:tcBorders>
              <w:top w:val="single" w:sz="6" w:space="0" w:color="1F546B" w:themeColor="text2"/>
              <w:bottom w:val="single" w:sz="6" w:space="0" w:color="1F546B" w:themeColor="text2"/>
            </w:tcBorders>
          </w:tcPr>
          <w:p w14:paraId="59D47F96" w14:textId="54B2D1A1" w:rsidR="00B117C2" w:rsidRPr="00DF0C80" w:rsidRDefault="00E810C4">
            <w:pPr>
              <w:rPr>
                <w:sz w:val="20"/>
                <w:szCs w:val="20"/>
              </w:rPr>
            </w:pPr>
            <w:r w:rsidRPr="00E810C4">
              <w:rPr>
                <w:sz w:val="20"/>
                <w:szCs w:val="20"/>
              </w:rPr>
              <w:t>N/A</w:t>
            </w:r>
          </w:p>
        </w:tc>
      </w:tr>
      <w:tr w:rsidR="00B117C2" w:rsidRPr="005A5E21" w14:paraId="7CA48C68" w14:textId="77777777" w:rsidTr="007D4115">
        <w:trPr>
          <w:trHeight w:val="283"/>
        </w:trPr>
        <w:tc>
          <w:tcPr>
            <w:tcW w:w="5000" w:type="pct"/>
            <w:gridSpan w:val="5"/>
            <w:tcBorders>
              <w:top w:val="single" w:sz="6" w:space="0" w:color="1F546B" w:themeColor="text2"/>
              <w:bottom w:val="single" w:sz="6" w:space="0" w:color="1F546B" w:themeColor="text2"/>
            </w:tcBorders>
            <w:shd w:val="clear" w:color="auto" w:fill="E4F3F5" w:themeFill="accent1" w:themeFillTint="33"/>
            <w:vAlign w:val="center"/>
          </w:tcPr>
          <w:p w14:paraId="60216820" w14:textId="5C7C9CD0" w:rsidR="00B117C2" w:rsidRPr="00216865" w:rsidRDefault="00B117C2">
            <w:pPr>
              <w:rPr>
                <w:b/>
                <w:bCs/>
                <w:sz w:val="20"/>
                <w:szCs w:val="20"/>
              </w:rPr>
            </w:pPr>
            <w:r w:rsidRPr="00216865">
              <w:rPr>
                <w:b/>
                <w:bCs/>
                <w:sz w:val="20"/>
                <w:szCs w:val="20"/>
              </w:rPr>
              <w:t xml:space="preserve">Assurance and adoption of the </w:t>
            </w:r>
            <w:r w:rsidR="00504B07">
              <w:rPr>
                <w:b/>
                <w:bCs/>
                <w:sz w:val="20"/>
                <w:szCs w:val="20"/>
              </w:rPr>
              <w:t>P</w:t>
            </w:r>
            <w:r w:rsidRPr="00216865">
              <w:rPr>
                <w:b/>
                <w:bCs/>
                <w:sz w:val="20"/>
                <w:szCs w:val="20"/>
              </w:rPr>
              <w:t xml:space="preserve">lan </w:t>
            </w:r>
          </w:p>
        </w:tc>
      </w:tr>
      <w:tr w:rsidR="00B117C2" w:rsidRPr="005A5E21" w14:paraId="174D13D0" w14:textId="77777777" w:rsidTr="007D4115">
        <w:trPr>
          <w:trHeight w:val="850"/>
        </w:trPr>
        <w:tc>
          <w:tcPr>
            <w:tcW w:w="668" w:type="pct"/>
            <w:tcBorders>
              <w:top w:val="single" w:sz="6" w:space="0" w:color="1F546B" w:themeColor="text2"/>
              <w:bottom w:val="single" w:sz="6" w:space="0" w:color="1F546B" w:themeColor="text2"/>
            </w:tcBorders>
            <w:vAlign w:val="center"/>
          </w:tcPr>
          <w:p w14:paraId="4FAB6A7D" w14:textId="77777777" w:rsidR="00B117C2" w:rsidRPr="007C0BDB" w:rsidRDefault="00B117C2">
            <w:pPr>
              <w:rPr>
                <w:b/>
                <w:bCs/>
                <w:sz w:val="20"/>
                <w:szCs w:val="20"/>
              </w:rPr>
            </w:pPr>
            <w:r w:rsidRPr="007C0BDB">
              <w:rPr>
                <w:b/>
                <w:bCs/>
                <w:sz w:val="20"/>
                <w:szCs w:val="20"/>
              </w:rPr>
              <w:t>Council resolution to adopt the Plan</w:t>
            </w:r>
          </w:p>
        </w:tc>
        <w:tc>
          <w:tcPr>
            <w:tcW w:w="1611" w:type="pct"/>
            <w:tcBorders>
              <w:top w:val="single" w:sz="6" w:space="0" w:color="1F546B" w:themeColor="text2"/>
              <w:bottom w:val="single" w:sz="6" w:space="0" w:color="1F546B" w:themeColor="text2"/>
            </w:tcBorders>
          </w:tcPr>
          <w:p w14:paraId="7E212F39" w14:textId="18C3186A" w:rsidR="00B117C2" w:rsidRPr="00DF0C80" w:rsidRDefault="00B117C2">
            <w:r w:rsidRPr="64FD5704">
              <w:rPr>
                <w:rFonts w:eastAsia="Calibri" w:cs="Calibri"/>
                <w:sz w:val="20"/>
                <w:szCs w:val="20"/>
              </w:rPr>
              <w:t xml:space="preserve">This </w:t>
            </w:r>
            <w:r w:rsidR="004A215C">
              <w:rPr>
                <w:rFonts w:eastAsia="Calibri" w:cs="Calibri"/>
                <w:sz w:val="20"/>
                <w:szCs w:val="20"/>
              </w:rPr>
              <w:t>P</w:t>
            </w:r>
            <w:r w:rsidRPr="64FD5704">
              <w:rPr>
                <w:rFonts w:eastAsia="Calibri" w:cs="Calibri"/>
                <w:sz w:val="20"/>
                <w:szCs w:val="20"/>
              </w:rPr>
              <w:t xml:space="preserve">lan was adopted by Waitomo </w:t>
            </w:r>
            <w:r w:rsidR="00CD1649">
              <w:rPr>
                <w:rFonts w:eastAsia="Calibri" w:cs="Calibri"/>
                <w:sz w:val="20"/>
                <w:szCs w:val="20"/>
              </w:rPr>
              <w:t>DC</w:t>
            </w:r>
            <w:r w:rsidRPr="64FD5704">
              <w:rPr>
                <w:rFonts w:eastAsia="Calibri" w:cs="Calibri"/>
                <w:sz w:val="20"/>
                <w:szCs w:val="20"/>
              </w:rPr>
              <w:t xml:space="preserve"> on 29 July 2025</w:t>
            </w:r>
            <w:r w:rsidR="00AD5BBB">
              <w:rPr>
                <w:rFonts w:eastAsia="Calibri" w:cs="Calibri"/>
                <w:sz w:val="20"/>
                <w:szCs w:val="20"/>
              </w:rPr>
              <w:t>.</w:t>
            </w:r>
            <w:r w:rsidR="00B174C6">
              <w:rPr>
                <w:rFonts w:eastAsia="Calibri" w:cs="Calibri"/>
                <w:sz w:val="20"/>
                <w:szCs w:val="20"/>
              </w:rPr>
              <w:t xml:space="preserve"> </w:t>
            </w:r>
            <w:r w:rsidR="00AD5BBB">
              <w:rPr>
                <w:rFonts w:eastAsia="Calibri" w:cs="Calibri"/>
                <w:sz w:val="20"/>
                <w:szCs w:val="20"/>
              </w:rPr>
              <w:t>The Council</w:t>
            </w:r>
            <w:r w:rsidRPr="64FD5704">
              <w:rPr>
                <w:rFonts w:eastAsia="Calibri" w:cs="Calibri"/>
                <w:sz w:val="20"/>
                <w:szCs w:val="20"/>
              </w:rPr>
              <w:t xml:space="preserve"> resolution </w:t>
            </w:r>
            <w:r w:rsidR="00AD5BBB">
              <w:rPr>
                <w:rFonts w:eastAsia="Calibri" w:cs="Calibri"/>
                <w:sz w:val="20"/>
                <w:szCs w:val="20"/>
              </w:rPr>
              <w:t xml:space="preserve">was </w:t>
            </w:r>
            <w:r w:rsidRPr="64FD5704">
              <w:rPr>
                <w:rFonts w:eastAsia="Calibri" w:cs="Calibri"/>
                <w:sz w:val="20"/>
                <w:szCs w:val="20"/>
              </w:rPr>
              <w:t>provided.</w:t>
            </w:r>
          </w:p>
        </w:tc>
        <w:tc>
          <w:tcPr>
            <w:tcW w:w="1611" w:type="pct"/>
            <w:tcBorders>
              <w:top w:val="single" w:sz="6" w:space="0" w:color="1F546B" w:themeColor="text2"/>
              <w:bottom w:val="single" w:sz="6" w:space="0" w:color="1F546B" w:themeColor="text2"/>
            </w:tcBorders>
          </w:tcPr>
          <w:p w14:paraId="5A1D9A89" w14:textId="32EB2688" w:rsidR="00B117C2" w:rsidRPr="00DF0C80" w:rsidRDefault="00CD1649">
            <w:pPr>
              <w:rPr>
                <w:sz w:val="20"/>
                <w:szCs w:val="20"/>
              </w:rPr>
            </w:pPr>
            <w:r>
              <w:rPr>
                <w:sz w:val="20"/>
                <w:szCs w:val="20"/>
              </w:rPr>
              <w:t>N/A</w:t>
            </w:r>
          </w:p>
        </w:tc>
        <w:tc>
          <w:tcPr>
            <w:tcW w:w="555" w:type="pct"/>
            <w:tcBorders>
              <w:top w:val="single" w:sz="6" w:space="0" w:color="1F546B" w:themeColor="text2"/>
              <w:bottom w:val="single" w:sz="6" w:space="0" w:color="1F546B" w:themeColor="text2"/>
            </w:tcBorders>
          </w:tcPr>
          <w:p w14:paraId="3CBE6B49" w14:textId="1F1B8E18" w:rsidR="00B117C2" w:rsidRPr="00DF0C80" w:rsidRDefault="22790AF2">
            <w:pPr>
              <w:rPr>
                <w:sz w:val="20"/>
                <w:szCs w:val="20"/>
              </w:rPr>
            </w:pPr>
            <w:r w:rsidRPr="35AE0C12">
              <w:rPr>
                <w:sz w:val="20"/>
                <w:szCs w:val="20"/>
              </w:rPr>
              <w:t>Meets requirements</w:t>
            </w:r>
            <w:r w:rsidR="00CD1649">
              <w:rPr>
                <w:sz w:val="20"/>
                <w:szCs w:val="20"/>
              </w:rPr>
              <w:t xml:space="preserve"> </w:t>
            </w:r>
          </w:p>
        </w:tc>
        <w:tc>
          <w:tcPr>
            <w:tcW w:w="555" w:type="pct"/>
            <w:tcBorders>
              <w:top w:val="single" w:sz="6" w:space="0" w:color="1F546B" w:themeColor="text2"/>
              <w:bottom w:val="single" w:sz="6" w:space="0" w:color="1F546B" w:themeColor="text2"/>
            </w:tcBorders>
          </w:tcPr>
          <w:p w14:paraId="7026B079" w14:textId="3A8E4FB1" w:rsidR="00B117C2" w:rsidRPr="00DF0C80" w:rsidRDefault="00E810C4">
            <w:pPr>
              <w:rPr>
                <w:sz w:val="20"/>
                <w:szCs w:val="20"/>
              </w:rPr>
            </w:pPr>
            <w:r w:rsidRPr="00E810C4">
              <w:rPr>
                <w:sz w:val="20"/>
                <w:szCs w:val="20"/>
              </w:rPr>
              <w:t>N/A</w:t>
            </w:r>
          </w:p>
        </w:tc>
      </w:tr>
      <w:tr w:rsidR="00B117C2" w:rsidRPr="005A5E21" w14:paraId="4707E0FD" w14:textId="77777777" w:rsidTr="007D4115">
        <w:trPr>
          <w:trHeight w:val="850"/>
        </w:trPr>
        <w:tc>
          <w:tcPr>
            <w:tcW w:w="668" w:type="pct"/>
            <w:tcBorders>
              <w:top w:val="single" w:sz="6" w:space="0" w:color="1F546B" w:themeColor="text2"/>
              <w:bottom w:val="single" w:sz="12" w:space="0" w:color="1F546B" w:themeColor="text2"/>
            </w:tcBorders>
            <w:vAlign w:val="center"/>
          </w:tcPr>
          <w:p w14:paraId="02FDBDCD" w14:textId="51C91232" w:rsidR="00B117C2" w:rsidRPr="007C0BDB" w:rsidRDefault="00B117C2">
            <w:pPr>
              <w:rPr>
                <w:b/>
                <w:bCs/>
                <w:sz w:val="20"/>
                <w:szCs w:val="20"/>
              </w:rPr>
            </w:pPr>
            <w:r w:rsidRPr="007C0BDB">
              <w:rPr>
                <w:b/>
                <w:bCs/>
                <w:sz w:val="20"/>
                <w:szCs w:val="20"/>
              </w:rPr>
              <w:t xml:space="preserve">Certification of the Chief Executive of </w:t>
            </w:r>
            <w:r w:rsidR="00CD1649" w:rsidRPr="00CD1649">
              <w:rPr>
                <w:b/>
                <w:bCs/>
                <w:sz w:val="20"/>
                <w:szCs w:val="20"/>
              </w:rPr>
              <w:t xml:space="preserve">Waitomo </w:t>
            </w:r>
            <w:r w:rsidR="00570CB9">
              <w:rPr>
                <w:b/>
                <w:bCs/>
                <w:sz w:val="20"/>
                <w:szCs w:val="20"/>
              </w:rPr>
              <w:t>DC</w:t>
            </w:r>
          </w:p>
        </w:tc>
        <w:tc>
          <w:tcPr>
            <w:tcW w:w="1611" w:type="pct"/>
            <w:tcBorders>
              <w:top w:val="single" w:sz="6" w:space="0" w:color="1F546B" w:themeColor="text2"/>
              <w:bottom w:val="single" w:sz="12" w:space="0" w:color="1F546B" w:themeColor="text2"/>
            </w:tcBorders>
          </w:tcPr>
          <w:p w14:paraId="5B670D87" w14:textId="511BB006" w:rsidR="00B117C2" w:rsidRPr="00DF0C80" w:rsidRDefault="00B117C2">
            <w:r w:rsidRPr="64FD5704">
              <w:rPr>
                <w:rFonts w:eastAsia="Calibri" w:cs="Calibri"/>
                <w:sz w:val="20"/>
                <w:szCs w:val="20"/>
              </w:rPr>
              <w:t>The C</w:t>
            </w:r>
            <w:r w:rsidR="00CD1649">
              <w:rPr>
                <w:rFonts w:eastAsia="Calibri" w:cs="Calibri"/>
                <w:sz w:val="20"/>
                <w:szCs w:val="20"/>
              </w:rPr>
              <w:t xml:space="preserve">hief </w:t>
            </w:r>
            <w:r w:rsidRPr="64FD5704">
              <w:rPr>
                <w:rFonts w:eastAsia="Calibri" w:cs="Calibri"/>
                <w:sz w:val="20"/>
                <w:szCs w:val="20"/>
              </w:rPr>
              <w:t>E</w:t>
            </w:r>
            <w:r w:rsidR="00CD1649">
              <w:rPr>
                <w:rFonts w:eastAsia="Calibri" w:cs="Calibri"/>
                <w:sz w:val="20"/>
                <w:szCs w:val="20"/>
              </w:rPr>
              <w:t>xecutive</w:t>
            </w:r>
            <w:r w:rsidRPr="64FD5704">
              <w:rPr>
                <w:rFonts w:eastAsia="Calibri" w:cs="Calibri"/>
                <w:sz w:val="20"/>
                <w:szCs w:val="20"/>
              </w:rPr>
              <w:t xml:space="preserve"> has certified the </w:t>
            </w:r>
            <w:r w:rsidR="00AD5BBB">
              <w:rPr>
                <w:rFonts w:eastAsia="Calibri" w:cs="Calibri"/>
                <w:sz w:val="20"/>
                <w:szCs w:val="20"/>
              </w:rPr>
              <w:t>P</w:t>
            </w:r>
            <w:r w:rsidRPr="64FD5704">
              <w:rPr>
                <w:rFonts w:eastAsia="Calibri" w:cs="Calibri"/>
                <w:sz w:val="20"/>
                <w:szCs w:val="20"/>
              </w:rPr>
              <w:t>lan.</w:t>
            </w:r>
          </w:p>
        </w:tc>
        <w:tc>
          <w:tcPr>
            <w:tcW w:w="1611" w:type="pct"/>
            <w:tcBorders>
              <w:top w:val="single" w:sz="6" w:space="0" w:color="1F546B" w:themeColor="text2"/>
              <w:bottom w:val="single" w:sz="12" w:space="0" w:color="1F546B" w:themeColor="text2"/>
            </w:tcBorders>
          </w:tcPr>
          <w:p w14:paraId="1B7EECC2" w14:textId="700FCC91" w:rsidR="00B117C2" w:rsidRPr="00DF0C80" w:rsidRDefault="00CD1649">
            <w:pPr>
              <w:rPr>
                <w:sz w:val="20"/>
                <w:szCs w:val="20"/>
              </w:rPr>
            </w:pPr>
            <w:r>
              <w:rPr>
                <w:sz w:val="20"/>
                <w:szCs w:val="20"/>
              </w:rPr>
              <w:t>N/A</w:t>
            </w:r>
          </w:p>
        </w:tc>
        <w:tc>
          <w:tcPr>
            <w:tcW w:w="555" w:type="pct"/>
            <w:tcBorders>
              <w:top w:val="single" w:sz="6" w:space="0" w:color="1F546B" w:themeColor="text2"/>
              <w:bottom w:val="single" w:sz="12" w:space="0" w:color="1F546B" w:themeColor="text2"/>
            </w:tcBorders>
          </w:tcPr>
          <w:p w14:paraId="6F4D8A7E" w14:textId="15B43C51" w:rsidR="00B117C2" w:rsidRPr="00DF0C80" w:rsidRDefault="4F4A23D9">
            <w:pPr>
              <w:rPr>
                <w:sz w:val="20"/>
                <w:szCs w:val="20"/>
              </w:rPr>
            </w:pPr>
            <w:r w:rsidRPr="35AE0C12">
              <w:rPr>
                <w:sz w:val="20"/>
                <w:szCs w:val="20"/>
              </w:rPr>
              <w:t>Meets requirements</w:t>
            </w:r>
            <w:r w:rsidR="00CD1649">
              <w:rPr>
                <w:sz w:val="20"/>
                <w:szCs w:val="20"/>
              </w:rPr>
              <w:t xml:space="preserve"> </w:t>
            </w:r>
          </w:p>
        </w:tc>
        <w:tc>
          <w:tcPr>
            <w:tcW w:w="555" w:type="pct"/>
            <w:tcBorders>
              <w:top w:val="single" w:sz="6" w:space="0" w:color="1F546B" w:themeColor="text2"/>
              <w:bottom w:val="single" w:sz="12" w:space="0" w:color="1F546B" w:themeColor="text2"/>
            </w:tcBorders>
          </w:tcPr>
          <w:p w14:paraId="0CC6F093" w14:textId="0E5EB6EC" w:rsidR="00B117C2" w:rsidRPr="00DF0C80" w:rsidRDefault="00E810C4">
            <w:pPr>
              <w:rPr>
                <w:sz w:val="20"/>
                <w:szCs w:val="20"/>
              </w:rPr>
            </w:pPr>
            <w:r w:rsidRPr="00E810C4">
              <w:rPr>
                <w:sz w:val="20"/>
                <w:szCs w:val="20"/>
              </w:rPr>
              <w:t>N/A</w:t>
            </w:r>
          </w:p>
        </w:tc>
      </w:tr>
    </w:tbl>
    <w:p w14:paraId="16A3F196" w14:textId="77777777" w:rsidR="00412F39" w:rsidRDefault="00412F39" w:rsidP="007D4115">
      <w:pPr>
        <w:pStyle w:val="Heading1"/>
      </w:pPr>
    </w:p>
    <w:p w14:paraId="11C41F9C" w14:textId="77777777" w:rsidR="004968E0" w:rsidRDefault="004968E0">
      <w:pPr>
        <w:keepLines w:val="0"/>
      </w:pPr>
    </w:p>
    <w:p w14:paraId="318398CA" w14:textId="77777777" w:rsidR="004968E0" w:rsidRDefault="004968E0">
      <w:pPr>
        <w:keepLines w:val="0"/>
      </w:pPr>
    </w:p>
    <w:p w14:paraId="4BA56843" w14:textId="77777777" w:rsidR="004968E0" w:rsidRDefault="004968E0">
      <w:pPr>
        <w:keepLines w:val="0"/>
      </w:pPr>
    </w:p>
    <w:p w14:paraId="764D0B11" w14:textId="77777777" w:rsidR="004968E0" w:rsidRDefault="004968E0">
      <w:pPr>
        <w:keepLines w:val="0"/>
      </w:pPr>
    </w:p>
    <w:p w14:paraId="3224F927" w14:textId="77777777" w:rsidR="004968E0" w:rsidRDefault="004968E0">
      <w:pPr>
        <w:keepLines w:val="0"/>
      </w:pPr>
    </w:p>
    <w:p w14:paraId="7A1116A5" w14:textId="77777777" w:rsidR="00440193" w:rsidRPr="00464AF4" w:rsidRDefault="00440193" w:rsidP="00440193">
      <w:pPr>
        <w:pStyle w:val="Heading1"/>
      </w:pPr>
      <w:r>
        <w:t>Assessment Report: Part B – Network Performance</w:t>
      </w:r>
    </w:p>
    <w:tbl>
      <w:tblPr>
        <w:tblStyle w:val="DIATable"/>
        <w:tblW w:w="5011" w:type="pct"/>
        <w:tblInd w:w="0" w:type="dxa"/>
        <w:tblLook w:val="04A0" w:firstRow="1" w:lastRow="0" w:firstColumn="1" w:lastColumn="0" w:noHBand="0" w:noVBand="1"/>
      </w:tblPr>
      <w:tblGrid>
        <w:gridCol w:w="1953"/>
        <w:gridCol w:w="4794"/>
        <w:gridCol w:w="4794"/>
        <w:gridCol w:w="1574"/>
        <w:gridCol w:w="1571"/>
      </w:tblGrid>
      <w:tr w:rsidR="00B8287D" w:rsidRPr="005A5E21" w14:paraId="6D4D813D" w14:textId="77777777" w:rsidTr="61B1DFFC">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665" w:type="pct"/>
          </w:tcPr>
          <w:p w14:paraId="7C9EB106" w14:textId="77777777" w:rsidR="00440193" w:rsidRPr="005A5E21" w:rsidRDefault="00440193">
            <w:pPr>
              <w:rPr>
                <w:sz w:val="20"/>
                <w:szCs w:val="20"/>
              </w:rPr>
            </w:pPr>
            <w:r>
              <w:rPr>
                <w:sz w:val="20"/>
                <w:szCs w:val="20"/>
              </w:rPr>
              <w:t>Section in Part B</w:t>
            </w:r>
          </w:p>
        </w:tc>
        <w:tc>
          <w:tcPr>
            <w:tcW w:w="1632" w:type="pct"/>
          </w:tcPr>
          <w:p w14:paraId="6EFA2166" w14:textId="77777777" w:rsidR="00440193" w:rsidRPr="00DF0C80" w:rsidRDefault="00440193">
            <w:pPr>
              <w:rPr>
                <w:sz w:val="20"/>
                <w:szCs w:val="20"/>
              </w:rPr>
            </w:pPr>
            <w:r w:rsidRPr="00DF0C80">
              <w:rPr>
                <w:sz w:val="20"/>
                <w:szCs w:val="20"/>
              </w:rPr>
              <w:t>Summary of content in Plan</w:t>
            </w:r>
          </w:p>
        </w:tc>
        <w:tc>
          <w:tcPr>
            <w:tcW w:w="1632" w:type="pct"/>
          </w:tcPr>
          <w:p w14:paraId="0CE02764" w14:textId="77777777" w:rsidR="00440193" w:rsidRPr="00DF0C80" w:rsidRDefault="00440193">
            <w:pPr>
              <w:rPr>
                <w:sz w:val="20"/>
                <w:szCs w:val="20"/>
              </w:rPr>
            </w:pPr>
            <w:r>
              <w:rPr>
                <w:sz w:val="20"/>
                <w:szCs w:val="20"/>
              </w:rPr>
              <w:t>Assessment</w:t>
            </w:r>
            <w:r w:rsidRPr="00DF0C80">
              <w:rPr>
                <w:sz w:val="20"/>
                <w:szCs w:val="20"/>
              </w:rPr>
              <w:t xml:space="preserve"> Review Comment </w:t>
            </w:r>
          </w:p>
        </w:tc>
        <w:tc>
          <w:tcPr>
            <w:tcW w:w="536" w:type="pct"/>
          </w:tcPr>
          <w:p w14:paraId="0E53D902" w14:textId="77777777" w:rsidR="00440193" w:rsidRPr="00DF0C80" w:rsidRDefault="00440193">
            <w:pPr>
              <w:rPr>
                <w:b w:val="0"/>
                <w:sz w:val="20"/>
                <w:szCs w:val="20"/>
              </w:rPr>
            </w:pPr>
            <w:r>
              <w:rPr>
                <w:sz w:val="20"/>
                <w:szCs w:val="20"/>
              </w:rPr>
              <w:t>Assessment</w:t>
            </w:r>
          </w:p>
        </w:tc>
        <w:tc>
          <w:tcPr>
            <w:tcW w:w="535" w:type="pct"/>
          </w:tcPr>
          <w:p w14:paraId="41B8E59D" w14:textId="77777777" w:rsidR="00440193" w:rsidRPr="00DF0C80" w:rsidRDefault="00440193">
            <w:pPr>
              <w:rPr>
                <w:sz w:val="20"/>
                <w:szCs w:val="20"/>
              </w:rPr>
            </w:pPr>
            <w:r>
              <w:rPr>
                <w:sz w:val="20"/>
                <w:szCs w:val="20"/>
              </w:rPr>
              <w:t>Focus for panel</w:t>
            </w:r>
          </w:p>
        </w:tc>
      </w:tr>
      <w:tr w:rsidR="00440193" w:rsidRPr="005A5E21" w14:paraId="017EA207" w14:textId="77777777">
        <w:trPr>
          <w:cantSplit w:val="0"/>
          <w:trHeight w:val="20"/>
        </w:trPr>
        <w:tc>
          <w:tcPr>
            <w:tcW w:w="5000" w:type="pct"/>
            <w:gridSpan w:val="5"/>
            <w:shd w:val="clear" w:color="auto" w:fill="E4F3F5" w:themeFill="accent1" w:themeFillTint="33"/>
            <w:vAlign w:val="center"/>
          </w:tcPr>
          <w:p w14:paraId="5163ECC2" w14:textId="77777777" w:rsidR="00440193" w:rsidRPr="00335593" w:rsidRDefault="00440193">
            <w:pPr>
              <w:rPr>
                <w:b/>
                <w:bCs/>
                <w:sz w:val="20"/>
                <w:szCs w:val="20"/>
              </w:rPr>
            </w:pPr>
            <w:r w:rsidRPr="00335593">
              <w:rPr>
                <w:b/>
                <w:bCs/>
                <w:sz w:val="20"/>
                <w:szCs w:val="20"/>
              </w:rPr>
              <w:t xml:space="preserve">Investment required in water services </w:t>
            </w:r>
          </w:p>
        </w:tc>
      </w:tr>
      <w:tr w:rsidR="00440193" w:rsidRPr="005A5E21" w14:paraId="1654B3A7" w14:textId="77777777">
        <w:trPr>
          <w:cantSplit w:val="0"/>
          <w:trHeight w:val="20"/>
        </w:trPr>
        <w:tc>
          <w:tcPr>
            <w:tcW w:w="665" w:type="pct"/>
            <w:vAlign w:val="center"/>
          </w:tcPr>
          <w:p w14:paraId="721A87F5" w14:textId="77777777" w:rsidR="00440193" w:rsidRPr="00122EBB" w:rsidRDefault="00440193">
            <w:pPr>
              <w:rPr>
                <w:b/>
                <w:bCs/>
                <w:sz w:val="20"/>
                <w:szCs w:val="20"/>
              </w:rPr>
            </w:pPr>
            <w:r w:rsidRPr="00122EBB">
              <w:rPr>
                <w:b/>
                <w:bCs/>
                <w:sz w:val="20"/>
                <w:szCs w:val="20"/>
              </w:rPr>
              <w:t xml:space="preserve">Serviced population </w:t>
            </w:r>
            <w:r>
              <w:rPr>
                <w:b/>
                <w:bCs/>
                <w:sz w:val="20"/>
                <w:szCs w:val="20"/>
              </w:rPr>
              <w:t>and serviced areas</w:t>
            </w:r>
          </w:p>
        </w:tc>
        <w:tc>
          <w:tcPr>
            <w:tcW w:w="1632" w:type="pct"/>
          </w:tcPr>
          <w:p w14:paraId="33E42635" w14:textId="77777777" w:rsidR="00245540" w:rsidRDefault="00245540" w:rsidP="00245540">
            <w:pPr>
              <w:spacing w:before="60"/>
              <w:rPr>
                <w:rFonts w:eastAsia="Calibri" w:cs="Calibri"/>
                <w:color w:val="000000" w:themeColor="text1"/>
                <w:sz w:val="20"/>
                <w:szCs w:val="20"/>
              </w:rPr>
            </w:pPr>
            <w:r w:rsidRPr="2097F8AC">
              <w:rPr>
                <w:rFonts w:eastAsia="Calibri" w:cs="Calibri"/>
                <w:color w:val="000000" w:themeColor="text1"/>
                <w:sz w:val="20"/>
                <w:szCs w:val="20"/>
              </w:rPr>
              <w:t>Serviced areas and populations provided, projected out to 2033/34.</w:t>
            </w:r>
          </w:p>
          <w:p w14:paraId="529A9AAA" w14:textId="77777777" w:rsidR="00245540" w:rsidRPr="0096285D" w:rsidRDefault="00245540" w:rsidP="00245540">
            <w:pPr>
              <w:spacing w:before="60"/>
              <w:rPr>
                <w:rFonts w:eastAsia="Calibri" w:cs="Calibri"/>
                <w:color w:val="000000" w:themeColor="text1"/>
                <w:sz w:val="20"/>
                <w:szCs w:val="20"/>
              </w:rPr>
            </w:pPr>
            <w:r w:rsidRPr="1D321F7C">
              <w:rPr>
                <w:rFonts w:eastAsia="Calibri" w:cs="Calibri"/>
                <w:color w:val="000000" w:themeColor="text1"/>
                <w:sz w:val="20"/>
                <w:szCs w:val="20"/>
              </w:rPr>
              <w:t>The Plan describes the schemes</w:t>
            </w:r>
            <w:r>
              <w:rPr>
                <w:rFonts w:eastAsia="Calibri" w:cs="Calibri"/>
                <w:color w:val="000000" w:themeColor="text1"/>
                <w:sz w:val="20"/>
                <w:szCs w:val="20"/>
              </w:rPr>
              <w:t>:</w:t>
            </w:r>
            <w:r w:rsidRPr="1D321F7C">
              <w:rPr>
                <w:rFonts w:eastAsia="Calibri" w:cs="Calibri"/>
                <w:color w:val="000000" w:themeColor="text1"/>
                <w:sz w:val="20"/>
                <w:szCs w:val="20"/>
              </w:rPr>
              <w:t xml:space="preserve"> four </w:t>
            </w:r>
            <w:r>
              <w:rPr>
                <w:rFonts w:eastAsia="Calibri" w:cs="Calibri"/>
                <w:color w:val="000000" w:themeColor="text1"/>
                <w:sz w:val="20"/>
                <w:szCs w:val="20"/>
              </w:rPr>
              <w:t>drinking water/ wastewater</w:t>
            </w:r>
            <w:r w:rsidRPr="1D321F7C">
              <w:rPr>
                <w:rFonts w:eastAsia="Calibri" w:cs="Calibri"/>
                <w:color w:val="000000" w:themeColor="text1"/>
                <w:sz w:val="20"/>
                <w:szCs w:val="20"/>
              </w:rPr>
              <w:t xml:space="preserve"> </w:t>
            </w:r>
            <w:r w:rsidRPr="0096285D">
              <w:rPr>
                <w:rFonts w:eastAsia="Calibri" w:cs="Calibri"/>
                <w:color w:val="000000" w:themeColor="text1"/>
                <w:sz w:val="20"/>
                <w:szCs w:val="20"/>
              </w:rPr>
              <w:t>and one stormwater.</w:t>
            </w:r>
          </w:p>
          <w:p w14:paraId="7EDEC2A7" w14:textId="5EF8821F" w:rsidR="00440193" w:rsidRPr="00011933" w:rsidRDefault="00245540">
            <w:pPr>
              <w:rPr>
                <w:rFonts w:eastAsia="Calibri" w:cs="Calibri"/>
                <w:color w:val="000000" w:themeColor="text1"/>
                <w:sz w:val="20"/>
                <w:szCs w:val="20"/>
              </w:rPr>
            </w:pPr>
            <w:r w:rsidRPr="0096285D">
              <w:rPr>
                <w:rFonts w:eastAsia="Calibri" w:cs="Calibri"/>
                <w:color w:val="000000" w:themeColor="text1"/>
                <w:sz w:val="20"/>
                <w:szCs w:val="20"/>
              </w:rPr>
              <w:t xml:space="preserve">LOS and associated performance information </w:t>
            </w:r>
            <w:r w:rsidR="7A324218" w:rsidRPr="4D711BCB">
              <w:rPr>
                <w:rFonts w:eastAsia="Calibri" w:cs="Calibri"/>
                <w:color w:val="000000" w:themeColor="text1"/>
                <w:sz w:val="20"/>
                <w:szCs w:val="20"/>
              </w:rPr>
              <w:t xml:space="preserve">was </w:t>
            </w:r>
            <w:r w:rsidR="49CD4F8F" w:rsidRPr="704490DD">
              <w:rPr>
                <w:rFonts w:eastAsia="Calibri" w:cs="Calibri"/>
                <w:color w:val="000000" w:themeColor="text1"/>
                <w:sz w:val="20"/>
                <w:szCs w:val="20"/>
              </w:rPr>
              <w:t>available</w:t>
            </w:r>
            <w:r w:rsidR="7A324218" w:rsidRPr="4D711BCB">
              <w:rPr>
                <w:rFonts w:eastAsia="Calibri" w:cs="Calibri"/>
                <w:color w:val="000000" w:themeColor="text1"/>
                <w:sz w:val="20"/>
                <w:szCs w:val="20"/>
              </w:rPr>
              <w:t xml:space="preserve"> in the annual</w:t>
            </w:r>
            <w:r w:rsidR="7A324218" w:rsidRPr="197AA9D0">
              <w:rPr>
                <w:rFonts w:eastAsia="Calibri" w:cs="Calibri"/>
                <w:color w:val="000000" w:themeColor="text1"/>
                <w:sz w:val="20"/>
                <w:szCs w:val="20"/>
              </w:rPr>
              <w:t xml:space="preserve"> report.</w:t>
            </w:r>
          </w:p>
        </w:tc>
        <w:tc>
          <w:tcPr>
            <w:tcW w:w="1632" w:type="pct"/>
          </w:tcPr>
          <w:p w14:paraId="37C07B02" w14:textId="77777777" w:rsidR="00330358" w:rsidRDefault="00330358" w:rsidP="00330358">
            <w:pPr>
              <w:spacing w:before="60"/>
              <w:rPr>
                <w:rFonts w:eastAsia="Calibri" w:cs="Calibri"/>
                <w:color w:val="000000" w:themeColor="text1"/>
                <w:sz w:val="20"/>
                <w:szCs w:val="20"/>
              </w:rPr>
            </w:pPr>
            <w:r w:rsidRPr="79526F7E">
              <w:rPr>
                <w:rFonts w:eastAsia="Calibri" w:cs="Calibri"/>
                <w:sz w:val="20"/>
                <w:szCs w:val="20"/>
              </w:rPr>
              <w:t xml:space="preserve">Waitomo DC </w:t>
            </w:r>
            <w:r w:rsidRPr="79526F7E">
              <w:rPr>
                <w:rFonts w:eastAsia="Calibri" w:cs="Calibri"/>
                <w:color w:val="000000" w:themeColor="text1"/>
                <w:sz w:val="20"/>
                <w:szCs w:val="20"/>
              </w:rPr>
              <w:t xml:space="preserve">did not provide </w:t>
            </w:r>
            <w:r>
              <w:rPr>
                <w:rFonts w:eastAsia="Calibri" w:cs="Calibri"/>
                <w:color w:val="000000" w:themeColor="text1"/>
                <w:sz w:val="20"/>
                <w:szCs w:val="20"/>
              </w:rPr>
              <w:t>LOS</w:t>
            </w:r>
            <w:r w:rsidRPr="79526F7E">
              <w:rPr>
                <w:rFonts w:eastAsia="Calibri" w:cs="Calibri"/>
                <w:color w:val="000000" w:themeColor="text1"/>
                <w:sz w:val="20"/>
                <w:szCs w:val="20"/>
              </w:rPr>
              <w:t xml:space="preserve"> and performance information</w:t>
            </w:r>
            <w:r>
              <w:rPr>
                <w:rFonts w:eastAsia="Calibri" w:cs="Calibri"/>
                <w:color w:val="000000" w:themeColor="text1"/>
                <w:sz w:val="20"/>
                <w:szCs w:val="20"/>
              </w:rPr>
              <w:t>. T</w:t>
            </w:r>
            <w:r w:rsidRPr="79526F7E">
              <w:rPr>
                <w:rFonts w:eastAsia="Calibri" w:cs="Calibri"/>
                <w:color w:val="000000" w:themeColor="text1"/>
                <w:sz w:val="20"/>
                <w:szCs w:val="20"/>
              </w:rPr>
              <w:t xml:space="preserve">his has been </w:t>
            </w:r>
            <w:r w:rsidRPr="4DCD1A5E">
              <w:rPr>
                <w:rFonts w:eastAsia="Calibri" w:cs="Calibri"/>
                <w:color w:val="000000" w:themeColor="text1"/>
                <w:sz w:val="20"/>
                <w:szCs w:val="20"/>
              </w:rPr>
              <w:t>reviewed</w:t>
            </w:r>
            <w:r w:rsidRPr="79526F7E">
              <w:rPr>
                <w:rFonts w:eastAsia="Calibri" w:cs="Calibri"/>
                <w:color w:val="000000" w:themeColor="text1"/>
                <w:sz w:val="20"/>
                <w:szCs w:val="20"/>
              </w:rPr>
              <w:t xml:space="preserve"> within </w:t>
            </w:r>
            <w:r w:rsidRPr="334774AC">
              <w:rPr>
                <w:rFonts w:eastAsia="Calibri" w:cs="Calibri"/>
                <w:color w:val="000000" w:themeColor="text1"/>
                <w:sz w:val="20"/>
                <w:szCs w:val="20"/>
              </w:rPr>
              <w:t>their latest</w:t>
            </w:r>
            <w:r w:rsidRPr="4DCD1A5E">
              <w:rPr>
                <w:rFonts w:eastAsia="Calibri" w:cs="Calibri"/>
                <w:color w:val="000000" w:themeColor="text1"/>
                <w:sz w:val="20"/>
                <w:szCs w:val="20"/>
              </w:rPr>
              <w:t xml:space="preserve"> </w:t>
            </w:r>
            <w:r w:rsidRPr="7D4A27E6">
              <w:rPr>
                <w:rFonts w:eastAsia="Calibri" w:cs="Calibri"/>
                <w:color w:val="000000" w:themeColor="text1"/>
                <w:sz w:val="20"/>
                <w:szCs w:val="20"/>
              </w:rPr>
              <w:t>Annual</w:t>
            </w:r>
            <w:r w:rsidRPr="79526F7E">
              <w:rPr>
                <w:rFonts w:eastAsia="Calibri" w:cs="Calibri"/>
                <w:color w:val="000000" w:themeColor="text1"/>
                <w:sz w:val="20"/>
                <w:szCs w:val="20"/>
              </w:rPr>
              <w:t xml:space="preserve"> </w:t>
            </w:r>
            <w:r w:rsidRPr="37E487B8">
              <w:rPr>
                <w:rFonts w:eastAsia="Calibri" w:cs="Calibri"/>
                <w:color w:val="000000" w:themeColor="text1"/>
                <w:sz w:val="20"/>
                <w:szCs w:val="20"/>
              </w:rPr>
              <w:t>Report</w:t>
            </w:r>
            <w:r w:rsidRPr="79526F7E">
              <w:rPr>
                <w:rFonts w:eastAsia="Calibri" w:cs="Calibri"/>
                <w:color w:val="000000" w:themeColor="text1"/>
                <w:sz w:val="20"/>
                <w:szCs w:val="20"/>
              </w:rPr>
              <w:t xml:space="preserve">, </w:t>
            </w:r>
            <w:r>
              <w:rPr>
                <w:rFonts w:eastAsia="Calibri" w:cs="Calibri"/>
                <w:color w:val="000000" w:themeColor="text1"/>
                <w:sz w:val="20"/>
                <w:szCs w:val="20"/>
              </w:rPr>
              <w:t xml:space="preserve">and </w:t>
            </w:r>
            <w:r w:rsidRPr="79526F7E">
              <w:rPr>
                <w:rFonts w:eastAsia="Calibri" w:cs="Calibri"/>
                <w:color w:val="000000" w:themeColor="text1"/>
                <w:sz w:val="20"/>
                <w:szCs w:val="20"/>
              </w:rPr>
              <w:t xml:space="preserve">23 </w:t>
            </w:r>
            <w:r w:rsidRPr="675CD76D">
              <w:rPr>
                <w:rFonts w:eastAsia="Calibri" w:cs="Calibri"/>
                <w:color w:val="000000" w:themeColor="text1"/>
                <w:sz w:val="20"/>
                <w:szCs w:val="20"/>
              </w:rPr>
              <w:t>of</w:t>
            </w:r>
            <w:r w:rsidRPr="79526F7E">
              <w:rPr>
                <w:rFonts w:eastAsia="Calibri" w:cs="Calibri"/>
                <w:color w:val="000000" w:themeColor="text1"/>
                <w:sz w:val="20"/>
                <w:szCs w:val="20"/>
              </w:rPr>
              <w:t xml:space="preserve"> 30 measures were </w:t>
            </w:r>
            <w:r w:rsidRPr="7D4A27E6">
              <w:rPr>
                <w:rFonts w:eastAsia="Calibri" w:cs="Calibri"/>
                <w:color w:val="000000" w:themeColor="text1"/>
                <w:sz w:val="20"/>
                <w:szCs w:val="20"/>
              </w:rPr>
              <w:t>achieved</w:t>
            </w:r>
            <w:r w:rsidRPr="79526F7E">
              <w:rPr>
                <w:rFonts w:eastAsia="Calibri" w:cs="Calibri"/>
                <w:color w:val="000000" w:themeColor="text1"/>
                <w:sz w:val="20"/>
                <w:szCs w:val="20"/>
              </w:rPr>
              <w:t>.</w:t>
            </w:r>
          </w:p>
          <w:p w14:paraId="6E3BBAE3" w14:textId="77777777" w:rsidR="00330358" w:rsidRDefault="00330358" w:rsidP="00330358">
            <w:pPr>
              <w:spacing w:before="60"/>
              <w:rPr>
                <w:rFonts w:eastAsia="Calibri" w:cs="Calibri"/>
                <w:color w:val="000000" w:themeColor="text1"/>
                <w:sz w:val="20"/>
                <w:szCs w:val="20"/>
              </w:rPr>
            </w:pPr>
          </w:p>
          <w:p w14:paraId="42DE87C4" w14:textId="292F3FA6" w:rsidR="00440193" w:rsidRPr="00330358" w:rsidRDefault="00330358">
            <w:pPr>
              <w:rPr>
                <w:rFonts w:eastAsia="Calibri" w:cs="Calibri"/>
                <w:sz w:val="20"/>
                <w:szCs w:val="20"/>
              </w:rPr>
            </w:pPr>
            <w:r>
              <w:rPr>
                <w:rFonts w:eastAsia="Calibri" w:cs="Calibri"/>
                <w:sz w:val="20"/>
                <w:szCs w:val="20"/>
              </w:rPr>
              <w:t>This observation does</w:t>
            </w:r>
            <w:r w:rsidRPr="497AF101">
              <w:rPr>
                <w:rFonts w:eastAsia="Calibri" w:cs="Calibri"/>
                <w:sz w:val="20"/>
                <w:szCs w:val="20"/>
              </w:rPr>
              <w:t xml:space="preserve"> not limit our ability to </w:t>
            </w:r>
            <w:r w:rsidR="003F1FA2">
              <w:rPr>
                <w:rFonts w:eastAsia="Calibri" w:cs="Calibri"/>
                <w:sz w:val="20"/>
                <w:szCs w:val="20"/>
              </w:rPr>
              <w:t>recommend acceptance of</w:t>
            </w:r>
            <w:r w:rsidRPr="497AF101">
              <w:rPr>
                <w:rFonts w:eastAsia="Calibri" w:cs="Calibri"/>
                <w:sz w:val="20"/>
                <w:szCs w:val="20"/>
              </w:rPr>
              <w:t xml:space="preserve"> the </w:t>
            </w:r>
            <w:r>
              <w:rPr>
                <w:rFonts w:eastAsia="Calibri" w:cs="Calibri"/>
                <w:sz w:val="20"/>
                <w:szCs w:val="20"/>
              </w:rPr>
              <w:t>P</w:t>
            </w:r>
            <w:r w:rsidRPr="497AF101">
              <w:rPr>
                <w:rFonts w:eastAsia="Calibri" w:cs="Calibri"/>
                <w:sz w:val="20"/>
                <w:szCs w:val="20"/>
              </w:rPr>
              <w:t>lan.</w:t>
            </w:r>
          </w:p>
        </w:tc>
        <w:tc>
          <w:tcPr>
            <w:tcW w:w="536" w:type="pct"/>
          </w:tcPr>
          <w:p w14:paraId="6E0B30DC" w14:textId="276400A8" w:rsidR="00440193" w:rsidRPr="00DF0C80" w:rsidRDefault="00440193">
            <w:pPr>
              <w:rPr>
                <w:sz w:val="20"/>
                <w:szCs w:val="20"/>
              </w:rPr>
            </w:pPr>
            <w:r w:rsidRPr="654E47AD">
              <w:rPr>
                <w:sz w:val="20"/>
                <w:szCs w:val="20"/>
              </w:rPr>
              <w:t>Meets requirements</w:t>
            </w:r>
          </w:p>
          <w:p w14:paraId="3E5E4CC7" w14:textId="77777777" w:rsidR="00440193" w:rsidRPr="00DF0C80" w:rsidRDefault="00440193">
            <w:pPr>
              <w:rPr>
                <w:sz w:val="20"/>
                <w:szCs w:val="20"/>
              </w:rPr>
            </w:pPr>
          </w:p>
        </w:tc>
        <w:tc>
          <w:tcPr>
            <w:tcW w:w="535" w:type="pct"/>
          </w:tcPr>
          <w:p w14:paraId="42B434A7" w14:textId="39A4023E" w:rsidR="00440193" w:rsidRPr="00DF0C80" w:rsidRDefault="00E810C4">
            <w:pPr>
              <w:rPr>
                <w:sz w:val="20"/>
                <w:szCs w:val="20"/>
              </w:rPr>
            </w:pPr>
            <w:r w:rsidRPr="00E810C4">
              <w:rPr>
                <w:sz w:val="20"/>
                <w:szCs w:val="20"/>
              </w:rPr>
              <w:t>N/A</w:t>
            </w:r>
          </w:p>
        </w:tc>
      </w:tr>
      <w:tr w:rsidR="00440193" w:rsidRPr="005A5E21" w14:paraId="24B411AC" w14:textId="77777777">
        <w:trPr>
          <w:cantSplit w:val="0"/>
          <w:trHeight w:val="20"/>
        </w:trPr>
        <w:tc>
          <w:tcPr>
            <w:tcW w:w="665" w:type="pct"/>
            <w:vAlign w:val="center"/>
          </w:tcPr>
          <w:p w14:paraId="4A7CBDFF" w14:textId="77777777" w:rsidR="00440193" w:rsidRPr="00122EBB" w:rsidRDefault="00440193">
            <w:pPr>
              <w:rPr>
                <w:b/>
                <w:bCs/>
                <w:sz w:val="20"/>
                <w:szCs w:val="20"/>
              </w:rPr>
            </w:pPr>
            <w:r w:rsidRPr="00122EBB">
              <w:rPr>
                <w:b/>
                <w:bCs/>
                <w:sz w:val="20"/>
                <w:szCs w:val="20"/>
              </w:rPr>
              <w:t xml:space="preserve">Assessment of the current condition and lifespan of the water services network </w:t>
            </w:r>
          </w:p>
        </w:tc>
        <w:tc>
          <w:tcPr>
            <w:tcW w:w="1632" w:type="pct"/>
          </w:tcPr>
          <w:p w14:paraId="0B0DC9CF" w14:textId="023012A8" w:rsidR="00FF246A" w:rsidRPr="00EA1945" w:rsidRDefault="00FF246A" w:rsidP="00FF246A">
            <w:pPr>
              <w:spacing w:before="60"/>
              <w:rPr>
                <w:rFonts w:eastAsia="Calibri" w:cs="Calibri"/>
                <w:color w:val="000000" w:themeColor="text1"/>
                <w:sz w:val="20"/>
                <w:szCs w:val="20"/>
              </w:rPr>
            </w:pPr>
            <w:r w:rsidRPr="2097F8AC">
              <w:rPr>
                <w:rFonts w:eastAsia="Calibri" w:cs="Calibri"/>
                <w:sz w:val="20"/>
                <w:szCs w:val="20"/>
              </w:rPr>
              <w:t>Breakdown of asset age and condition has been provided.</w:t>
            </w:r>
            <w:r>
              <w:rPr>
                <w:rFonts w:eastAsia="Calibri" w:cs="Calibri"/>
                <w:sz w:val="20"/>
                <w:szCs w:val="20"/>
              </w:rPr>
              <w:t xml:space="preserve"> </w:t>
            </w:r>
            <w:r w:rsidRPr="56FEE160">
              <w:rPr>
                <w:rFonts w:eastAsia="Calibri" w:cs="Calibri"/>
                <w:color w:val="000000" w:themeColor="text1"/>
                <w:sz w:val="20"/>
                <w:szCs w:val="20"/>
              </w:rPr>
              <w:t>Average</w:t>
            </w:r>
            <w:r w:rsidRPr="1D321F7C">
              <w:rPr>
                <w:rFonts w:eastAsia="Calibri" w:cs="Calibri"/>
                <w:color w:val="000000" w:themeColor="text1"/>
                <w:sz w:val="20"/>
                <w:szCs w:val="20"/>
              </w:rPr>
              <w:t xml:space="preserve"> life</w:t>
            </w:r>
            <w:r w:rsidR="007533EE">
              <w:rPr>
                <w:rFonts w:eastAsia="Calibri" w:cs="Calibri"/>
                <w:color w:val="000000" w:themeColor="text1"/>
                <w:sz w:val="20"/>
                <w:szCs w:val="20"/>
              </w:rPr>
              <w:t xml:space="preserve"> is</w:t>
            </w:r>
            <w:r w:rsidRPr="1D321F7C">
              <w:rPr>
                <w:rFonts w:eastAsia="Calibri" w:cs="Calibri"/>
                <w:color w:val="000000" w:themeColor="text1"/>
                <w:sz w:val="20"/>
                <w:szCs w:val="20"/>
              </w:rPr>
              <w:t xml:space="preserve"> </w:t>
            </w:r>
            <w:r>
              <w:rPr>
                <w:rFonts w:eastAsia="Calibri" w:cs="Calibri"/>
                <w:color w:val="000000" w:themeColor="text1"/>
                <w:sz w:val="20"/>
                <w:szCs w:val="20"/>
              </w:rPr>
              <w:t>drinking water</w:t>
            </w:r>
            <w:r w:rsidRPr="1D321F7C">
              <w:rPr>
                <w:rFonts w:eastAsia="Calibri" w:cs="Calibri"/>
                <w:color w:val="000000" w:themeColor="text1"/>
                <w:sz w:val="20"/>
                <w:szCs w:val="20"/>
              </w:rPr>
              <w:t xml:space="preserve"> 25 years, </w:t>
            </w:r>
            <w:r>
              <w:rPr>
                <w:rFonts w:eastAsia="Calibri" w:cs="Calibri"/>
                <w:color w:val="000000" w:themeColor="text1"/>
                <w:sz w:val="20"/>
                <w:szCs w:val="20"/>
              </w:rPr>
              <w:t>wastewater</w:t>
            </w:r>
            <w:r w:rsidRPr="564D8005">
              <w:rPr>
                <w:rFonts w:eastAsia="Calibri" w:cs="Calibri"/>
                <w:color w:val="000000" w:themeColor="text1"/>
                <w:sz w:val="20"/>
                <w:szCs w:val="20"/>
              </w:rPr>
              <w:t xml:space="preserve"> 21</w:t>
            </w:r>
            <w:r>
              <w:rPr>
                <w:rFonts w:eastAsia="Calibri" w:cs="Calibri"/>
                <w:color w:val="000000" w:themeColor="text1"/>
                <w:sz w:val="20"/>
                <w:szCs w:val="20"/>
              </w:rPr>
              <w:t xml:space="preserve"> years</w:t>
            </w:r>
            <w:r w:rsidRPr="564D8005">
              <w:rPr>
                <w:rFonts w:eastAsia="Calibri" w:cs="Calibri"/>
                <w:color w:val="000000" w:themeColor="text1"/>
                <w:sz w:val="20"/>
                <w:szCs w:val="20"/>
              </w:rPr>
              <w:t xml:space="preserve">, </w:t>
            </w:r>
            <w:r>
              <w:rPr>
                <w:rFonts w:eastAsia="Calibri" w:cs="Calibri"/>
                <w:color w:val="000000" w:themeColor="text1"/>
                <w:sz w:val="20"/>
                <w:szCs w:val="20"/>
              </w:rPr>
              <w:t>stormwater</w:t>
            </w:r>
            <w:r w:rsidRPr="564D8005">
              <w:rPr>
                <w:rFonts w:eastAsia="Calibri" w:cs="Calibri"/>
                <w:color w:val="000000" w:themeColor="text1"/>
                <w:sz w:val="20"/>
                <w:szCs w:val="20"/>
              </w:rPr>
              <w:t xml:space="preserve"> 34</w:t>
            </w:r>
            <w:r>
              <w:rPr>
                <w:rFonts w:eastAsia="Calibri" w:cs="Calibri"/>
                <w:color w:val="000000" w:themeColor="text1"/>
                <w:sz w:val="20"/>
                <w:szCs w:val="20"/>
              </w:rPr>
              <w:t xml:space="preserve"> years</w:t>
            </w:r>
            <w:r w:rsidRPr="564D8005">
              <w:rPr>
                <w:rFonts w:eastAsia="Calibri" w:cs="Calibri"/>
                <w:color w:val="000000" w:themeColor="text1"/>
                <w:sz w:val="20"/>
                <w:szCs w:val="20"/>
              </w:rPr>
              <w:t>.</w:t>
            </w:r>
          </w:p>
          <w:p w14:paraId="2E91BF8C" w14:textId="2B03C04D" w:rsidR="00440193" w:rsidRPr="00BB12CC" w:rsidRDefault="00FF246A" w:rsidP="00FF246A">
            <w:pPr>
              <w:rPr>
                <w:b/>
                <w:sz w:val="20"/>
                <w:szCs w:val="20"/>
              </w:rPr>
            </w:pPr>
            <w:r w:rsidRPr="2097F8AC">
              <w:rPr>
                <w:rFonts w:eastAsia="Calibri" w:cs="Calibri"/>
                <w:sz w:val="20"/>
                <w:szCs w:val="20"/>
              </w:rPr>
              <w:t>Critical assets have been identified but not listed.</w:t>
            </w:r>
          </w:p>
          <w:p w14:paraId="286E2485" w14:textId="77777777" w:rsidR="00440193" w:rsidRPr="00BB12CC" w:rsidRDefault="00440193">
            <w:pPr>
              <w:rPr>
                <w:b/>
                <w:sz w:val="20"/>
                <w:szCs w:val="20"/>
              </w:rPr>
            </w:pPr>
          </w:p>
        </w:tc>
        <w:tc>
          <w:tcPr>
            <w:tcW w:w="1632" w:type="pct"/>
          </w:tcPr>
          <w:p w14:paraId="1F57EB29" w14:textId="77777777" w:rsidR="000C3C9F" w:rsidRDefault="000C3C9F" w:rsidP="000C3C9F">
            <w:pPr>
              <w:rPr>
                <w:rFonts w:eastAsia="Calibri" w:cs="Calibri"/>
                <w:color w:val="000000" w:themeColor="text1"/>
                <w:sz w:val="20"/>
                <w:szCs w:val="20"/>
              </w:rPr>
            </w:pPr>
            <w:r w:rsidRPr="085E5155">
              <w:rPr>
                <w:rFonts w:eastAsia="Calibri" w:cs="Calibri"/>
                <w:color w:val="000000" w:themeColor="text1"/>
                <w:sz w:val="20"/>
                <w:szCs w:val="20"/>
              </w:rPr>
              <w:t xml:space="preserve">Sufficient information provided. </w:t>
            </w:r>
            <w:r w:rsidRPr="5B16DA59">
              <w:rPr>
                <w:rFonts w:eastAsia="Calibri" w:cs="Calibri"/>
                <w:color w:val="000000" w:themeColor="text1"/>
                <w:sz w:val="20"/>
                <w:szCs w:val="20"/>
              </w:rPr>
              <w:t>Assets are fairly new (21-34 years).</w:t>
            </w:r>
          </w:p>
          <w:p w14:paraId="247BC0CF" w14:textId="1A166052" w:rsidR="00440193" w:rsidRPr="00DF0C80" w:rsidRDefault="000C3C9F">
            <w:pPr>
              <w:rPr>
                <w:sz w:val="20"/>
                <w:szCs w:val="20"/>
              </w:rPr>
            </w:pPr>
            <w:r>
              <w:rPr>
                <w:sz w:val="20"/>
                <w:szCs w:val="20"/>
              </w:rPr>
              <w:t xml:space="preserve"> </w:t>
            </w:r>
          </w:p>
        </w:tc>
        <w:tc>
          <w:tcPr>
            <w:tcW w:w="536" w:type="pct"/>
          </w:tcPr>
          <w:p w14:paraId="3AA08B68" w14:textId="4279E8F9" w:rsidR="00440193" w:rsidRPr="00DF0C80" w:rsidRDefault="00440193">
            <w:pPr>
              <w:rPr>
                <w:sz w:val="20"/>
                <w:szCs w:val="20"/>
              </w:rPr>
            </w:pPr>
            <w:r w:rsidRPr="654E47AD">
              <w:rPr>
                <w:sz w:val="20"/>
                <w:szCs w:val="20"/>
              </w:rPr>
              <w:t>Meets requirements</w:t>
            </w:r>
          </w:p>
          <w:p w14:paraId="3C10F630" w14:textId="77777777" w:rsidR="00440193" w:rsidRPr="00DF0C80" w:rsidRDefault="00440193">
            <w:pPr>
              <w:rPr>
                <w:sz w:val="20"/>
                <w:szCs w:val="20"/>
              </w:rPr>
            </w:pPr>
          </w:p>
        </w:tc>
        <w:tc>
          <w:tcPr>
            <w:tcW w:w="535" w:type="pct"/>
          </w:tcPr>
          <w:p w14:paraId="71C16E5E" w14:textId="51AD11FB" w:rsidR="00440193" w:rsidRPr="00DF0C80" w:rsidRDefault="00E810C4">
            <w:pPr>
              <w:rPr>
                <w:sz w:val="20"/>
                <w:szCs w:val="20"/>
              </w:rPr>
            </w:pPr>
            <w:r w:rsidRPr="00E810C4">
              <w:rPr>
                <w:sz w:val="20"/>
                <w:szCs w:val="20"/>
              </w:rPr>
              <w:t>N/A</w:t>
            </w:r>
          </w:p>
        </w:tc>
      </w:tr>
      <w:tr w:rsidR="00440193" w:rsidRPr="005A5E21" w14:paraId="76E54E42" w14:textId="77777777">
        <w:trPr>
          <w:cantSplit w:val="0"/>
          <w:trHeight w:val="20"/>
        </w:trPr>
        <w:tc>
          <w:tcPr>
            <w:tcW w:w="665" w:type="pct"/>
            <w:vAlign w:val="center"/>
          </w:tcPr>
          <w:p w14:paraId="2B16C156" w14:textId="77777777" w:rsidR="00440193" w:rsidRPr="00122EBB" w:rsidRDefault="00440193">
            <w:pPr>
              <w:rPr>
                <w:b/>
                <w:bCs/>
                <w:sz w:val="20"/>
                <w:szCs w:val="20"/>
              </w:rPr>
            </w:pPr>
            <w:r w:rsidRPr="00122EBB">
              <w:rPr>
                <w:b/>
                <w:bCs/>
                <w:sz w:val="20"/>
                <w:szCs w:val="20"/>
              </w:rPr>
              <w:t>Asset management approach</w:t>
            </w:r>
          </w:p>
        </w:tc>
        <w:tc>
          <w:tcPr>
            <w:tcW w:w="1632" w:type="pct"/>
          </w:tcPr>
          <w:p w14:paraId="2303CF85" w14:textId="4F9A7198" w:rsidR="00440193" w:rsidRPr="005C7CFB" w:rsidRDefault="006578E0">
            <w:pPr>
              <w:rPr>
                <w:b/>
                <w:sz w:val="20"/>
                <w:szCs w:val="20"/>
              </w:rPr>
            </w:pPr>
            <w:r>
              <w:rPr>
                <w:sz w:val="20"/>
                <w:szCs w:val="20"/>
              </w:rPr>
              <w:t>This is d</w:t>
            </w:r>
            <w:r w:rsidR="00071B5B" w:rsidRPr="00717158">
              <w:rPr>
                <w:sz w:val="20"/>
                <w:szCs w:val="20"/>
              </w:rPr>
              <w:t>iscussed in the WSCCO section</w:t>
            </w:r>
            <w:r>
              <w:rPr>
                <w:sz w:val="20"/>
                <w:szCs w:val="20"/>
              </w:rPr>
              <w:t>.</w:t>
            </w:r>
          </w:p>
        </w:tc>
        <w:tc>
          <w:tcPr>
            <w:tcW w:w="1632" w:type="pct"/>
          </w:tcPr>
          <w:p w14:paraId="0DBEF5C8" w14:textId="1E52A9AA" w:rsidR="00440193" w:rsidRPr="00114FF7" w:rsidRDefault="006578E0">
            <w:pPr>
              <w:spacing w:line="259" w:lineRule="auto"/>
              <w:rPr>
                <w:rFonts w:eastAsia="Calibri" w:cs="Calibri"/>
                <w:sz w:val="20"/>
                <w:szCs w:val="20"/>
              </w:rPr>
            </w:pPr>
            <w:r>
              <w:rPr>
                <w:sz w:val="20"/>
                <w:szCs w:val="20"/>
              </w:rPr>
              <w:t>This is d</w:t>
            </w:r>
            <w:r w:rsidR="00071B5B" w:rsidRPr="00717158">
              <w:rPr>
                <w:sz w:val="20"/>
                <w:szCs w:val="20"/>
              </w:rPr>
              <w:t>iscussed in the WSCCO section</w:t>
            </w:r>
            <w:r>
              <w:rPr>
                <w:sz w:val="20"/>
                <w:szCs w:val="20"/>
              </w:rPr>
              <w:t>.</w:t>
            </w:r>
          </w:p>
        </w:tc>
        <w:tc>
          <w:tcPr>
            <w:tcW w:w="536" w:type="pct"/>
          </w:tcPr>
          <w:p w14:paraId="71E7B96B" w14:textId="59EB7E49" w:rsidR="00440193" w:rsidRPr="00DF0C80" w:rsidRDefault="00440193">
            <w:pPr>
              <w:rPr>
                <w:rFonts w:eastAsia="Calibri" w:cs="Calibri"/>
                <w:sz w:val="20"/>
                <w:szCs w:val="20"/>
              </w:rPr>
            </w:pPr>
            <w:r w:rsidRPr="1737DEDA">
              <w:rPr>
                <w:rFonts w:eastAsia="Calibri" w:cs="Calibri"/>
                <w:color w:val="000000" w:themeColor="text1"/>
                <w:sz w:val="20"/>
                <w:szCs w:val="20"/>
              </w:rPr>
              <w:t>Meets requirements</w:t>
            </w:r>
          </w:p>
          <w:p w14:paraId="61C12DD0" w14:textId="77777777" w:rsidR="00440193" w:rsidRPr="00DF0C80" w:rsidRDefault="00440193">
            <w:pPr>
              <w:rPr>
                <w:sz w:val="20"/>
                <w:szCs w:val="20"/>
              </w:rPr>
            </w:pPr>
          </w:p>
        </w:tc>
        <w:tc>
          <w:tcPr>
            <w:tcW w:w="535" w:type="pct"/>
          </w:tcPr>
          <w:p w14:paraId="4B076CCA" w14:textId="2FB28E2F" w:rsidR="00440193" w:rsidRPr="00DF0C80" w:rsidRDefault="00E810C4">
            <w:pPr>
              <w:rPr>
                <w:sz w:val="20"/>
                <w:szCs w:val="20"/>
              </w:rPr>
            </w:pPr>
            <w:r w:rsidRPr="00E810C4">
              <w:rPr>
                <w:sz w:val="20"/>
                <w:szCs w:val="20"/>
              </w:rPr>
              <w:t>N/A</w:t>
            </w:r>
          </w:p>
        </w:tc>
      </w:tr>
      <w:tr w:rsidR="00440193" w:rsidRPr="005A5E21" w14:paraId="642CE155" w14:textId="77777777">
        <w:trPr>
          <w:cantSplit w:val="0"/>
          <w:trHeight w:val="20"/>
        </w:trPr>
        <w:tc>
          <w:tcPr>
            <w:tcW w:w="665" w:type="pct"/>
            <w:vAlign w:val="center"/>
          </w:tcPr>
          <w:p w14:paraId="55F821C0" w14:textId="77777777" w:rsidR="00440193" w:rsidRPr="00122EBB" w:rsidRDefault="00440193">
            <w:pPr>
              <w:rPr>
                <w:b/>
                <w:bCs/>
                <w:sz w:val="20"/>
                <w:szCs w:val="20"/>
              </w:rPr>
            </w:pPr>
            <w:r w:rsidRPr="00122EBB">
              <w:rPr>
                <w:b/>
                <w:bCs/>
                <w:sz w:val="20"/>
                <w:szCs w:val="20"/>
              </w:rPr>
              <w:t>Statement of regulatory compliance</w:t>
            </w:r>
            <w:r>
              <w:rPr>
                <w:b/>
                <w:bCs/>
                <w:sz w:val="20"/>
                <w:szCs w:val="20"/>
              </w:rPr>
              <w:t xml:space="preserve"> – Resource consents</w:t>
            </w:r>
          </w:p>
        </w:tc>
        <w:tc>
          <w:tcPr>
            <w:tcW w:w="1632" w:type="pct"/>
          </w:tcPr>
          <w:p w14:paraId="7AAE8A50" w14:textId="3FD81283" w:rsidR="00400D7B" w:rsidRDefault="0082424C" w:rsidP="00400D7B">
            <w:pPr>
              <w:spacing w:before="60"/>
              <w:rPr>
                <w:rFonts w:eastAsia="Calibri" w:cs="Calibri"/>
                <w:color w:val="000000" w:themeColor="text1"/>
                <w:sz w:val="20"/>
                <w:szCs w:val="20"/>
              </w:rPr>
            </w:pPr>
            <w:r>
              <w:rPr>
                <w:rFonts w:eastAsia="Calibri" w:cs="Calibri"/>
                <w:color w:val="000000" w:themeColor="text1"/>
                <w:sz w:val="20"/>
                <w:szCs w:val="20"/>
              </w:rPr>
              <w:t xml:space="preserve">There are </w:t>
            </w:r>
            <w:r w:rsidR="00400D7B" w:rsidRPr="79C03A9B">
              <w:rPr>
                <w:rFonts w:eastAsia="Calibri" w:cs="Calibri"/>
                <w:color w:val="000000" w:themeColor="text1"/>
                <w:sz w:val="20"/>
                <w:szCs w:val="20"/>
              </w:rPr>
              <w:t>2</w:t>
            </w:r>
            <w:r w:rsidR="00CD0738">
              <w:rPr>
                <w:rFonts w:eastAsia="Calibri" w:cs="Calibri"/>
                <w:color w:val="000000" w:themeColor="text1"/>
                <w:sz w:val="20"/>
                <w:szCs w:val="20"/>
              </w:rPr>
              <w:t>6</w:t>
            </w:r>
            <w:r w:rsidR="00400D7B" w:rsidRPr="79C03A9B">
              <w:rPr>
                <w:rFonts w:eastAsia="Calibri" w:cs="Calibri"/>
                <w:color w:val="000000" w:themeColor="text1"/>
                <w:sz w:val="20"/>
                <w:szCs w:val="20"/>
              </w:rPr>
              <w:t xml:space="preserve"> consents across the district for three waters services.</w:t>
            </w:r>
          </w:p>
          <w:p w14:paraId="14FD1168" w14:textId="106D9B56" w:rsidR="00400D7B" w:rsidRDefault="00400D7B" w:rsidP="00400D7B">
            <w:pPr>
              <w:spacing w:before="60"/>
              <w:rPr>
                <w:rFonts w:eastAsia="Calibri" w:cs="Calibri"/>
                <w:color w:val="000000" w:themeColor="text1"/>
                <w:sz w:val="20"/>
                <w:szCs w:val="20"/>
              </w:rPr>
            </w:pPr>
            <w:r w:rsidRPr="79C03A9B">
              <w:rPr>
                <w:rFonts w:eastAsia="Calibri" w:cs="Calibri"/>
                <w:color w:val="000000" w:themeColor="text1"/>
                <w:sz w:val="20"/>
                <w:szCs w:val="20"/>
              </w:rPr>
              <w:t xml:space="preserve">12 consents </w:t>
            </w:r>
            <w:r w:rsidR="0082424C">
              <w:rPr>
                <w:rFonts w:eastAsia="Calibri" w:cs="Calibri"/>
                <w:color w:val="000000" w:themeColor="text1"/>
                <w:sz w:val="20"/>
                <w:szCs w:val="20"/>
              </w:rPr>
              <w:t xml:space="preserve">have </w:t>
            </w:r>
            <w:r w:rsidRPr="79C03A9B">
              <w:rPr>
                <w:rFonts w:eastAsia="Calibri" w:cs="Calibri"/>
                <w:color w:val="000000" w:themeColor="text1"/>
                <w:sz w:val="20"/>
                <w:szCs w:val="20"/>
              </w:rPr>
              <w:t>expired, all under s</w:t>
            </w:r>
            <w:r>
              <w:rPr>
                <w:rFonts w:eastAsia="Calibri" w:cs="Calibri"/>
                <w:color w:val="000000" w:themeColor="text1"/>
                <w:sz w:val="20"/>
                <w:szCs w:val="20"/>
              </w:rPr>
              <w:t xml:space="preserve">ection </w:t>
            </w:r>
            <w:r w:rsidRPr="79C03A9B">
              <w:rPr>
                <w:rFonts w:eastAsia="Calibri" w:cs="Calibri"/>
                <w:color w:val="000000" w:themeColor="text1"/>
                <w:sz w:val="20"/>
                <w:szCs w:val="20"/>
              </w:rPr>
              <w:t>124</w:t>
            </w:r>
            <w:r>
              <w:rPr>
                <w:rFonts w:eastAsia="Calibri" w:cs="Calibri"/>
                <w:color w:val="000000" w:themeColor="text1"/>
                <w:sz w:val="20"/>
                <w:szCs w:val="20"/>
              </w:rPr>
              <w:t xml:space="preserve"> of the Resource Management Act</w:t>
            </w:r>
            <w:r w:rsidRPr="79C03A9B">
              <w:rPr>
                <w:rFonts w:eastAsia="Calibri" w:cs="Calibri"/>
                <w:color w:val="000000" w:themeColor="text1"/>
                <w:sz w:val="20"/>
                <w:szCs w:val="20"/>
              </w:rPr>
              <w:t xml:space="preserve">. </w:t>
            </w:r>
          </w:p>
          <w:p w14:paraId="4B917D73" w14:textId="61F989B5" w:rsidR="00400D7B" w:rsidRDefault="00400D7B" w:rsidP="00400D7B">
            <w:pPr>
              <w:spacing w:before="60"/>
              <w:rPr>
                <w:rFonts w:eastAsia="Calibri" w:cs="Calibri"/>
                <w:color w:val="000000" w:themeColor="text1"/>
                <w:sz w:val="20"/>
                <w:szCs w:val="20"/>
              </w:rPr>
            </w:pPr>
            <w:r>
              <w:rPr>
                <w:rFonts w:eastAsia="Calibri" w:cs="Calibri"/>
                <w:color w:val="000000" w:themeColor="text1"/>
                <w:sz w:val="20"/>
                <w:szCs w:val="20"/>
              </w:rPr>
              <w:t xml:space="preserve">Six consents </w:t>
            </w:r>
            <w:r w:rsidR="0082424C">
              <w:rPr>
                <w:rFonts w:eastAsia="Calibri" w:cs="Calibri"/>
                <w:color w:val="000000" w:themeColor="text1"/>
                <w:sz w:val="20"/>
                <w:szCs w:val="20"/>
              </w:rPr>
              <w:t>will</w:t>
            </w:r>
            <w:r w:rsidRPr="79C03A9B">
              <w:rPr>
                <w:rFonts w:eastAsia="Calibri" w:cs="Calibri"/>
                <w:color w:val="000000" w:themeColor="text1"/>
                <w:sz w:val="20"/>
                <w:szCs w:val="20"/>
              </w:rPr>
              <w:t xml:space="preserve"> expire in the next 10 years</w:t>
            </w:r>
            <w:r>
              <w:rPr>
                <w:rFonts w:eastAsia="Calibri" w:cs="Calibri"/>
                <w:color w:val="000000" w:themeColor="text1"/>
                <w:sz w:val="20"/>
                <w:szCs w:val="20"/>
              </w:rPr>
              <w:t>.</w:t>
            </w:r>
            <w:r w:rsidRPr="79C03A9B">
              <w:rPr>
                <w:rFonts w:eastAsia="Calibri" w:cs="Calibri"/>
                <w:color w:val="000000" w:themeColor="text1"/>
                <w:sz w:val="20"/>
                <w:szCs w:val="20"/>
              </w:rPr>
              <w:t xml:space="preserve"> </w:t>
            </w:r>
            <w:r w:rsidR="004C0B4A">
              <w:rPr>
                <w:rFonts w:eastAsia="Calibri" w:cs="Calibri"/>
                <w:color w:val="000000" w:themeColor="text1"/>
                <w:sz w:val="20"/>
                <w:szCs w:val="20"/>
              </w:rPr>
              <w:t>There are</w:t>
            </w:r>
            <w:r w:rsidR="0014080C">
              <w:rPr>
                <w:rFonts w:eastAsia="Calibri" w:cs="Calibri"/>
                <w:color w:val="000000" w:themeColor="text1"/>
                <w:sz w:val="20"/>
                <w:szCs w:val="20"/>
              </w:rPr>
              <w:t xml:space="preserve"> </w:t>
            </w:r>
            <w:r w:rsidRPr="79C03A9B">
              <w:rPr>
                <w:rFonts w:eastAsia="Calibri" w:cs="Calibri"/>
                <w:color w:val="000000" w:themeColor="text1"/>
                <w:sz w:val="20"/>
                <w:szCs w:val="20"/>
              </w:rPr>
              <w:t>11 active applications.</w:t>
            </w:r>
          </w:p>
          <w:p w14:paraId="2786873C" w14:textId="77777777" w:rsidR="00400D7B" w:rsidRPr="79C03A9B" w:rsidRDefault="00400D7B" w:rsidP="00400D7B">
            <w:pPr>
              <w:spacing w:before="60"/>
              <w:rPr>
                <w:rFonts w:eastAsia="Calibri" w:cs="Calibri"/>
                <w:color w:val="000000" w:themeColor="text1"/>
                <w:sz w:val="20"/>
                <w:szCs w:val="20"/>
              </w:rPr>
            </w:pPr>
            <w:r>
              <w:rPr>
                <w:rFonts w:eastAsia="Calibri" w:cs="Calibri"/>
                <w:color w:val="000000" w:themeColor="text1"/>
                <w:sz w:val="20"/>
                <w:szCs w:val="20"/>
              </w:rPr>
              <w:t xml:space="preserve">Seven </w:t>
            </w:r>
            <w:r w:rsidRPr="79C03A9B">
              <w:rPr>
                <w:rFonts w:eastAsia="Calibri" w:cs="Calibri"/>
                <w:color w:val="000000" w:themeColor="text1"/>
                <w:sz w:val="20"/>
                <w:szCs w:val="20"/>
              </w:rPr>
              <w:t>moderate risk non-compliances,</w:t>
            </w:r>
            <w:r>
              <w:rPr>
                <w:rFonts w:eastAsia="Calibri" w:cs="Calibri"/>
                <w:color w:val="000000" w:themeColor="text1"/>
                <w:sz w:val="20"/>
                <w:szCs w:val="20"/>
              </w:rPr>
              <w:t xml:space="preserve"> and</w:t>
            </w:r>
            <w:r w:rsidRPr="79C03A9B">
              <w:rPr>
                <w:rFonts w:eastAsia="Calibri" w:cs="Calibri"/>
                <w:color w:val="000000" w:themeColor="text1"/>
                <w:sz w:val="20"/>
                <w:szCs w:val="20"/>
              </w:rPr>
              <w:t xml:space="preserve"> 12 low risk</w:t>
            </w:r>
            <w:r>
              <w:rPr>
                <w:rFonts w:eastAsia="Calibri" w:cs="Calibri"/>
                <w:color w:val="000000" w:themeColor="text1"/>
                <w:sz w:val="20"/>
                <w:szCs w:val="20"/>
              </w:rPr>
              <w:t xml:space="preserve"> non-compliances</w:t>
            </w:r>
            <w:r w:rsidRPr="79C03A9B">
              <w:rPr>
                <w:rFonts w:eastAsia="Calibri" w:cs="Calibri"/>
                <w:color w:val="000000" w:themeColor="text1"/>
                <w:sz w:val="20"/>
                <w:szCs w:val="20"/>
              </w:rPr>
              <w:t>.</w:t>
            </w:r>
          </w:p>
          <w:p w14:paraId="79583881" w14:textId="2A605560" w:rsidR="00440193" w:rsidRPr="00FA1263" w:rsidRDefault="00400D7B">
            <w:pPr>
              <w:rPr>
                <w:rFonts w:eastAsia="Calibri" w:cs="Calibri"/>
                <w:color w:val="000000" w:themeColor="text1"/>
                <w:sz w:val="20"/>
                <w:szCs w:val="20"/>
              </w:rPr>
            </w:pPr>
            <w:r>
              <w:rPr>
                <w:rFonts w:eastAsia="Calibri" w:cs="Calibri"/>
                <w:color w:val="000000" w:themeColor="text1"/>
                <w:sz w:val="20"/>
                <w:szCs w:val="20"/>
              </w:rPr>
              <w:t>One</w:t>
            </w:r>
            <w:r w:rsidRPr="3A62B754">
              <w:rPr>
                <w:rFonts w:eastAsia="Calibri" w:cs="Calibri"/>
                <w:color w:val="000000" w:themeColor="text1"/>
                <w:sz w:val="20"/>
                <w:szCs w:val="20"/>
              </w:rPr>
              <w:t xml:space="preserve"> warning and </w:t>
            </w:r>
            <w:r>
              <w:rPr>
                <w:rFonts w:eastAsia="Calibri" w:cs="Calibri"/>
                <w:color w:val="000000" w:themeColor="text1"/>
                <w:sz w:val="20"/>
                <w:szCs w:val="20"/>
              </w:rPr>
              <w:t>one</w:t>
            </w:r>
            <w:r w:rsidRPr="3A62B754">
              <w:rPr>
                <w:rFonts w:eastAsia="Calibri" w:cs="Calibri"/>
                <w:color w:val="000000" w:themeColor="text1"/>
                <w:sz w:val="20"/>
                <w:szCs w:val="20"/>
              </w:rPr>
              <w:t xml:space="preserve"> abatement notice </w:t>
            </w:r>
            <w:r>
              <w:rPr>
                <w:rFonts w:eastAsia="Calibri" w:cs="Calibri"/>
                <w:color w:val="000000" w:themeColor="text1"/>
                <w:sz w:val="20"/>
                <w:szCs w:val="20"/>
              </w:rPr>
              <w:t xml:space="preserve">have been </w:t>
            </w:r>
            <w:r w:rsidRPr="3A62B754">
              <w:rPr>
                <w:rFonts w:eastAsia="Calibri" w:cs="Calibri"/>
                <w:color w:val="000000" w:themeColor="text1"/>
                <w:sz w:val="20"/>
                <w:szCs w:val="20"/>
              </w:rPr>
              <w:t>received.</w:t>
            </w:r>
          </w:p>
        </w:tc>
        <w:tc>
          <w:tcPr>
            <w:tcW w:w="1632" w:type="pct"/>
          </w:tcPr>
          <w:p w14:paraId="11C7F74A" w14:textId="77777777" w:rsidR="002B7557" w:rsidRDefault="002B7557" w:rsidP="002B7557">
            <w:pPr>
              <w:spacing w:before="60"/>
              <w:rPr>
                <w:rFonts w:eastAsia="Calibri" w:cs="Calibri"/>
                <w:color w:val="000000" w:themeColor="text1"/>
                <w:sz w:val="20"/>
                <w:szCs w:val="20"/>
              </w:rPr>
            </w:pPr>
            <w:r w:rsidRPr="79C03A9B">
              <w:rPr>
                <w:rFonts w:eastAsia="Calibri" w:cs="Calibri"/>
                <w:color w:val="000000" w:themeColor="text1"/>
                <w:sz w:val="20"/>
                <w:szCs w:val="20"/>
              </w:rPr>
              <w:t xml:space="preserve">Additional funding has been provided for in the LTP to address the </w:t>
            </w:r>
            <w:r>
              <w:rPr>
                <w:rFonts w:eastAsia="Calibri" w:cs="Calibri"/>
                <w:color w:val="000000" w:themeColor="text1"/>
                <w:sz w:val="20"/>
                <w:szCs w:val="20"/>
              </w:rPr>
              <w:t>stormwater</w:t>
            </w:r>
            <w:r w:rsidRPr="79C03A9B">
              <w:rPr>
                <w:rFonts w:eastAsia="Calibri" w:cs="Calibri"/>
                <w:color w:val="000000" w:themeColor="text1"/>
                <w:sz w:val="20"/>
                <w:szCs w:val="20"/>
              </w:rPr>
              <w:t xml:space="preserve"> non-compliances.</w:t>
            </w:r>
          </w:p>
          <w:p w14:paraId="3F669937" w14:textId="77777777" w:rsidR="002B7557" w:rsidRPr="79C03A9B" w:rsidRDefault="002B7557" w:rsidP="002B7557">
            <w:pPr>
              <w:spacing w:before="60"/>
              <w:rPr>
                <w:rFonts w:eastAsia="Calibri" w:cs="Calibri"/>
                <w:color w:val="000000" w:themeColor="text1"/>
                <w:sz w:val="20"/>
                <w:szCs w:val="20"/>
              </w:rPr>
            </w:pPr>
            <w:r>
              <w:rPr>
                <w:rFonts w:eastAsia="Calibri" w:cs="Calibri"/>
                <w:color w:val="000000" w:themeColor="text1"/>
                <w:sz w:val="20"/>
                <w:szCs w:val="20"/>
              </w:rPr>
              <w:t>The C</w:t>
            </w:r>
            <w:r w:rsidRPr="608E9512">
              <w:rPr>
                <w:rFonts w:eastAsia="Calibri" w:cs="Calibri"/>
                <w:color w:val="000000" w:themeColor="text1"/>
                <w:sz w:val="20"/>
                <w:szCs w:val="20"/>
              </w:rPr>
              <w:t>ouncil is delaying wastewater consent replacements until the new regulatory wastewater standards are finalised.</w:t>
            </w:r>
          </w:p>
          <w:p w14:paraId="5E10A9D2" w14:textId="4A7B427C" w:rsidR="002B7557" w:rsidRDefault="1A217658" w:rsidP="002B7557">
            <w:pPr>
              <w:spacing w:before="60"/>
              <w:rPr>
                <w:rFonts w:eastAsia="Calibri" w:cs="Calibri"/>
                <w:color w:val="000000" w:themeColor="text1"/>
                <w:sz w:val="20"/>
                <w:szCs w:val="20"/>
              </w:rPr>
            </w:pPr>
            <w:r w:rsidRPr="4AA75027">
              <w:rPr>
                <w:rFonts w:eastAsia="Calibri" w:cs="Calibri"/>
                <w:color w:val="000000" w:themeColor="text1"/>
                <w:sz w:val="20"/>
                <w:szCs w:val="20"/>
              </w:rPr>
              <w:t xml:space="preserve">Clarification was sort from </w:t>
            </w:r>
            <w:r w:rsidR="00261BAA">
              <w:rPr>
                <w:rFonts w:eastAsia="Calibri" w:cs="Calibri"/>
                <w:color w:val="000000" w:themeColor="text1"/>
                <w:sz w:val="20"/>
                <w:szCs w:val="20"/>
              </w:rPr>
              <w:t>the</w:t>
            </w:r>
            <w:r w:rsidRPr="4AA75027">
              <w:rPr>
                <w:rFonts w:eastAsia="Calibri" w:cs="Calibri"/>
                <w:color w:val="000000" w:themeColor="text1"/>
                <w:sz w:val="20"/>
                <w:szCs w:val="20"/>
              </w:rPr>
              <w:t xml:space="preserve"> Council regarding actions related to the</w:t>
            </w:r>
            <w:r w:rsidR="002B7557" w:rsidRPr="4AA75027">
              <w:rPr>
                <w:rFonts w:eastAsia="Calibri" w:cs="Calibri"/>
                <w:color w:val="000000" w:themeColor="text1"/>
                <w:sz w:val="20"/>
                <w:szCs w:val="20"/>
              </w:rPr>
              <w:t xml:space="preserve"> </w:t>
            </w:r>
            <w:r w:rsidRPr="4AA75027">
              <w:rPr>
                <w:rFonts w:eastAsia="Calibri" w:cs="Calibri"/>
                <w:color w:val="000000" w:themeColor="text1"/>
                <w:sz w:val="20"/>
                <w:szCs w:val="20"/>
              </w:rPr>
              <w:t>abatement notices and warnings,</w:t>
            </w:r>
            <w:r w:rsidR="002B7557" w:rsidRPr="4AA75027">
              <w:rPr>
                <w:rFonts w:eastAsia="Calibri" w:cs="Calibri"/>
                <w:color w:val="000000" w:themeColor="text1"/>
                <w:sz w:val="20"/>
                <w:szCs w:val="20"/>
              </w:rPr>
              <w:t xml:space="preserve"> </w:t>
            </w:r>
            <w:r w:rsidR="114E0CA0" w:rsidRPr="4AA75027">
              <w:rPr>
                <w:rFonts w:eastAsia="Calibri" w:cs="Calibri"/>
                <w:color w:val="000000" w:themeColor="text1"/>
                <w:sz w:val="20"/>
                <w:szCs w:val="20"/>
              </w:rPr>
              <w:t>they responded that</w:t>
            </w:r>
            <w:r w:rsidR="6CBD41B9" w:rsidRPr="4AA75027">
              <w:rPr>
                <w:rFonts w:eastAsia="Calibri" w:cs="Calibri"/>
                <w:color w:val="000000" w:themeColor="text1"/>
                <w:sz w:val="20"/>
                <w:szCs w:val="20"/>
              </w:rPr>
              <w:t xml:space="preserve"> rule </w:t>
            </w:r>
            <w:r w:rsidR="6CBD41B9" w:rsidRPr="556A6228">
              <w:rPr>
                <w:rFonts w:eastAsia="Calibri" w:cs="Calibri"/>
                <w:color w:val="000000" w:themeColor="text1"/>
                <w:sz w:val="20"/>
                <w:szCs w:val="20"/>
              </w:rPr>
              <w:t>breach</w:t>
            </w:r>
            <w:r w:rsidR="7A939026" w:rsidRPr="556A6228">
              <w:rPr>
                <w:rFonts w:eastAsia="Calibri" w:cs="Calibri"/>
                <w:color w:val="000000" w:themeColor="text1"/>
                <w:sz w:val="20"/>
                <w:szCs w:val="20"/>
              </w:rPr>
              <w:t>es</w:t>
            </w:r>
            <w:r w:rsidR="6CBD41B9" w:rsidRPr="4AA75027">
              <w:rPr>
                <w:rFonts w:eastAsia="Calibri" w:cs="Calibri"/>
                <w:color w:val="000000" w:themeColor="text1"/>
                <w:sz w:val="20"/>
                <w:szCs w:val="20"/>
              </w:rPr>
              <w:t xml:space="preserve"> are being addressed </w:t>
            </w:r>
            <w:r w:rsidR="79D54313" w:rsidRPr="4AA75027">
              <w:rPr>
                <w:rFonts w:eastAsia="Calibri" w:cs="Calibri"/>
                <w:color w:val="000000" w:themeColor="text1"/>
                <w:sz w:val="20"/>
                <w:szCs w:val="20"/>
              </w:rPr>
              <w:t xml:space="preserve">and the </w:t>
            </w:r>
            <w:r w:rsidR="6CBD41B9" w:rsidRPr="4AA75027">
              <w:rPr>
                <w:rFonts w:eastAsia="Calibri" w:cs="Calibri"/>
                <w:color w:val="000000" w:themeColor="text1"/>
                <w:sz w:val="20"/>
                <w:szCs w:val="20"/>
              </w:rPr>
              <w:t xml:space="preserve">abatement notice actions have been resolved. </w:t>
            </w:r>
          </w:p>
          <w:p w14:paraId="487C964A" w14:textId="5BD7CEC3" w:rsidR="00440193" w:rsidRPr="00DF0C80" w:rsidRDefault="002B7557">
            <w:pPr>
              <w:spacing w:before="60"/>
              <w:rPr>
                <w:sz w:val="20"/>
                <w:szCs w:val="20"/>
              </w:rPr>
            </w:pPr>
            <w:r>
              <w:rPr>
                <w:sz w:val="20"/>
                <w:szCs w:val="20"/>
              </w:rPr>
              <w:t xml:space="preserve"> </w:t>
            </w:r>
          </w:p>
        </w:tc>
        <w:tc>
          <w:tcPr>
            <w:tcW w:w="536" w:type="pct"/>
          </w:tcPr>
          <w:p w14:paraId="6E9E5E3C" w14:textId="71C9950D" w:rsidR="00440193" w:rsidRPr="003F0743" w:rsidRDefault="00440193">
            <w:pPr>
              <w:rPr>
                <w:rFonts w:eastAsia="Calibri" w:cs="Calibri"/>
                <w:color w:val="000000" w:themeColor="text1"/>
                <w:sz w:val="20"/>
                <w:szCs w:val="20"/>
              </w:rPr>
            </w:pPr>
            <w:r w:rsidRPr="003F0743">
              <w:rPr>
                <w:rFonts w:eastAsia="Calibri" w:cs="Calibri"/>
                <w:color w:val="000000" w:themeColor="text1"/>
                <w:sz w:val="20"/>
                <w:szCs w:val="20"/>
              </w:rPr>
              <w:t>Meets requirements</w:t>
            </w:r>
          </w:p>
          <w:p w14:paraId="4C921D55" w14:textId="77777777" w:rsidR="00440193" w:rsidRDefault="00440193">
            <w:pPr>
              <w:rPr>
                <w:rFonts w:eastAsia="Calibri" w:cs="Calibri"/>
                <w:color w:val="000000" w:themeColor="text1"/>
                <w:sz w:val="20"/>
                <w:szCs w:val="20"/>
                <w:highlight w:val="yellow"/>
              </w:rPr>
            </w:pPr>
          </w:p>
          <w:p w14:paraId="1C7C1156" w14:textId="77777777" w:rsidR="00440193" w:rsidRPr="00DF0C80" w:rsidRDefault="00440193">
            <w:pPr>
              <w:rPr>
                <w:sz w:val="20"/>
                <w:szCs w:val="20"/>
              </w:rPr>
            </w:pPr>
          </w:p>
        </w:tc>
        <w:tc>
          <w:tcPr>
            <w:tcW w:w="535" w:type="pct"/>
          </w:tcPr>
          <w:p w14:paraId="5EB1C058" w14:textId="634BD19D" w:rsidR="00440193" w:rsidRPr="00DF0C80" w:rsidRDefault="00E810C4">
            <w:pPr>
              <w:rPr>
                <w:sz w:val="20"/>
                <w:szCs w:val="20"/>
              </w:rPr>
            </w:pPr>
            <w:r w:rsidRPr="00E810C4">
              <w:rPr>
                <w:sz w:val="20"/>
                <w:szCs w:val="20"/>
              </w:rPr>
              <w:t>N/A</w:t>
            </w:r>
          </w:p>
        </w:tc>
      </w:tr>
      <w:tr w:rsidR="00440193" w:rsidRPr="005A5E21" w14:paraId="61A6E2DD" w14:textId="77777777">
        <w:trPr>
          <w:cantSplit w:val="0"/>
          <w:trHeight w:val="20"/>
        </w:trPr>
        <w:tc>
          <w:tcPr>
            <w:tcW w:w="665" w:type="pct"/>
            <w:vAlign w:val="center"/>
          </w:tcPr>
          <w:p w14:paraId="28CD7344" w14:textId="77777777" w:rsidR="00440193" w:rsidRPr="00122EBB" w:rsidRDefault="00440193">
            <w:pPr>
              <w:rPr>
                <w:b/>
                <w:bCs/>
                <w:sz w:val="20"/>
                <w:szCs w:val="20"/>
              </w:rPr>
            </w:pPr>
            <w:r w:rsidRPr="00122EBB">
              <w:rPr>
                <w:b/>
                <w:bCs/>
                <w:sz w:val="20"/>
                <w:szCs w:val="20"/>
              </w:rPr>
              <w:t>Capital expenditure required to deliver water services and ensure that water services comply with regulatory requirements</w:t>
            </w:r>
          </w:p>
        </w:tc>
        <w:tc>
          <w:tcPr>
            <w:tcW w:w="1632" w:type="pct"/>
          </w:tcPr>
          <w:p w14:paraId="18201B9E" w14:textId="77777777" w:rsidR="009964FD" w:rsidRDefault="009964FD" w:rsidP="009964FD">
            <w:pPr>
              <w:spacing w:before="60"/>
              <w:rPr>
                <w:rFonts w:eastAsia="Calibri" w:cs="Calibri"/>
                <w:color w:val="000000" w:themeColor="text1"/>
                <w:sz w:val="20"/>
                <w:szCs w:val="20"/>
              </w:rPr>
            </w:pPr>
            <w:r w:rsidRPr="1D2192A3">
              <w:rPr>
                <w:rFonts w:eastAsia="Calibri" w:cs="Calibri"/>
                <w:color w:val="000000" w:themeColor="text1"/>
                <w:sz w:val="20"/>
                <w:szCs w:val="20"/>
              </w:rPr>
              <w:t xml:space="preserve">Table of </w:t>
            </w:r>
            <w:r>
              <w:rPr>
                <w:rFonts w:eastAsia="Calibri" w:cs="Calibri"/>
                <w:color w:val="000000" w:themeColor="text1"/>
                <w:sz w:val="20"/>
                <w:szCs w:val="20"/>
              </w:rPr>
              <w:t>capex is</w:t>
            </w:r>
            <w:r w:rsidRPr="1D2192A3">
              <w:rPr>
                <w:rFonts w:eastAsia="Calibri" w:cs="Calibri"/>
                <w:color w:val="000000" w:themeColor="text1"/>
                <w:sz w:val="20"/>
                <w:szCs w:val="20"/>
              </w:rPr>
              <w:t xml:space="preserve"> provided.</w:t>
            </w:r>
          </w:p>
          <w:p w14:paraId="22D04B60" w14:textId="3398CEA0" w:rsidR="009964FD" w:rsidRDefault="009964FD" w:rsidP="009964FD">
            <w:pPr>
              <w:spacing w:before="60"/>
              <w:rPr>
                <w:rFonts w:eastAsia="Calibri" w:cs="Calibri"/>
                <w:color w:val="000000" w:themeColor="text1"/>
                <w:sz w:val="20"/>
                <w:szCs w:val="20"/>
              </w:rPr>
            </w:pPr>
            <w:r w:rsidRPr="1D2192A3">
              <w:rPr>
                <w:rFonts w:eastAsia="Calibri" w:cs="Calibri"/>
                <w:color w:val="000000" w:themeColor="text1"/>
                <w:sz w:val="20"/>
                <w:szCs w:val="20"/>
              </w:rPr>
              <w:t xml:space="preserve">No </w:t>
            </w:r>
            <w:r>
              <w:rPr>
                <w:rFonts w:eastAsia="Calibri" w:cs="Calibri"/>
                <w:color w:val="000000" w:themeColor="text1"/>
                <w:sz w:val="20"/>
                <w:szCs w:val="20"/>
              </w:rPr>
              <w:t>capex is</w:t>
            </w:r>
            <w:r w:rsidRPr="1D2192A3">
              <w:rPr>
                <w:rFonts w:eastAsia="Calibri" w:cs="Calibri"/>
                <w:color w:val="000000" w:themeColor="text1"/>
                <w:sz w:val="20"/>
                <w:szCs w:val="20"/>
              </w:rPr>
              <w:t xml:space="preserve"> allocated to meet additional demand for </w:t>
            </w:r>
            <w:r w:rsidR="00A830F7">
              <w:rPr>
                <w:rFonts w:eastAsia="Calibri" w:cs="Calibri"/>
                <w:color w:val="000000" w:themeColor="text1"/>
                <w:sz w:val="20"/>
                <w:szCs w:val="20"/>
              </w:rPr>
              <w:t xml:space="preserve">the </w:t>
            </w:r>
            <w:r w:rsidRPr="1D2192A3">
              <w:rPr>
                <w:rFonts w:eastAsia="Calibri" w:cs="Calibri"/>
                <w:color w:val="000000" w:themeColor="text1"/>
                <w:sz w:val="20"/>
                <w:szCs w:val="20"/>
              </w:rPr>
              <w:t xml:space="preserve">duration of the </w:t>
            </w:r>
            <w:r w:rsidR="00A47258">
              <w:rPr>
                <w:rFonts w:eastAsia="Calibri" w:cs="Calibri"/>
                <w:color w:val="000000" w:themeColor="text1"/>
                <w:sz w:val="20"/>
                <w:szCs w:val="20"/>
              </w:rPr>
              <w:t>P</w:t>
            </w:r>
            <w:r w:rsidRPr="1D2192A3">
              <w:rPr>
                <w:rFonts w:eastAsia="Calibri" w:cs="Calibri"/>
                <w:color w:val="000000" w:themeColor="text1"/>
                <w:sz w:val="20"/>
                <w:szCs w:val="20"/>
              </w:rPr>
              <w:t>lan across all three waters.</w:t>
            </w:r>
          </w:p>
          <w:p w14:paraId="5DEE444F" w14:textId="6CEFEFA7" w:rsidR="00440193" w:rsidRPr="00DF0C80" w:rsidRDefault="009964FD">
            <w:pPr>
              <w:rPr>
                <w:sz w:val="20"/>
                <w:szCs w:val="20"/>
              </w:rPr>
            </w:pPr>
            <w:r w:rsidRPr="1D2192A3">
              <w:rPr>
                <w:rFonts w:eastAsia="Calibri" w:cs="Calibri"/>
                <w:color w:val="000000" w:themeColor="text1"/>
                <w:sz w:val="20"/>
                <w:szCs w:val="20"/>
              </w:rPr>
              <w:t>Significant projects</w:t>
            </w:r>
            <w:r>
              <w:rPr>
                <w:rFonts w:eastAsia="Calibri" w:cs="Calibri"/>
                <w:color w:val="000000" w:themeColor="text1"/>
                <w:sz w:val="20"/>
                <w:szCs w:val="20"/>
              </w:rPr>
              <w:t xml:space="preserve"> are</w:t>
            </w:r>
            <w:r w:rsidRPr="1D2192A3">
              <w:rPr>
                <w:rFonts w:eastAsia="Calibri" w:cs="Calibri"/>
                <w:color w:val="000000" w:themeColor="text1"/>
                <w:sz w:val="20"/>
                <w:szCs w:val="20"/>
              </w:rPr>
              <w:t xml:space="preserve"> included in </w:t>
            </w:r>
            <w:r w:rsidR="00A830F7">
              <w:rPr>
                <w:rFonts w:eastAsia="Calibri" w:cs="Calibri"/>
                <w:color w:val="000000" w:themeColor="text1"/>
                <w:sz w:val="20"/>
                <w:szCs w:val="20"/>
              </w:rPr>
              <w:t>a</w:t>
            </w:r>
            <w:r w:rsidRPr="1D2192A3">
              <w:rPr>
                <w:rFonts w:eastAsia="Calibri" w:cs="Calibri"/>
                <w:color w:val="000000" w:themeColor="text1"/>
                <w:sz w:val="20"/>
                <w:szCs w:val="20"/>
              </w:rPr>
              <w:t xml:space="preserve"> separate section.</w:t>
            </w:r>
          </w:p>
        </w:tc>
        <w:tc>
          <w:tcPr>
            <w:tcW w:w="1632" w:type="pct"/>
          </w:tcPr>
          <w:p w14:paraId="35A503B0" w14:textId="77777777" w:rsidR="005265FA" w:rsidRDefault="005265FA" w:rsidP="005265FA">
            <w:pPr>
              <w:spacing w:before="60"/>
              <w:rPr>
                <w:b/>
                <w:bCs/>
                <w:sz w:val="20"/>
                <w:szCs w:val="20"/>
              </w:rPr>
            </w:pPr>
            <w:r>
              <w:rPr>
                <w:rFonts w:eastAsia="Calibri" w:cs="Calibri"/>
                <w:color w:val="000000" w:themeColor="text1"/>
                <w:sz w:val="20"/>
                <w:szCs w:val="20"/>
              </w:rPr>
              <w:t>There are w</w:t>
            </w:r>
            <w:r w:rsidRPr="7E13FC9D">
              <w:rPr>
                <w:rFonts w:eastAsia="Calibri" w:cs="Calibri"/>
                <w:color w:val="000000" w:themeColor="text1"/>
                <w:sz w:val="20"/>
                <w:szCs w:val="20"/>
              </w:rPr>
              <w:t xml:space="preserve">astewater </w:t>
            </w:r>
            <w:r>
              <w:rPr>
                <w:rFonts w:eastAsia="Calibri" w:cs="Calibri"/>
                <w:color w:val="000000" w:themeColor="text1"/>
                <w:sz w:val="20"/>
                <w:szCs w:val="20"/>
              </w:rPr>
              <w:t>a</w:t>
            </w:r>
            <w:r w:rsidRPr="7E13FC9D">
              <w:rPr>
                <w:rFonts w:eastAsia="Calibri" w:cs="Calibri"/>
                <w:color w:val="000000" w:themeColor="text1"/>
                <w:sz w:val="20"/>
                <w:szCs w:val="20"/>
              </w:rPr>
              <w:t>sset renewals with additional expenditure included for plant upgrades for wastewater schemes to meet the anticipated increase in compliance of the new resource consent</w:t>
            </w:r>
            <w:r w:rsidRPr="39D9C70A">
              <w:rPr>
                <w:rFonts w:eastAsia="Calibri" w:cs="Calibri"/>
                <w:color w:val="000000" w:themeColor="text1"/>
                <w:sz w:val="20"/>
                <w:szCs w:val="20"/>
              </w:rPr>
              <w:t xml:space="preserve">, e.g. stormwater </w:t>
            </w:r>
            <w:r>
              <w:rPr>
                <w:rFonts w:eastAsia="Calibri" w:cs="Calibri"/>
                <w:color w:val="000000" w:themeColor="text1"/>
                <w:sz w:val="20"/>
                <w:szCs w:val="20"/>
              </w:rPr>
              <w:t>d</w:t>
            </w:r>
            <w:r w:rsidRPr="7E13FC9D">
              <w:rPr>
                <w:rFonts w:eastAsia="Calibri" w:cs="Calibri"/>
                <w:color w:val="000000" w:themeColor="text1"/>
                <w:sz w:val="20"/>
                <w:szCs w:val="20"/>
              </w:rPr>
              <w:t>esign and construction of stormwater attenuation ponds for Te Kuiti.</w:t>
            </w:r>
          </w:p>
          <w:p w14:paraId="18BF83B6" w14:textId="77777777" w:rsidR="00440193" w:rsidRDefault="00440193">
            <w:pPr>
              <w:rPr>
                <w:rFonts w:eastAsia="Calibri" w:cs="Calibri"/>
                <w:b/>
                <w:bCs/>
                <w:color w:val="000000" w:themeColor="text1"/>
                <w:sz w:val="20"/>
                <w:szCs w:val="20"/>
              </w:rPr>
            </w:pPr>
          </w:p>
          <w:p w14:paraId="062C9E02" w14:textId="77777777" w:rsidR="00440193" w:rsidRPr="00DF0C80" w:rsidRDefault="00440193">
            <w:pPr>
              <w:spacing w:before="60"/>
              <w:rPr>
                <w:sz w:val="20"/>
                <w:szCs w:val="20"/>
              </w:rPr>
            </w:pPr>
          </w:p>
        </w:tc>
        <w:tc>
          <w:tcPr>
            <w:tcW w:w="536" w:type="pct"/>
          </w:tcPr>
          <w:p w14:paraId="78B671BD" w14:textId="0EEF1C2E" w:rsidR="00440193" w:rsidRPr="00DF0C80" w:rsidRDefault="00440193">
            <w:pPr>
              <w:rPr>
                <w:sz w:val="20"/>
                <w:szCs w:val="20"/>
              </w:rPr>
            </w:pPr>
            <w:r w:rsidRPr="00D101D4">
              <w:rPr>
                <w:sz w:val="20"/>
                <w:szCs w:val="20"/>
              </w:rPr>
              <w:t>Meets requirements</w:t>
            </w:r>
          </w:p>
        </w:tc>
        <w:tc>
          <w:tcPr>
            <w:tcW w:w="535" w:type="pct"/>
          </w:tcPr>
          <w:p w14:paraId="0A3656A6" w14:textId="35D1C698" w:rsidR="00440193" w:rsidRPr="00DF0C80" w:rsidRDefault="00E810C4">
            <w:pPr>
              <w:rPr>
                <w:sz w:val="20"/>
                <w:szCs w:val="20"/>
              </w:rPr>
            </w:pPr>
            <w:r w:rsidRPr="00E810C4">
              <w:rPr>
                <w:sz w:val="20"/>
                <w:szCs w:val="20"/>
              </w:rPr>
              <w:t>N/A</w:t>
            </w:r>
          </w:p>
        </w:tc>
      </w:tr>
      <w:tr w:rsidR="00440193" w:rsidRPr="005A5E21" w14:paraId="3AF327FE" w14:textId="77777777">
        <w:trPr>
          <w:cantSplit w:val="0"/>
          <w:trHeight w:val="20"/>
        </w:trPr>
        <w:tc>
          <w:tcPr>
            <w:tcW w:w="665" w:type="pct"/>
            <w:vAlign w:val="center"/>
          </w:tcPr>
          <w:p w14:paraId="5A5A19D7" w14:textId="77777777" w:rsidR="00440193" w:rsidRPr="00122EBB" w:rsidRDefault="00440193">
            <w:pPr>
              <w:rPr>
                <w:b/>
                <w:bCs/>
                <w:sz w:val="20"/>
                <w:szCs w:val="20"/>
              </w:rPr>
            </w:pPr>
            <w:r w:rsidRPr="00122EBB">
              <w:rPr>
                <w:b/>
                <w:bCs/>
                <w:sz w:val="20"/>
                <w:szCs w:val="20"/>
              </w:rPr>
              <w:t>Historical delivery against planned investment</w:t>
            </w:r>
          </w:p>
        </w:tc>
        <w:tc>
          <w:tcPr>
            <w:tcW w:w="1632" w:type="pct"/>
          </w:tcPr>
          <w:p w14:paraId="3A45F77C" w14:textId="73877842" w:rsidR="00C33D57" w:rsidRDefault="00C33D57" w:rsidP="00C33D57">
            <w:pPr>
              <w:spacing w:before="60"/>
              <w:rPr>
                <w:rFonts w:eastAsia="Calibri" w:cs="Calibri"/>
                <w:color w:val="000000" w:themeColor="text1"/>
                <w:sz w:val="20"/>
                <w:szCs w:val="20"/>
              </w:rPr>
            </w:pPr>
            <w:r w:rsidRPr="1D2192A3">
              <w:rPr>
                <w:rFonts w:eastAsia="Calibri" w:cs="Calibri"/>
                <w:color w:val="000000" w:themeColor="text1"/>
                <w:sz w:val="20"/>
                <w:szCs w:val="20"/>
              </w:rPr>
              <w:t xml:space="preserve">Delivery of renewal </w:t>
            </w:r>
            <w:r>
              <w:rPr>
                <w:rFonts w:eastAsia="Calibri" w:cs="Calibri"/>
                <w:color w:val="000000" w:themeColor="text1"/>
                <w:sz w:val="20"/>
                <w:szCs w:val="20"/>
              </w:rPr>
              <w:t xml:space="preserve">is </w:t>
            </w:r>
            <w:r w:rsidRPr="1D2192A3">
              <w:rPr>
                <w:rFonts w:eastAsia="Calibri" w:cs="Calibri"/>
                <w:color w:val="000000" w:themeColor="text1"/>
                <w:sz w:val="20"/>
                <w:szCs w:val="20"/>
              </w:rPr>
              <w:t xml:space="preserve">at 100% over </w:t>
            </w:r>
            <w:r w:rsidR="00057D51">
              <w:rPr>
                <w:rFonts w:eastAsia="Calibri" w:cs="Calibri"/>
                <w:color w:val="000000" w:themeColor="text1"/>
                <w:sz w:val="20"/>
                <w:szCs w:val="20"/>
              </w:rPr>
              <w:t xml:space="preserve">the </w:t>
            </w:r>
            <w:r w:rsidRPr="1D2192A3">
              <w:rPr>
                <w:rFonts w:eastAsia="Calibri" w:cs="Calibri"/>
                <w:color w:val="000000" w:themeColor="text1"/>
                <w:sz w:val="20"/>
                <w:szCs w:val="20"/>
              </w:rPr>
              <w:t>last three years.</w:t>
            </w:r>
          </w:p>
          <w:p w14:paraId="29342F48" w14:textId="406A285C" w:rsidR="00C33D57" w:rsidRDefault="00C33D57" w:rsidP="00C33D57">
            <w:pPr>
              <w:spacing w:before="60"/>
              <w:rPr>
                <w:rFonts w:eastAsia="Calibri" w:cs="Calibri"/>
                <w:color w:val="000000" w:themeColor="text1"/>
                <w:sz w:val="20"/>
                <w:szCs w:val="20"/>
              </w:rPr>
            </w:pPr>
            <w:r w:rsidRPr="1D2192A3">
              <w:rPr>
                <w:rFonts w:eastAsia="Calibri" w:cs="Calibri"/>
                <w:color w:val="000000" w:themeColor="text1"/>
                <w:sz w:val="20"/>
                <w:szCs w:val="20"/>
              </w:rPr>
              <w:t xml:space="preserve">Total investment in water services averages 93% delivery against budget in the last </w:t>
            </w:r>
            <w:r w:rsidR="00ED24DB">
              <w:rPr>
                <w:rFonts w:eastAsia="Calibri" w:cs="Calibri"/>
                <w:color w:val="000000" w:themeColor="text1"/>
                <w:sz w:val="20"/>
                <w:szCs w:val="20"/>
              </w:rPr>
              <w:t>seven</w:t>
            </w:r>
            <w:r w:rsidRPr="1D2192A3">
              <w:rPr>
                <w:rFonts w:eastAsia="Calibri" w:cs="Calibri"/>
                <w:color w:val="000000" w:themeColor="text1"/>
                <w:sz w:val="20"/>
                <w:szCs w:val="20"/>
              </w:rPr>
              <w:t xml:space="preserve"> years.</w:t>
            </w:r>
          </w:p>
          <w:p w14:paraId="4D9E39FA" w14:textId="3985F294" w:rsidR="00440193" w:rsidRPr="00DF0C80" w:rsidRDefault="00C33D57">
            <w:pPr>
              <w:rPr>
                <w:sz w:val="20"/>
                <w:szCs w:val="20"/>
              </w:rPr>
            </w:pPr>
            <w:r w:rsidRPr="1D2192A3">
              <w:rPr>
                <w:rFonts w:eastAsia="Calibri" w:cs="Calibri"/>
                <w:color w:val="000000" w:themeColor="text1"/>
                <w:sz w:val="20"/>
                <w:szCs w:val="20"/>
              </w:rPr>
              <w:t>Renewal strategy</w:t>
            </w:r>
            <w:r>
              <w:rPr>
                <w:rFonts w:eastAsia="Calibri" w:cs="Calibri"/>
                <w:color w:val="000000" w:themeColor="text1"/>
                <w:sz w:val="20"/>
                <w:szCs w:val="20"/>
              </w:rPr>
              <w:t xml:space="preserve"> is</w:t>
            </w:r>
            <w:r w:rsidRPr="1D2192A3">
              <w:rPr>
                <w:rFonts w:eastAsia="Calibri" w:cs="Calibri"/>
                <w:color w:val="000000" w:themeColor="text1"/>
                <w:sz w:val="20"/>
                <w:szCs w:val="20"/>
              </w:rPr>
              <w:t xml:space="preserve"> outlined.</w:t>
            </w:r>
            <w:r>
              <w:rPr>
                <w:rFonts w:eastAsia="Calibri" w:cs="Calibri"/>
                <w:color w:val="000000" w:themeColor="text1"/>
                <w:sz w:val="20"/>
                <w:szCs w:val="20"/>
              </w:rPr>
              <w:t xml:space="preserve"> </w:t>
            </w:r>
          </w:p>
        </w:tc>
        <w:tc>
          <w:tcPr>
            <w:tcW w:w="1632" w:type="pct"/>
          </w:tcPr>
          <w:p w14:paraId="4A2302BD" w14:textId="2F955AC3" w:rsidR="00440193" w:rsidRPr="00DF0C80" w:rsidRDefault="002E4E6E">
            <w:pPr>
              <w:rPr>
                <w:sz w:val="20"/>
                <w:szCs w:val="20"/>
              </w:rPr>
            </w:pPr>
            <w:r w:rsidRPr="1D2192A3">
              <w:rPr>
                <w:rFonts w:eastAsia="Calibri" w:cs="Calibri"/>
                <w:color w:val="000000" w:themeColor="text1"/>
                <w:sz w:val="20"/>
                <w:szCs w:val="20"/>
              </w:rPr>
              <w:t xml:space="preserve">Centralised regional project management capability is </w:t>
            </w:r>
            <w:r>
              <w:rPr>
                <w:rFonts w:eastAsia="Calibri" w:cs="Calibri"/>
                <w:color w:val="000000" w:themeColor="text1"/>
                <w:sz w:val="20"/>
                <w:szCs w:val="20"/>
              </w:rPr>
              <w:t xml:space="preserve">a </w:t>
            </w:r>
            <w:r w:rsidRPr="1D2192A3">
              <w:rPr>
                <w:rFonts w:eastAsia="Calibri" w:cs="Calibri"/>
                <w:color w:val="000000" w:themeColor="text1"/>
                <w:sz w:val="20"/>
                <w:szCs w:val="20"/>
              </w:rPr>
              <w:t>key feature of Waikato Water Done Well Stage 1 and will help to address this resourcing risk.</w:t>
            </w:r>
          </w:p>
        </w:tc>
        <w:tc>
          <w:tcPr>
            <w:tcW w:w="536" w:type="pct"/>
          </w:tcPr>
          <w:p w14:paraId="3C2CDB1C" w14:textId="0618D653" w:rsidR="00440193" w:rsidRPr="00DF0C80" w:rsidRDefault="00440193">
            <w:pPr>
              <w:rPr>
                <w:sz w:val="20"/>
                <w:szCs w:val="20"/>
              </w:rPr>
            </w:pPr>
            <w:r w:rsidRPr="004A0242">
              <w:rPr>
                <w:sz w:val="20"/>
                <w:szCs w:val="20"/>
              </w:rPr>
              <w:t>Meets requirements</w:t>
            </w:r>
          </w:p>
        </w:tc>
        <w:tc>
          <w:tcPr>
            <w:tcW w:w="535" w:type="pct"/>
          </w:tcPr>
          <w:p w14:paraId="1FDEA1D5" w14:textId="2AD6CC8D" w:rsidR="00440193" w:rsidRPr="00DF0C80" w:rsidRDefault="00E810C4">
            <w:pPr>
              <w:rPr>
                <w:sz w:val="20"/>
                <w:szCs w:val="20"/>
              </w:rPr>
            </w:pPr>
            <w:r w:rsidRPr="00E810C4">
              <w:rPr>
                <w:sz w:val="20"/>
                <w:szCs w:val="20"/>
              </w:rPr>
              <w:t>N/A</w:t>
            </w:r>
          </w:p>
        </w:tc>
      </w:tr>
    </w:tbl>
    <w:p w14:paraId="1D521D48" w14:textId="77777777" w:rsidR="00440193" w:rsidRPr="00603635" w:rsidRDefault="00440193" w:rsidP="00440193"/>
    <w:p w14:paraId="723A1D1C" w14:textId="77777777" w:rsidR="00440193" w:rsidRPr="00603635" w:rsidRDefault="00440193" w:rsidP="00440193"/>
    <w:p w14:paraId="3A7B9FBA" w14:textId="77777777" w:rsidR="00440193" w:rsidRPr="00114FF7" w:rsidRDefault="00440193" w:rsidP="00440193"/>
    <w:p w14:paraId="506055D7" w14:textId="77777777" w:rsidR="00412F39" w:rsidRDefault="00412F39">
      <w:pPr>
        <w:keepLines w:val="0"/>
        <w:rPr>
          <w:rFonts w:cs="Arial"/>
          <w:b/>
          <w:bCs/>
          <w:color w:val="1F546B" w:themeColor="text2"/>
          <w:kern w:val="32"/>
          <w:sz w:val="52"/>
          <w:szCs w:val="32"/>
        </w:rPr>
      </w:pPr>
      <w:r>
        <w:br w:type="page"/>
      </w:r>
    </w:p>
    <w:p w14:paraId="65973B95" w14:textId="2A77C8D5" w:rsidR="007D4115" w:rsidRDefault="007D4115" w:rsidP="007D4115">
      <w:pPr>
        <w:pStyle w:val="Heading1"/>
      </w:pPr>
      <w:r>
        <w:t xml:space="preserve">Assessment Report: Part C – </w:t>
      </w:r>
      <w:r w:rsidRPr="000307D7">
        <w:t>Revenue and financing arrangements</w:t>
      </w:r>
    </w:p>
    <w:tbl>
      <w:tblPr>
        <w:tblStyle w:val="DIATable"/>
        <w:tblW w:w="0" w:type="auto"/>
        <w:tblInd w:w="0" w:type="dxa"/>
        <w:tblLook w:val="04A0" w:firstRow="1" w:lastRow="0" w:firstColumn="1" w:lastColumn="0" w:noHBand="0" w:noVBand="1"/>
      </w:tblPr>
      <w:tblGrid>
        <w:gridCol w:w="1937"/>
        <w:gridCol w:w="4791"/>
        <w:gridCol w:w="4794"/>
        <w:gridCol w:w="1575"/>
        <w:gridCol w:w="1557"/>
      </w:tblGrid>
      <w:tr w:rsidR="008D5DE2" w:rsidRPr="005A5E21" w14:paraId="631F9AA2"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951" w:type="dxa"/>
          </w:tcPr>
          <w:p w14:paraId="75D5A150" w14:textId="0546E38A" w:rsidR="007D4115" w:rsidRPr="005A5E21" w:rsidRDefault="007D4115">
            <w:pPr>
              <w:rPr>
                <w:sz w:val="20"/>
                <w:szCs w:val="20"/>
              </w:rPr>
            </w:pPr>
            <w:r>
              <w:rPr>
                <w:sz w:val="20"/>
                <w:szCs w:val="20"/>
              </w:rPr>
              <w:t>Section in Part C</w:t>
            </w:r>
          </w:p>
        </w:tc>
        <w:tc>
          <w:tcPr>
            <w:tcW w:w="4890" w:type="dxa"/>
          </w:tcPr>
          <w:p w14:paraId="1F9A6044" w14:textId="77777777" w:rsidR="007D4115" w:rsidRPr="00DF0C80" w:rsidRDefault="007D4115">
            <w:pPr>
              <w:rPr>
                <w:sz w:val="20"/>
                <w:szCs w:val="20"/>
              </w:rPr>
            </w:pPr>
            <w:r w:rsidRPr="00DF0C80">
              <w:rPr>
                <w:sz w:val="20"/>
                <w:szCs w:val="20"/>
              </w:rPr>
              <w:t>Summary of content in Plan</w:t>
            </w:r>
          </w:p>
        </w:tc>
        <w:tc>
          <w:tcPr>
            <w:tcW w:w="4891" w:type="dxa"/>
          </w:tcPr>
          <w:p w14:paraId="006BE141" w14:textId="77777777" w:rsidR="007D4115" w:rsidRPr="00DF0C80" w:rsidRDefault="007D4115">
            <w:pPr>
              <w:rPr>
                <w:sz w:val="20"/>
                <w:szCs w:val="20"/>
              </w:rPr>
            </w:pPr>
            <w:r>
              <w:rPr>
                <w:sz w:val="20"/>
                <w:szCs w:val="20"/>
              </w:rPr>
              <w:t>Assessment</w:t>
            </w:r>
            <w:r w:rsidRPr="00DF0C80">
              <w:rPr>
                <w:sz w:val="20"/>
                <w:szCs w:val="20"/>
              </w:rPr>
              <w:t xml:space="preserve"> Review Comment </w:t>
            </w:r>
          </w:p>
        </w:tc>
        <w:tc>
          <w:tcPr>
            <w:tcW w:w="1582" w:type="dxa"/>
          </w:tcPr>
          <w:p w14:paraId="45AD3834" w14:textId="77777777" w:rsidR="007D4115" w:rsidRPr="00DF0C80" w:rsidRDefault="007D4115">
            <w:pPr>
              <w:rPr>
                <w:sz w:val="20"/>
                <w:szCs w:val="20"/>
              </w:rPr>
            </w:pPr>
            <w:r>
              <w:rPr>
                <w:sz w:val="20"/>
                <w:szCs w:val="20"/>
              </w:rPr>
              <w:t>Assessment</w:t>
            </w:r>
          </w:p>
        </w:tc>
        <w:tc>
          <w:tcPr>
            <w:tcW w:w="1582" w:type="dxa"/>
          </w:tcPr>
          <w:p w14:paraId="21520892" w14:textId="77777777" w:rsidR="007D4115" w:rsidRDefault="007D4115">
            <w:pPr>
              <w:rPr>
                <w:sz w:val="20"/>
                <w:szCs w:val="20"/>
              </w:rPr>
            </w:pPr>
            <w:r>
              <w:rPr>
                <w:sz w:val="20"/>
                <w:szCs w:val="20"/>
              </w:rPr>
              <w:t xml:space="preserve">Focus for panel </w:t>
            </w:r>
          </w:p>
        </w:tc>
      </w:tr>
      <w:tr w:rsidR="007D4115" w:rsidRPr="005A5E21" w14:paraId="0D890C90" w14:textId="77777777">
        <w:trPr>
          <w:trHeight w:val="20"/>
        </w:trPr>
        <w:tc>
          <w:tcPr>
            <w:tcW w:w="14896" w:type="dxa"/>
            <w:gridSpan w:val="5"/>
            <w:shd w:val="clear" w:color="auto" w:fill="E4F3F5" w:themeFill="accent1" w:themeFillTint="33"/>
            <w:vAlign w:val="center"/>
          </w:tcPr>
          <w:p w14:paraId="4E7C31A3" w14:textId="77777777" w:rsidR="007D4115" w:rsidRPr="00EE1BCE" w:rsidRDefault="007D4115">
            <w:pPr>
              <w:rPr>
                <w:b/>
                <w:bCs/>
                <w:sz w:val="20"/>
                <w:szCs w:val="20"/>
              </w:rPr>
            </w:pPr>
            <w:r w:rsidRPr="00EE1BCE">
              <w:rPr>
                <w:b/>
                <w:bCs/>
                <w:sz w:val="20"/>
                <w:szCs w:val="20"/>
              </w:rPr>
              <w:t xml:space="preserve">Revenue and charging arrangements </w:t>
            </w:r>
          </w:p>
        </w:tc>
      </w:tr>
      <w:tr w:rsidR="007D4115" w:rsidRPr="005A5E21" w14:paraId="5DAC4E2A" w14:textId="77777777">
        <w:trPr>
          <w:trHeight w:val="20"/>
        </w:trPr>
        <w:tc>
          <w:tcPr>
            <w:tcW w:w="1951" w:type="dxa"/>
            <w:vAlign w:val="center"/>
          </w:tcPr>
          <w:p w14:paraId="5DB3BBB0" w14:textId="77777777" w:rsidR="007D4115" w:rsidRPr="00025D97" w:rsidRDefault="007D4115">
            <w:pPr>
              <w:rPr>
                <w:b/>
                <w:bCs/>
                <w:sz w:val="20"/>
                <w:szCs w:val="20"/>
              </w:rPr>
            </w:pPr>
            <w:r w:rsidRPr="00025D97">
              <w:rPr>
                <w:b/>
                <w:bCs/>
                <w:sz w:val="20"/>
                <w:szCs w:val="20"/>
              </w:rPr>
              <w:t xml:space="preserve">Charging and billing arrangements </w:t>
            </w:r>
          </w:p>
        </w:tc>
        <w:tc>
          <w:tcPr>
            <w:tcW w:w="4890" w:type="dxa"/>
          </w:tcPr>
          <w:p w14:paraId="533444CD" w14:textId="327EBA69" w:rsidR="007D4115" w:rsidRPr="00DF0C80" w:rsidRDefault="007D4115">
            <w:pPr>
              <w:rPr>
                <w:sz w:val="20"/>
                <w:szCs w:val="20"/>
              </w:rPr>
            </w:pPr>
            <w:r>
              <w:rPr>
                <w:sz w:val="20"/>
                <w:szCs w:val="20"/>
              </w:rPr>
              <w:t>Stormwater is charged as targeted rates. No changes to the charging mechanism are proposed</w:t>
            </w:r>
            <w:r w:rsidR="00CD1649">
              <w:rPr>
                <w:sz w:val="20"/>
                <w:szCs w:val="20"/>
              </w:rPr>
              <w:t xml:space="preserve">. </w:t>
            </w:r>
          </w:p>
        </w:tc>
        <w:tc>
          <w:tcPr>
            <w:tcW w:w="4891" w:type="dxa"/>
          </w:tcPr>
          <w:p w14:paraId="17403B9A" w14:textId="4EABD00C" w:rsidR="007D4115" w:rsidRPr="00DF0C80" w:rsidRDefault="00EF613F">
            <w:pPr>
              <w:rPr>
                <w:sz w:val="20"/>
                <w:szCs w:val="20"/>
              </w:rPr>
            </w:pPr>
            <w:r>
              <w:rPr>
                <w:sz w:val="20"/>
                <w:szCs w:val="20"/>
              </w:rPr>
              <w:t>Appropriate charging and billing arrangement</w:t>
            </w:r>
            <w:r w:rsidR="00CD1649">
              <w:rPr>
                <w:sz w:val="20"/>
                <w:szCs w:val="20"/>
              </w:rPr>
              <w:t>s</w:t>
            </w:r>
            <w:r>
              <w:rPr>
                <w:sz w:val="20"/>
                <w:szCs w:val="20"/>
              </w:rPr>
              <w:t xml:space="preserve"> for stormwater</w:t>
            </w:r>
            <w:r w:rsidR="00CD1649">
              <w:rPr>
                <w:sz w:val="20"/>
                <w:szCs w:val="20"/>
              </w:rPr>
              <w:t xml:space="preserve">. </w:t>
            </w:r>
          </w:p>
        </w:tc>
        <w:tc>
          <w:tcPr>
            <w:tcW w:w="1582" w:type="dxa"/>
          </w:tcPr>
          <w:p w14:paraId="163B2F3B" w14:textId="61921D9E" w:rsidR="007D4115" w:rsidRPr="00DF0C80" w:rsidRDefault="00EF613F">
            <w:pPr>
              <w:rPr>
                <w:sz w:val="20"/>
                <w:szCs w:val="20"/>
              </w:rPr>
            </w:pPr>
            <w:r>
              <w:rPr>
                <w:sz w:val="20"/>
                <w:szCs w:val="20"/>
              </w:rPr>
              <w:t>Meets requirements</w:t>
            </w:r>
          </w:p>
        </w:tc>
        <w:tc>
          <w:tcPr>
            <w:tcW w:w="1582" w:type="dxa"/>
          </w:tcPr>
          <w:p w14:paraId="778FAB52" w14:textId="19EA7555" w:rsidR="007D4115" w:rsidRPr="00DF0C80" w:rsidRDefault="00E810C4">
            <w:pPr>
              <w:rPr>
                <w:sz w:val="20"/>
                <w:szCs w:val="20"/>
              </w:rPr>
            </w:pPr>
            <w:r w:rsidRPr="00E810C4">
              <w:rPr>
                <w:sz w:val="20"/>
                <w:szCs w:val="20"/>
              </w:rPr>
              <w:t>N/A</w:t>
            </w:r>
          </w:p>
        </w:tc>
      </w:tr>
      <w:tr w:rsidR="007D4115" w:rsidRPr="005A5E21" w14:paraId="044F34AA" w14:textId="77777777">
        <w:trPr>
          <w:trHeight w:val="20"/>
        </w:trPr>
        <w:tc>
          <w:tcPr>
            <w:tcW w:w="1951" w:type="dxa"/>
            <w:vAlign w:val="center"/>
          </w:tcPr>
          <w:p w14:paraId="363F9852" w14:textId="77777777" w:rsidR="007D4115" w:rsidRPr="00025D97" w:rsidRDefault="007D4115">
            <w:pPr>
              <w:rPr>
                <w:b/>
                <w:bCs/>
                <w:sz w:val="20"/>
                <w:szCs w:val="20"/>
              </w:rPr>
            </w:pPr>
            <w:r w:rsidRPr="00025D97">
              <w:rPr>
                <w:b/>
                <w:bCs/>
                <w:sz w:val="20"/>
                <w:szCs w:val="20"/>
              </w:rPr>
              <w:t xml:space="preserve">Water services revenue requirements and sources </w:t>
            </w:r>
          </w:p>
        </w:tc>
        <w:tc>
          <w:tcPr>
            <w:tcW w:w="4890" w:type="dxa"/>
          </w:tcPr>
          <w:p w14:paraId="40C34D51" w14:textId="5EB051BE" w:rsidR="007D4115" w:rsidRPr="00DF0C80" w:rsidRDefault="007D4115">
            <w:pPr>
              <w:rPr>
                <w:sz w:val="20"/>
                <w:szCs w:val="20"/>
              </w:rPr>
            </w:pPr>
            <w:r w:rsidRPr="00375DCB">
              <w:rPr>
                <w:sz w:val="20"/>
                <w:szCs w:val="20"/>
              </w:rPr>
              <w:t xml:space="preserve">Stormwater revenue will be collected via the current mechanisms by Waitomo </w:t>
            </w:r>
            <w:r w:rsidR="00CD1649">
              <w:rPr>
                <w:sz w:val="20"/>
                <w:szCs w:val="20"/>
              </w:rPr>
              <w:t>DC</w:t>
            </w:r>
            <w:r w:rsidRPr="00375DCB">
              <w:rPr>
                <w:sz w:val="20"/>
                <w:szCs w:val="20"/>
              </w:rPr>
              <w:t>. There is no distinction between residential and non-residential consumers for charging of stormwater services</w:t>
            </w:r>
            <w:r w:rsidR="00CD1649">
              <w:rPr>
                <w:sz w:val="20"/>
                <w:szCs w:val="20"/>
              </w:rPr>
              <w:t xml:space="preserve">. </w:t>
            </w:r>
          </w:p>
        </w:tc>
        <w:tc>
          <w:tcPr>
            <w:tcW w:w="4891" w:type="dxa"/>
          </w:tcPr>
          <w:p w14:paraId="1F79F9DD" w14:textId="6A8F480A" w:rsidR="007D4115" w:rsidRPr="00DF0C80" w:rsidRDefault="00EF613F">
            <w:pPr>
              <w:rPr>
                <w:sz w:val="20"/>
                <w:szCs w:val="20"/>
              </w:rPr>
            </w:pPr>
            <w:r>
              <w:rPr>
                <w:sz w:val="20"/>
                <w:szCs w:val="20"/>
              </w:rPr>
              <w:t>Appropriate revenue requirement for stormwater to cover costs</w:t>
            </w:r>
            <w:r w:rsidR="00CD1649">
              <w:rPr>
                <w:sz w:val="20"/>
                <w:szCs w:val="20"/>
              </w:rPr>
              <w:t xml:space="preserve">. </w:t>
            </w:r>
          </w:p>
        </w:tc>
        <w:tc>
          <w:tcPr>
            <w:tcW w:w="1582" w:type="dxa"/>
          </w:tcPr>
          <w:p w14:paraId="25735A2B" w14:textId="32C5FB24" w:rsidR="007D4115" w:rsidRPr="00DF0C80" w:rsidRDefault="00EF613F">
            <w:pPr>
              <w:rPr>
                <w:sz w:val="20"/>
                <w:szCs w:val="20"/>
              </w:rPr>
            </w:pPr>
            <w:r>
              <w:rPr>
                <w:sz w:val="20"/>
                <w:szCs w:val="20"/>
              </w:rPr>
              <w:t>Meets requirements</w:t>
            </w:r>
          </w:p>
        </w:tc>
        <w:tc>
          <w:tcPr>
            <w:tcW w:w="1582" w:type="dxa"/>
          </w:tcPr>
          <w:p w14:paraId="5556F704" w14:textId="7EA1F080" w:rsidR="007D4115" w:rsidRPr="00DF0C80" w:rsidRDefault="00E810C4">
            <w:pPr>
              <w:rPr>
                <w:sz w:val="20"/>
                <w:szCs w:val="20"/>
              </w:rPr>
            </w:pPr>
            <w:r w:rsidRPr="00E810C4">
              <w:rPr>
                <w:sz w:val="20"/>
                <w:szCs w:val="20"/>
              </w:rPr>
              <w:t>N/A</w:t>
            </w:r>
          </w:p>
        </w:tc>
      </w:tr>
      <w:tr w:rsidR="007D4115" w:rsidRPr="005A5E21" w14:paraId="229EEB1B" w14:textId="77777777">
        <w:trPr>
          <w:trHeight w:val="20"/>
        </w:trPr>
        <w:tc>
          <w:tcPr>
            <w:tcW w:w="1951" w:type="dxa"/>
            <w:vAlign w:val="center"/>
          </w:tcPr>
          <w:p w14:paraId="6DA419EC" w14:textId="77777777" w:rsidR="007D4115" w:rsidRPr="00025D97" w:rsidRDefault="007D4115">
            <w:pPr>
              <w:rPr>
                <w:b/>
                <w:bCs/>
                <w:sz w:val="20"/>
                <w:szCs w:val="20"/>
              </w:rPr>
            </w:pPr>
            <w:r w:rsidRPr="00025D97">
              <w:rPr>
                <w:b/>
                <w:bCs/>
                <w:sz w:val="20"/>
                <w:szCs w:val="20"/>
              </w:rPr>
              <w:t>Existing and projected commercial and industrial users’ charges</w:t>
            </w:r>
          </w:p>
        </w:tc>
        <w:tc>
          <w:tcPr>
            <w:tcW w:w="4890" w:type="dxa"/>
          </w:tcPr>
          <w:p w14:paraId="4B836D77" w14:textId="264099C4" w:rsidR="007D4115" w:rsidRPr="00DF0C80" w:rsidRDefault="007D4115">
            <w:pPr>
              <w:rPr>
                <w:sz w:val="20"/>
                <w:szCs w:val="20"/>
              </w:rPr>
            </w:pPr>
            <w:r>
              <w:rPr>
                <w:sz w:val="20"/>
                <w:szCs w:val="20"/>
              </w:rPr>
              <w:t>T</w:t>
            </w:r>
            <w:r w:rsidRPr="00056B5E">
              <w:rPr>
                <w:sz w:val="20"/>
                <w:szCs w:val="20"/>
              </w:rPr>
              <w:t>he current and projected charging and collection methodology for stormwater services for residential and non</w:t>
            </w:r>
            <w:r w:rsidR="00CD1649">
              <w:rPr>
                <w:sz w:val="20"/>
                <w:szCs w:val="20"/>
              </w:rPr>
              <w:t>-</w:t>
            </w:r>
            <w:r w:rsidRPr="00056B5E">
              <w:rPr>
                <w:sz w:val="20"/>
                <w:szCs w:val="20"/>
              </w:rPr>
              <w:t>residential ratepayers will remain the sam</w:t>
            </w:r>
            <w:r>
              <w:rPr>
                <w:sz w:val="20"/>
                <w:szCs w:val="20"/>
              </w:rPr>
              <w:t>e</w:t>
            </w:r>
            <w:r w:rsidR="00CD1649">
              <w:rPr>
                <w:sz w:val="20"/>
                <w:szCs w:val="20"/>
              </w:rPr>
              <w:t xml:space="preserve">. </w:t>
            </w:r>
          </w:p>
        </w:tc>
        <w:tc>
          <w:tcPr>
            <w:tcW w:w="4891" w:type="dxa"/>
          </w:tcPr>
          <w:p w14:paraId="0C0B5C74" w14:textId="1E32118D" w:rsidR="007D4115" w:rsidRPr="00DF0C80" w:rsidRDefault="002D5E56">
            <w:pPr>
              <w:rPr>
                <w:sz w:val="20"/>
                <w:szCs w:val="20"/>
              </w:rPr>
            </w:pPr>
            <w:r>
              <w:rPr>
                <w:sz w:val="20"/>
                <w:szCs w:val="20"/>
              </w:rPr>
              <w:t xml:space="preserve">Appropriate </w:t>
            </w:r>
            <w:r w:rsidR="00BF121F">
              <w:rPr>
                <w:sz w:val="20"/>
                <w:szCs w:val="20"/>
              </w:rPr>
              <w:t xml:space="preserve">as stormwater </w:t>
            </w:r>
            <w:r w:rsidR="009B51B7">
              <w:rPr>
                <w:sz w:val="20"/>
                <w:szCs w:val="20"/>
              </w:rPr>
              <w:t>is charged at a rating level</w:t>
            </w:r>
            <w:r w:rsidR="00CD1649">
              <w:rPr>
                <w:sz w:val="20"/>
                <w:szCs w:val="20"/>
              </w:rPr>
              <w:t xml:space="preserve">. </w:t>
            </w:r>
          </w:p>
        </w:tc>
        <w:tc>
          <w:tcPr>
            <w:tcW w:w="1582" w:type="dxa"/>
          </w:tcPr>
          <w:p w14:paraId="2AE68909" w14:textId="31341707" w:rsidR="007D4115" w:rsidRPr="00DF0C80" w:rsidRDefault="00E441C9">
            <w:pPr>
              <w:rPr>
                <w:sz w:val="20"/>
                <w:szCs w:val="20"/>
              </w:rPr>
            </w:pPr>
            <w:r>
              <w:rPr>
                <w:sz w:val="20"/>
                <w:szCs w:val="20"/>
              </w:rPr>
              <w:t>Meets requirements</w:t>
            </w:r>
          </w:p>
        </w:tc>
        <w:tc>
          <w:tcPr>
            <w:tcW w:w="1582" w:type="dxa"/>
          </w:tcPr>
          <w:p w14:paraId="6923EF44" w14:textId="20452DD2" w:rsidR="007D4115" w:rsidRPr="00DF0C80" w:rsidRDefault="00E810C4">
            <w:pPr>
              <w:rPr>
                <w:sz w:val="20"/>
                <w:szCs w:val="20"/>
              </w:rPr>
            </w:pPr>
            <w:r w:rsidRPr="00E810C4">
              <w:rPr>
                <w:sz w:val="20"/>
                <w:szCs w:val="20"/>
              </w:rPr>
              <w:t>N/A</w:t>
            </w:r>
          </w:p>
        </w:tc>
      </w:tr>
      <w:tr w:rsidR="007D4115" w:rsidRPr="005A5E21" w14:paraId="043A76DB" w14:textId="77777777">
        <w:trPr>
          <w:trHeight w:val="20"/>
        </w:trPr>
        <w:tc>
          <w:tcPr>
            <w:tcW w:w="1951" w:type="dxa"/>
            <w:vAlign w:val="center"/>
          </w:tcPr>
          <w:p w14:paraId="45AE37C3" w14:textId="77777777" w:rsidR="007D4115" w:rsidRPr="00025D97" w:rsidRDefault="007D4115">
            <w:pPr>
              <w:rPr>
                <w:b/>
                <w:bCs/>
                <w:sz w:val="20"/>
                <w:szCs w:val="20"/>
              </w:rPr>
            </w:pPr>
            <w:r w:rsidRPr="00025D97">
              <w:rPr>
                <w:b/>
                <w:bCs/>
                <w:sz w:val="20"/>
                <w:szCs w:val="20"/>
              </w:rPr>
              <w:t>The affordability of projected water services charges for communities</w:t>
            </w:r>
          </w:p>
        </w:tc>
        <w:tc>
          <w:tcPr>
            <w:tcW w:w="4890" w:type="dxa"/>
          </w:tcPr>
          <w:p w14:paraId="479DFC38" w14:textId="0DECE4C9" w:rsidR="007D4115" w:rsidRPr="00DF0C80" w:rsidRDefault="007D4115">
            <w:pPr>
              <w:rPr>
                <w:sz w:val="20"/>
                <w:szCs w:val="20"/>
              </w:rPr>
            </w:pPr>
            <w:r>
              <w:rPr>
                <w:sz w:val="20"/>
                <w:szCs w:val="20"/>
              </w:rPr>
              <w:t xml:space="preserve">Stormwater charges as a percentage of median household income are displayed on a graph </w:t>
            </w:r>
            <w:r w:rsidR="00DA6DEC">
              <w:rPr>
                <w:sz w:val="20"/>
                <w:szCs w:val="20"/>
              </w:rPr>
              <w:t>in section C and a table in section D</w:t>
            </w:r>
            <w:r w:rsidR="00370B71">
              <w:rPr>
                <w:sz w:val="20"/>
                <w:szCs w:val="20"/>
              </w:rPr>
              <w:t>. They</w:t>
            </w:r>
            <w:r>
              <w:rPr>
                <w:sz w:val="20"/>
                <w:szCs w:val="20"/>
              </w:rPr>
              <w:t xml:space="preserve"> are forecast to peak at 0.</w:t>
            </w:r>
            <w:r w:rsidR="00154362">
              <w:rPr>
                <w:sz w:val="20"/>
                <w:szCs w:val="20"/>
              </w:rPr>
              <w:t>9</w:t>
            </w:r>
            <w:r>
              <w:rPr>
                <w:sz w:val="20"/>
                <w:szCs w:val="20"/>
              </w:rPr>
              <w:t xml:space="preserve">% of median household income in </w:t>
            </w:r>
            <w:r w:rsidR="00CD1649">
              <w:rPr>
                <w:sz w:val="20"/>
                <w:szCs w:val="20"/>
              </w:rPr>
              <w:t>2026/</w:t>
            </w:r>
            <w:r>
              <w:rPr>
                <w:sz w:val="20"/>
                <w:szCs w:val="20"/>
              </w:rPr>
              <w:t xml:space="preserve">27 before reducing to 0.7% of median household income in </w:t>
            </w:r>
            <w:r w:rsidR="009839B8">
              <w:rPr>
                <w:sz w:val="20"/>
                <w:szCs w:val="20"/>
              </w:rPr>
              <w:t>2</w:t>
            </w:r>
            <w:r w:rsidR="00CD1649">
              <w:rPr>
                <w:sz w:val="20"/>
                <w:szCs w:val="20"/>
              </w:rPr>
              <w:t>033/</w:t>
            </w:r>
            <w:r>
              <w:rPr>
                <w:sz w:val="20"/>
                <w:szCs w:val="20"/>
              </w:rPr>
              <w:t>34. The average charge increase</w:t>
            </w:r>
            <w:r w:rsidR="00CD1649">
              <w:rPr>
                <w:sz w:val="20"/>
                <w:szCs w:val="20"/>
              </w:rPr>
              <w:t>s</w:t>
            </w:r>
            <w:r>
              <w:rPr>
                <w:sz w:val="20"/>
                <w:szCs w:val="20"/>
              </w:rPr>
              <w:t xml:space="preserve"> from </w:t>
            </w:r>
            <w:r w:rsidR="007D3C72">
              <w:rPr>
                <w:sz w:val="20"/>
                <w:szCs w:val="20"/>
              </w:rPr>
              <w:t xml:space="preserve">$433 in </w:t>
            </w:r>
            <w:r w:rsidR="00DC5579">
              <w:rPr>
                <w:sz w:val="20"/>
                <w:szCs w:val="20"/>
              </w:rPr>
              <w:t>2</w:t>
            </w:r>
            <w:r w:rsidR="000865A7">
              <w:rPr>
                <w:sz w:val="20"/>
                <w:szCs w:val="20"/>
              </w:rPr>
              <w:t>0</w:t>
            </w:r>
            <w:r w:rsidR="00836909">
              <w:rPr>
                <w:sz w:val="20"/>
                <w:szCs w:val="20"/>
              </w:rPr>
              <w:t>24/</w:t>
            </w:r>
            <w:r w:rsidR="007D3C72">
              <w:rPr>
                <w:sz w:val="20"/>
                <w:szCs w:val="20"/>
              </w:rPr>
              <w:t>25 to $5</w:t>
            </w:r>
            <w:r w:rsidR="0051565F">
              <w:rPr>
                <w:sz w:val="20"/>
                <w:szCs w:val="20"/>
              </w:rPr>
              <w:t>9</w:t>
            </w:r>
            <w:r w:rsidR="007D3C72">
              <w:rPr>
                <w:sz w:val="20"/>
                <w:szCs w:val="20"/>
              </w:rPr>
              <w:t xml:space="preserve">7 in </w:t>
            </w:r>
            <w:r w:rsidR="00174B56">
              <w:rPr>
                <w:sz w:val="20"/>
                <w:szCs w:val="20"/>
              </w:rPr>
              <w:t>2033/</w:t>
            </w:r>
            <w:r w:rsidR="007D3C72">
              <w:rPr>
                <w:sz w:val="20"/>
                <w:szCs w:val="20"/>
              </w:rPr>
              <w:t>34</w:t>
            </w:r>
            <w:r w:rsidR="00CD1649">
              <w:rPr>
                <w:sz w:val="20"/>
                <w:szCs w:val="20"/>
              </w:rPr>
              <w:t xml:space="preserve">. </w:t>
            </w:r>
          </w:p>
        </w:tc>
        <w:tc>
          <w:tcPr>
            <w:tcW w:w="4891" w:type="dxa"/>
          </w:tcPr>
          <w:p w14:paraId="12E1DC05" w14:textId="57FC73BB" w:rsidR="007D4115" w:rsidRPr="00DF0C80" w:rsidRDefault="00835456">
            <w:pPr>
              <w:rPr>
                <w:sz w:val="20"/>
                <w:szCs w:val="20"/>
              </w:rPr>
            </w:pPr>
            <w:r>
              <w:rPr>
                <w:sz w:val="20"/>
                <w:szCs w:val="20"/>
              </w:rPr>
              <w:t>The Department does not provide guidance on affordability for stormwater services</w:t>
            </w:r>
            <w:r w:rsidR="00CD1649">
              <w:rPr>
                <w:sz w:val="20"/>
                <w:szCs w:val="20"/>
              </w:rPr>
              <w:t xml:space="preserve">. </w:t>
            </w:r>
          </w:p>
        </w:tc>
        <w:tc>
          <w:tcPr>
            <w:tcW w:w="1582" w:type="dxa"/>
          </w:tcPr>
          <w:p w14:paraId="7DC25FF7" w14:textId="1B760F6F" w:rsidR="007D4115" w:rsidRPr="00DF0C80" w:rsidRDefault="00E441C9">
            <w:pPr>
              <w:rPr>
                <w:sz w:val="20"/>
                <w:szCs w:val="20"/>
              </w:rPr>
            </w:pPr>
            <w:r>
              <w:rPr>
                <w:sz w:val="20"/>
                <w:szCs w:val="20"/>
              </w:rPr>
              <w:t>Meets requirements</w:t>
            </w:r>
          </w:p>
        </w:tc>
        <w:tc>
          <w:tcPr>
            <w:tcW w:w="1582" w:type="dxa"/>
          </w:tcPr>
          <w:p w14:paraId="24E870C2" w14:textId="418A0BAB" w:rsidR="007D4115" w:rsidRPr="00DF0C80" w:rsidRDefault="00E810C4">
            <w:pPr>
              <w:rPr>
                <w:sz w:val="20"/>
                <w:szCs w:val="20"/>
              </w:rPr>
            </w:pPr>
            <w:r w:rsidRPr="00E810C4">
              <w:rPr>
                <w:sz w:val="20"/>
                <w:szCs w:val="20"/>
              </w:rPr>
              <w:t>N/A</w:t>
            </w:r>
          </w:p>
        </w:tc>
      </w:tr>
      <w:tr w:rsidR="007D4115" w:rsidRPr="005A5E21" w14:paraId="41294424" w14:textId="77777777">
        <w:trPr>
          <w:trHeight w:val="20"/>
        </w:trPr>
        <w:tc>
          <w:tcPr>
            <w:tcW w:w="14896" w:type="dxa"/>
            <w:gridSpan w:val="5"/>
            <w:shd w:val="clear" w:color="auto" w:fill="E4F3F5" w:themeFill="accent1" w:themeFillTint="33"/>
            <w:vAlign w:val="center"/>
          </w:tcPr>
          <w:p w14:paraId="51EE61C3" w14:textId="77777777" w:rsidR="007D4115" w:rsidRPr="000C2DD4" w:rsidRDefault="007D4115">
            <w:pPr>
              <w:rPr>
                <w:b/>
                <w:bCs/>
                <w:sz w:val="20"/>
                <w:szCs w:val="20"/>
              </w:rPr>
            </w:pPr>
            <w:r w:rsidRPr="000C2DD4">
              <w:rPr>
                <w:b/>
                <w:bCs/>
                <w:sz w:val="20"/>
                <w:szCs w:val="20"/>
              </w:rPr>
              <w:t>Funding and financing arrangements</w:t>
            </w:r>
          </w:p>
        </w:tc>
      </w:tr>
      <w:tr w:rsidR="007D4115" w:rsidRPr="005A5E21" w14:paraId="1E3B64AB" w14:textId="77777777">
        <w:trPr>
          <w:trHeight w:val="20"/>
        </w:trPr>
        <w:tc>
          <w:tcPr>
            <w:tcW w:w="1951" w:type="dxa"/>
            <w:vAlign w:val="center"/>
          </w:tcPr>
          <w:p w14:paraId="6727EBCC" w14:textId="77777777" w:rsidR="007D4115" w:rsidRPr="00025D97" w:rsidRDefault="007D4115">
            <w:pPr>
              <w:rPr>
                <w:b/>
                <w:bCs/>
                <w:sz w:val="20"/>
                <w:szCs w:val="20"/>
              </w:rPr>
            </w:pPr>
            <w:r w:rsidRPr="00025D97">
              <w:rPr>
                <w:b/>
                <w:bCs/>
                <w:sz w:val="20"/>
                <w:szCs w:val="20"/>
              </w:rPr>
              <w:t>Water services financing requirements and sources</w:t>
            </w:r>
          </w:p>
        </w:tc>
        <w:tc>
          <w:tcPr>
            <w:tcW w:w="4890" w:type="dxa"/>
          </w:tcPr>
          <w:p w14:paraId="018DDF55" w14:textId="17F157DC" w:rsidR="007D4115" w:rsidRPr="00DF0C80" w:rsidRDefault="0028537C">
            <w:pPr>
              <w:rPr>
                <w:sz w:val="20"/>
                <w:szCs w:val="20"/>
              </w:rPr>
            </w:pPr>
            <w:r>
              <w:rPr>
                <w:sz w:val="20"/>
                <w:szCs w:val="20"/>
              </w:rPr>
              <w:t>Waitomo DC’s</w:t>
            </w:r>
            <w:r w:rsidR="007D4115" w:rsidRPr="00AC7476">
              <w:rPr>
                <w:sz w:val="20"/>
                <w:szCs w:val="20"/>
              </w:rPr>
              <w:t xml:space="preserve"> objective is to maintain a balanced budget by setting total operating income at a level that meets total operating expenditure</w:t>
            </w:r>
            <w:r w:rsidR="007D4115">
              <w:rPr>
                <w:sz w:val="20"/>
                <w:szCs w:val="20"/>
              </w:rPr>
              <w:t>. C</w:t>
            </w:r>
            <w:r w:rsidR="007D4115" w:rsidRPr="00542A47">
              <w:rPr>
                <w:sz w:val="20"/>
                <w:szCs w:val="20"/>
              </w:rPr>
              <w:t>apital expenditure is funded by a combination of internal loans</w:t>
            </w:r>
            <w:r w:rsidR="007D4115">
              <w:rPr>
                <w:sz w:val="20"/>
                <w:szCs w:val="20"/>
              </w:rPr>
              <w:t xml:space="preserve"> and other sources</w:t>
            </w:r>
            <w:r>
              <w:rPr>
                <w:sz w:val="20"/>
                <w:szCs w:val="20"/>
              </w:rPr>
              <w:t>.</w:t>
            </w:r>
          </w:p>
        </w:tc>
        <w:tc>
          <w:tcPr>
            <w:tcW w:w="4891" w:type="dxa"/>
          </w:tcPr>
          <w:p w14:paraId="3ABD7AC6" w14:textId="2482CC17" w:rsidR="007D4115" w:rsidRPr="00DF0C80" w:rsidRDefault="00835456">
            <w:pPr>
              <w:rPr>
                <w:sz w:val="20"/>
                <w:szCs w:val="20"/>
              </w:rPr>
            </w:pPr>
            <w:r>
              <w:rPr>
                <w:sz w:val="20"/>
                <w:szCs w:val="20"/>
              </w:rPr>
              <w:t>Sufficient financing requirements and sources stated</w:t>
            </w:r>
            <w:r w:rsidR="0028537C">
              <w:rPr>
                <w:sz w:val="20"/>
                <w:szCs w:val="20"/>
              </w:rPr>
              <w:t xml:space="preserve">. </w:t>
            </w:r>
          </w:p>
        </w:tc>
        <w:tc>
          <w:tcPr>
            <w:tcW w:w="1582" w:type="dxa"/>
          </w:tcPr>
          <w:p w14:paraId="121BCEEE" w14:textId="0CC4C7B1" w:rsidR="007D4115" w:rsidRPr="00DF0C80" w:rsidRDefault="00E441C9">
            <w:pPr>
              <w:rPr>
                <w:sz w:val="20"/>
                <w:szCs w:val="20"/>
              </w:rPr>
            </w:pPr>
            <w:r>
              <w:rPr>
                <w:sz w:val="20"/>
                <w:szCs w:val="20"/>
              </w:rPr>
              <w:t>Meets requirements</w:t>
            </w:r>
          </w:p>
        </w:tc>
        <w:tc>
          <w:tcPr>
            <w:tcW w:w="1582" w:type="dxa"/>
          </w:tcPr>
          <w:p w14:paraId="4FDE4CF6" w14:textId="78CE93F4" w:rsidR="007D4115" w:rsidRPr="00DF0C80" w:rsidRDefault="00E810C4">
            <w:pPr>
              <w:rPr>
                <w:sz w:val="20"/>
                <w:szCs w:val="20"/>
              </w:rPr>
            </w:pPr>
            <w:r w:rsidRPr="00E810C4">
              <w:rPr>
                <w:sz w:val="20"/>
                <w:szCs w:val="20"/>
              </w:rPr>
              <w:t>N/A</w:t>
            </w:r>
          </w:p>
        </w:tc>
      </w:tr>
      <w:tr w:rsidR="007D4115" w:rsidRPr="005A5E21" w14:paraId="4FA51C69" w14:textId="77777777">
        <w:trPr>
          <w:trHeight w:val="20"/>
        </w:trPr>
        <w:tc>
          <w:tcPr>
            <w:tcW w:w="1951" w:type="dxa"/>
            <w:vAlign w:val="center"/>
          </w:tcPr>
          <w:p w14:paraId="6791ABCA" w14:textId="77777777" w:rsidR="007D4115" w:rsidRPr="00025D97" w:rsidRDefault="007D4115">
            <w:pPr>
              <w:rPr>
                <w:b/>
                <w:bCs/>
                <w:sz w:val="20"/>
                <w:szCs w:val="20"/>
              </w:rPr>
            </w:pPr>
            <w:r w:rsidRPr="00025D97">
              <w:rPr>
                <w:b/>
                <w:bCs/>
                <w:sz w:val="20"/>
                <w:szCs w:val="20"/>
              </w:rPr>
              <w:t>Internal borrowing arrangements</w:t>
            </w:r>
          </w:p>
        </w:tc>
        <w:tc>
          <w:tcPr>
            <w:tcW w:w="4890" w:type="dxa"/>
          </w:tcPr>
          <w:p w14:paraId="5A786303" w14:textId="0FEBC799" w:rsidR="007D4115" w:rsidRPr="00DF0C80" w:rsidRDefault="004E3BB4">
            <w:pPr>
              <w:rPr>
                <w:sz w:val="20"/>
                <w:szCs w:val="20"/>
              </w:rPr>
            </w:pPr>
            <w:r>
              <w:rPr>
                <w:sz w:val="20"/>
                <w:szCs w:val="20"/>
              </w:rPr>
              <w:t>Waitomo DC</w:t>
            </w:r>
            <w:r w:rsidR="007D4115" w:rsidRPr="007D12F7">
              <w:rPr>
                <w:sz w:val="20"/>
                <w:szCs w:val="20"/>
              </w:rPr>
              <w:t xml:space="preserve"> maintains a treasury management function that administers internal loans across all the activities of</w:t>
            </w:r>
            <w:r>
              <w:rPr>
                <w:sz w:val="20"/>
                <w:szCs w:val="20"/>
              </w:rPr>
              <w:t xml:space="preserve"> the</w:t>
            </w:r>
            <w:r w:rsidR="007D4115" w:rsidRPr="007D12F7">
              <w:rPr>
                <w:sz w:val="20"/>
                <w:szCs w:val="20"/>
              </w:rPr>
              <w:t xml:space="preserve"> council. Internal loans are clearly accounted for within each function and are verifiable, appropriate and transparent. Internal loans attributed to water, wastewater and stormwater relate only to the delivery of water, wastewater and stormwater services</w:t>
            </w:r>
            <w:r w:rsidR="007D4115">
              <w:rPr>
                <w:sz w:val="20"/>
                <w:szCs w:val="20"/>
              </w:rPr>
              <w:t>. No changes are proposed for stormwater services</w:t>
            </w:r>
            <w:r>
              <w:rPr>
                <w:sz w:val="20"/>
                <w:szCs w:val="20"/>
              </w:rPr>
              <w:t xml:space="preserve">. </w:t>
            </w:r>
          </w:p>
        </w:tc>
        <w:tc>
          <w:tcPr>
            <w:tcW w:w="4891" w:type="dxa"/>
          </w:tcPr>
          <w:p w14:paraId="577B42E1" w14:textId="49542652" w:rsidR="007D4115" w:rsidRPr="00DF0C80" w:rsidRDefault="00835456">
            <w:pPr>
              <w:rPr>
                <w:sz w:val="20"/>
                <w:szCs w:val="20"/>
              </w:rPr>
            </w:pPr>
            <w:r>
              <w:rPr>
                <w:sz w:val="20"/>
                <w:szCs w:val="20"/>
              </w:rPr>
              <w:t>Sufficient internal borrowings stated</w:t>
            </w:r>
            <w:r w:rsidR="0028537C">
              <w:rPr>
                <w:sz w:val="20"/>
                <w:szCs w:val="20"/>
              </w:rPr>
              <w:t xml:space="preserve">. </w:t>
            </w:r>
          </w:p>
        </w:tc>
        <w:tc>
          <w:tcPr>
            <w:tcW w:w="1582" w:type="dxa"/>
          </w:tcPr>
          <w:p w14:paraId="2EC194F2" w14:textId="27A782C6" w:rsidR="007D4115" w:rsidRPr="00DF0C80" w:rsidRDefault="00E441C9">
            <w:pPr>
              <w:rPr>
                <w:sz w:val="20"/>
                <w:szCs w:val="20"/>
              </w:rPr>
            </w:pPr>
            <w:r>
              <w:rPr>
                <w:sz w:val="20"/>
                <w:szCs w:val="20"/>
              </w:rPr>
              <w:t>Meets requirements</w:t>
            </w:r>
          </w:p>
        </w:tc>
        <w:tc>
          <w:tcPr>
            <w:tcW w:w="1582" w:type="dxa"/>
          </w:tcPr>
          <w:p w14:paraId="537BCE45" w14:textId="5EA4ADFD" w:rsidR="007D4115" w:rsidRPr="00DF0C80" w:rsidRDefault="00E810C4">
            <w:pPr>
              <w:rPr>
                <w:sz w:val="20"/>
                <w:szCs w:val="20"/>
              </w:rPr>
            </w:pPr>
            <w:r w:rsidRPr="00E810C4">
              <w:rPr>
                <w:sz w:val="20"/>
                <w:szCs w:val="20"/>
              </w:rPr>
              <w:t>N/A</w:t>
            </w:r>
          </w:p>
        </w:tc>
      </w:tr>
      <w:tr w:rsidR="007D4115" w:rsidRPr="005A5E21" w14:paraId="7B58A13A" w14:textId="77777777">
        <w:trPr>
          <w:trHeight w:val="20"/>
        </w:trPr>
        <w:tc>
          <w:tcPr>
            <w:tcW w:w="1951" w:type="dxa"/>
            <w:vAlign w:val="center"/>
          </w:tcPr>
          <w:p w14:paraId="0C3FBED7" w14:textId="77777777" w:rsidR="007D4115" w:rsidRPr="00025D97" w:rsidRDefault="007D4115">
            <w:pPr>
              <w:rPr>
                <w:b/>
                <w:bCs/>
                <w:sz w:val="20"/>
                <w:szCs w:val="20"/>
              </w:rPr>
            </w:pPr>
            <w:r w:rsidRPr="00025D97">
              <w:rPr>
                <w:b/>
                <w:bCs/>
                <w:sz w:val="20"/>
                <w:szCs w:val="20"/>
              </w:rPr>
              <w:t xml:space="preserve">Determination of debt attributed to water services </w:t>
            </w:r>
          </w:p>
        </w:tc>
        <w:tc>
          <w:tcPr>
            <w:tcW w:w="4890" w:type="dxa"/>
          </w:tcPr>
          <w:p w14:paraId="0488F7A8" w14:textId="481D71C5" w:rsidR="007D4115" w:rsidRPr="00DF0C80" w:rsidRDefault="007D4115">
            <w:pPr>
              <w:rPr>
                <w:sz w:val="20"/>
                <w:szCs w:val="20"/>
              </w:rPr>
            </w:pPr>
            <w:r>
              <w:rPr>
                <w:sz w:val="20"/>
                <w:szCs w:val="20"/>
              </w:rPr>
              <w:t>Stormwater had negative debt as at 30 June 2024 of $17,000</w:t>
            </w:r>
            <w:r w:rsidR="004E3BB4">
              <w:rPr>
                <w:sz w:val="20"/>
                <w:szCs w:val="20"/>
              </w:rPr>
              <w:t xml:space="preserve">. </w:t>
            </w:r>
          </w:p>
        </w:tc>
        <w:tc>
          <w:tcPr>
            <w:tcW w:w="4891" w:type="dxa"/>
          </w:tcPr>
          <w:p w14:paraId="15918854" w14:textId="6F399709" w:rsidR="007D4115" w:rsidRPr="00DF0C80" w:rsidRDefault="00835456">
            <w:pPr>
              <w:rPr>
                <w:sz w:val="20"/>
                <w:szCs w:val="20"/>
              </w:rPr>
            </w:pPr>
            <w:r>
              <w:rPr>
                <w:sz w:val="20"/>
                <w:szCs w:val="20"/>
              </w:rPr>
              <w:t>The negative debt at 30 June 2024 is due to reserves for stormwater offsetting the debt attributable to stormwater. This results in a negative net debt figure</w:t>
            </w:r>
            <w:r w:rsidR="004E3BB4">
              <w:rPr>
                <w:sz w:val="20"/>
                <w:szCs w:val="20"/>
              </w:rPr>
              <w:t xml:space="preserve">. </w:t>
            </w:r>
          </w:p>
        </w:tc>
        <w:tc>
          <w:tcPr>
            <w:tcW w:w="1582" w:type="dxa"/>
          </w:tcPr>
          <w:p w14:paraId="0B27BD02" w14:textId="5DE9278D" w:rsidR="007D4115" w:rsidRPr="00DF0C80" w:rsidRDefault="00E441C9">
            <w:pPr>
              <w:rPr>
                <w:sz w:val="20"/>
                <w:szCs w:val="20"/>
              </w:rPr>
            </w:pPr>
            <w:r>
              <w:rPr>
                <w:sz w:val="20"/>
                <w:szCs w:val="20"/>
              </w:rPr>
              <w:t>Meets requirements</w:t>
            </w:r>
          </w:p>
        </w:tc>
        <w:tc>
          <w:tcPr>
            <w:tcW w:w="1582" w:type="dxa"/>
          </w:tcPr>
          <w:p w14:paraId="0E8ABBF0" w14:textId="16DABC09" w:rsidR="007D4115" w:rsidRPr="00DF0C80" w:rsidRDefault="00E810C4">
            <w:pPr>
              <w:rPr>
                <w:sz w:val="20"/>
                <w:szCs w:val="20"/>
              </w:rPr>
            </w:pPr>
            <w:r w:rsidRPr="00E810C4">
              <w:rPr>
                <w:sz w:val="20"/>
                <w:szCs w:val="20"/>
              </w:rPr>
              <w:t>N/A</w:t>
            </w:r>
          </w:p>
        </w:tc>
      </w:tr>
      <w:tr w:rsidR="007D4115" w:rsidRPr="005A5E21" w14:paraId="1776D0D2" w14:textId="77777777">
        <w:trPr>
          <w:trHeight w:val="20"/>
        </w:trPr>
        <w:tc>
          <w:tcPr>
            <w:tcW w:w="1951" w:type="dxa"/>
            <w:vAlign w:val="center"/>
          </w:tcPr>
          <w:p w14:paraId="122E335F" w14:textId="77777777" w:rsidR="007D4115" w:rsidRPr="00025D97" w:rsidRDefault="007D4115">
            <w:pPr>
              <w:rPr>
                <w:b/>
                <w:bCs/>
                <w:sz w:val="20"/>
                <w:szCs w:val="20"/>
              </w:rPr>
            </w:pPr>
            <w:r w:rsidRPr="00025D97">
              <w:rPr>
                <w:b/>
                <w:bCs/>
                <w:sz w:val="20"/>
                <w:szCs w:val="20"/>
              </w:rPr>
              <w:t>Insurance arrangements</w:t>
            </w:r>
          </w:p>
        </w:tc>
        <w:tc>
          <w:tcPr>
            <w:tcW w:w="4890" w:type="dxa"/>
          </w:tcPr>
          <w:p w14:paraId="11757C63" w14:textId="083B9BA8" w:rsidR="007D4115" w:rsidRPr="00DF0C80" w:rsidRDefault="004E3BB4">
            <w:pPr>
              <w:rPr>
                <w:sz w:val="20"/>
                <w:szCs w:val="20"/>
              </w:rPr>
            </w:pPr>
            <w:r>
              <w:rPr>
                <w:sz w:val="20"/>
                <w:szCs w:val="20"/>
              </w:rPr>
              <w:t>Waitomo DC</w:t>
            </w:r>
            <w:r w:rsidR="007D4115" w:rsidRPr="00337275">
              <w:rPr>
                <w:sz w:val="20"/>
                <w:szCs w:val="20"/>
              </w:rPr>
              <w:t xml:space="preserve"> insures its assets through a shared arrangement with other Waikato Councils under Co-Lab (Waikato Local Authority Shared Services).</w:t>
            </w:r>
            <w:r w:rsidR="007D4115">
              <w:rPr>
                <w:sz w:val="20"/>
                <w:szCs w:val="20"/>
              </w:rPr>
              <w:t xml:space="preserve"> Insurance policies and cover </w:t>
            </w:r>
            <w:r w:rsidR="00393990">
              <w:rPr>
                <w:sz w:val="20"/>
                <w:szCs w:val="20"/>
              </w:rPr>
              <w:t>are</w:t>
            </w:r>
            <w:r w:rsidR="007D4115">
              <w:rPr>
                <w:sz w:val="20"/>
                <w:szCs w:val="20"/>
              </w:rPr>
              <w:t xml:space="preserve"> listed in the </w:t>
            </w:r>
            <w:r w:rsidR="00A47258">
              <w:rPr>
                <w:sz w:val="20"/>
                <w:szCs w:val="20"/>
              </w:rPr>
              <w:t>P</w:t>
            </w:r>
            <w:r w:rsidR="007D4115">
              <w:rPr>
                <w:sz w:val="20"/>
                <w:szCs w:val="20"/>
              </w:rPr>
              <w:t>lan</w:t>
            </w:r>
            <w:r>
              <w:rPr>
                <w:sz w:val="20"/>
                <w:szCs w:val="20"/>
              </w:rPr>
              <w:t xml:space="preserve">. </w:t>
            </w:r>
          </w:p>
        </w:tc>
        <w:tc>
          <w:tcPr>
            <w:tcW w:w="4891" w:type="dxa"/>
          </w:tcPr>
          <w:p w14:paraId="63319045" w14:textId="1060AD2D" w:rsidR="007D4115" w:rsidRPr="00DF0C80" w:rsidRDefault="00835456">
            <w:pPr>
              <w:rPr>
                <w:sz w:val="20"/>
                <w:szCs w:val="20"/>
              </w:rPr>
            </w:pPr>
            <w:r>
              <w:rPr>
                <w:sz w:val="20"/>
                <w:szCs w:val="20"/>
              </w:rPr>
              <w:t>Sufficient insurance arrangements stated</w:t>
            </w:r>
            <w:r w:rsidR="004E3BB4">
              <w:rPr>
                <w:sz w:val="20"/>
                <w:szCs w:val="20"/>
              </w:rPr>
              <w:t xml:space="preserve">. </w:t>
            </w:r>
          </w:p>
        </w:tc>
        <w:tc>
          <w:tcPr>
            <w:tcW w:w="1582" w:type="dxa"/>
          </w:tcPr>
          <w:p w14:paraId="7F788AA4" w14:textId="1B6B68CE" w:rsidR="007D4115" w:rsidRPr="00DF0C80" w:rsidRDefault="00E441C9">
            <w:pPr>
              <w:rPr>
                <w:sz w:val="20"/>
                <w:szCs w:val="20"/>
              </w:rPr>
            </w:pPr>
            <w:r>
              <w:rPr>
                <w:sz w:val="20"/>
                <w:szCs w:val="20"/>
              </w:rPr>
              <w:t>Meets requirements</w:t>
            </w:r>
          </w:p>
        </w:tc>
        <w:tc>
          <w:tcPr>
            <w:tcW w:w="1582" w:type="dxa"/>
          </w:tcPr>
          <w:p w14:paraId="4E6BC524" w14:textId="536A73A4" w:rsidR="007D4115" w:rsidRPr="00DF0C80" w:rsidRDefault="00E810C4">
            <w:pPr>
              <w:rPr>
                <w:sz w:val="20"/>
                <w:szCs w:val="20"/>
              </w:rPr>
            </w:pPr>
            <w:r w:rsidRPr="00E810C4">
              <w:rPr>
                <w:sz w:val="20"/>
                <w:szCs w:val="20"/>
              </w:rPr>
              <w:t>N/A</w:t>
            </w:r>
          </w:p>
        </w:tc>
      </w:tr>
    </w:tbl>
    <w:p w14:paraId="512397F4" w14:textId="77777777" w:rsidR="00412F39" w:rsidRDefault="00412F39" w:rsidP="007D4115">
      <w:pPr>
        <w:pStyle w:val="Heading1"/>
      </w:pPr>
    </w:p>
    <w:p w14:paraId="79F88649" w14:textId="77777777" w:rsidR="00412F39" w:rsidRDefault="00412F39">
      <w:pPr>
        <w:keepLines w:val="0"/>
        <w:rPr>
          <w:rFonts w:cs="Arial"/>
          <w:b/>
          <w:bCs/>
          <w:color w:val="1F546B" w:themeColor="text2"/>
          <w:kern w:val="32"/>
          <w:sz w:val="52"/>
          <w:szCs w:val="32"/>
        </w:rPr>
      </w:pPr>
      <w:r>
        <w:br w:type="page"/>
      </w:r>
    </w:p>
    <w:p w14:paraId="5C404212" w14:textId="5D895E6E" w:rsidR="007D4115" w:rsidRDefault="007D4115" w:rsidP="007D4115">
      <w:pPr>
        <w:pStyle w:val="Heading1"/>
      </w:pPr>
      <w:r>
        <w:t xml:space="preserve">Assessment Report: Part D – </w:t>
      </w:r>
      <w:r w:rsidRPr="000307D7">
        <w:t>Financial sustainability assessment</w:t>
      </w:r>
    </w:p>
    <w:tbl>
      <w:tblPr>
        <w:tblStyle w:val="DIATable"/>
        <w:tblW w:w="14650" w:type="dxa"/>
        <w:tblInd w:w="0" w:type="dxa"/>
        <w:tblLook w:val="04A0" w:firstRow="1" w:lastRow="0" w:firstColumn="1" w:lastColumn="0" w:noHBand="0" w:noVBand="1"/>
      </w:tblPr>
      <w:tblGrid>
        <w:gridCol w:w="1986"/>
        <w:gridCol w:w="4662"/>
        <w:gridCol w:w="4819"/>
        <w:gridCol w:w="1559"/>
        <w:gridCol w:w="1624"/>
      </w:tblGrid>
      <w:tr w:rsidR="008D5DE2" w:rsidRPr="005A5E21" w14:paraId="513F94CA" w14:textId="77777777" w:rsidTr="55248189">
        <w:trPr>
          <w:cnfStyle w:val="100000000000" w:firstRow="1" w:lastRow="0" w:firstColumn="0" w:lastColumn="0" w:oddVBand="0" w:evenVBand="0" w:oddHBand="0" w:evenHBand="0" w:firstRowFirstColumn="0" w:firstRowLastColumn="0" w:lastRowFirstColumn="0" w:lastRowLastColumn="0"/>
          <w:trHeight w:val="20"/>
          <w:tblHeader/>
        </w:trPr>
        <w:tc>
          <w:tcPr>
            <w:tcW w:w="1986" w:type="dxa"/>
          </w:tcPr>
          <w:p w14:paraId="2833A5A0" w14:textId="77777777" w:rsidR="007D4115" w:rsidRPr="005A5E21" w:rsidRDefault="007D4115">
            <w:pPr>
              <w:rPr>
                <w:sz w:val="20"/>
                <w:szCs w:val="20"/>
              </w:rPr>
            </w:pPr>
            <w:r>
              <w:rPr>
                <w:sz w:val="20"/>
                <w:szCs w:val="20"/>
              </w:rPr>
              <w:t>Section in Part D</w:t>
            </w:r>
          </w:p>
        </w:tc>
        <w:tc>
          <w:tcPr>
            <w:tcW w:w="4662" w:type="dxa"/>
          </w:tcPr>
          <w:p w14:paraId="6065B2FB" w14:textId="0B93E9D8" w:rsidR="007D4115" w:rsidRPr="00DF0C80" w:rsidRDefault="007D4115">
            <w:pPr>
              <w:rPr>
                <w:sz w:val="20"/>
                <w:szCs w:val="20"/>
              </w:rPr>
            </w:pPr>
            <w:r w:rsidRPr="00DF0C80">
              <w:rPr>
                <w:sz w:val="20"/>
                <w:szCs w:val="20"/>
              </w:rPr>
              <w:t>Summary of content in Plan</w:t>
            </w:r>
          </w:p>
        </w:tc>
        <w:tc>
          <w:tcPr>
            <w:tcW w:w="4819" w:type="dxa"/>
          </w:tcPr>
          <w:p w14:paraId="38902871" w14:textId="77777777" w:rsidR="007D4115" w:rsidRPr="00DF0C80" w:rsidRDefault="007D4115">
            <w:pPr>
              <w:rPr>
                <w:sz w:val="20"/>
                <w:szCs w:val="20"/>
              </w:rPr>
            </w:pPr>
            <w:r>
              <w:rPr>
                <w:sz w:val="20"/>
                <w:szCs w:val="20"/>
              </w:rPr>
              <w:t>Assessment</w:t>
            </w:r>
            <w:r w:rsidRPr="00DF0C80">
              <w:rPr>
                <w:sz w:val="20"/>
                <w:szCs w:val="20"/>
              </w:rPr>
              <w:t xml:space="preserve"> Review Comment </w:t>
            </w:r>
          </w:p>
        </w:tc>
        <w:tc>
          <w:tcPr>
            <w:tcW w:w="1559" w:type="dxa"/>
          </w:tcPr>
          <w:p w14:paraId="0D6C480D" w14:textId="77777777" w:rsidR="007D4115" w:rsidRPr="00DF0C80" w:rsidRDefault="007D4115">
            <w:pPr>
              <w:rPr>
                <w:sz w:val="20"/>
                <w:szCs w:val="20"/>
              </w:rPr>
            </w:pPr>
            <w:r>
              <w:rPr>
                <w:sz w:val="20"/>
                <w:szCs w:val="20"/>
              </w:rPr>
              <w:t>Assessment</w:t>
            </w:r>
          </w:p>
        </w:tc>
        <w:tc>
          <w:tcPr>
            <w:tcW w:w="1624" w:type="dxa"/>
          </w:tcPr>
          <w:p w14:paraId="0E14DBC4" w14:textId="77777777" w:rsidR="007D4115" w:rsidRDefault="007D4115">
            <w:pPr>
              <w:rPr>
                <w:sz w:val="20"/>
                <w:szCs w:val="20"/>
              </w:rPr>
            </w:pPr>
            <w:r>
              <w:rPr>
                <w:sz w:val="20"/>
                <w:szCs w:val="20"/>
              </w:rPr>
              <w:t xml:space="preserve">Focus for panel </w:t>
            </w:r>
          </w:p>
        </w:tc>
      </w:tr>
      <w:tr w:rsidR="007D4115" w:rsidRPr="005A5E21" w14:paraId="0AAACF4D" w14:textId="77777777" w:rsidTr="60C6EFDE">
        <w:trPr>
          <w:trHeight w:val="20"/>
        </w:trPr>
        <w:tc>
          <w:tcPr>
            <w:tcW w:w="14650" w:type="dxa"/>
            <w:gridSpan w:val="5"/>
            <w:shd w:val="clear" w:color="auto" w:fill="E4F3F5" w:themeFill="accent1" w:themeFillTint="33"/>
            <w:vAlign w:val="center"/>
          </w:tcPr>
          <w:p w14:paraId="0F3BF821" w14:textId="77777777" w:rsidR="007D4115" w:rsidRPr="00EE1BCE" w:rsidRDefault="007D4115">
            <w:pPr>
              <w:rPr>
                <w:b/>
                <w:bCs/>
                <w:sz w:val="20"/>
                <w:szCs w:val="20"/>
              </w:rPr>
            </w:pPr>
            <w:r>
              <w:rPr>
                <w:b/>
                <w:bCs/>
                <w:sz w:val="20"/>
                <w:szCs w:val="20"/>
              </w:rPr>
              <w:t xml:space="preserve">Financially sustainable water services provision </w:t>
            </w:r>
          </w:p>
        </w:tc>
      </w:tr>
      <w:tr w:rsidR="00EF613F" w:rsidRPr="005A5E21" w14:paraId="7D1AB168" w14:textId="77777777" w:rsidTr="60C6EFDE">
        <w:trPr>
          <w:trHeight w:val="20"/>
        </w:trPr>
        <w:tc>
          <w:tcPr>
            <w:tcW w:w="1986" w:type="dxa"/>
            <w:vAlign w:val="center"/>
          </w:tcPr>
          <w:p w14:paraId="55DF711F" w14:textId="77777777" w:rsidR="00EF613F" w:rsidRPr="00025D97" w:rsidRDefault="00EF613F" w:rsidP="00EF613F">
            <w:pPr>
              <w:rPr>
                <w:b/>
                <w:bCs/>
                <w:sz w:val="20"/>
                <w:szCs w:val="20"/>
              </w:rPr>
            </w:pPr>
            <w:r w:rsidRPr="00025D97">
              <w:rPr>
                <w:b/>
                <w:bCs/>
                <w:sz w:val="20"/>
                <w:szCs w:val="20"/>
              </w:rPr>
              <w:t>Confirmation of financially sustainable delivery of water services by 30 June 2028</w:t>
            </w:r>
          </w:p>
        </w:tc>
        <w:tc>
          <w:tcPr>
            <w:tcW w:w="4662" w:type="dxa"/>
          </w:tcPr>
          <w:p w14:paraId="78039C48" w14:textId="71CF331A" w:rsidR="00EF613F" w:rsidRPr="00DF0C80" w:rsidRDefault="00EF613F" w:rsidP="00EF613F">
            <w:pPr>
              <w:rPr>
                <w:sz w:val="20"/>
                <w:szCs w:val="20"/>
              </w:rPr>
            </w:pPr>
            <w:r>
              <w:rPr>
                <w:sz w:val="20"/>
                <w:szCs w:val="20"/>
              </w:rPr>
              <w:t xml:space="preserve">The </w:t>
            </w:r>
            <w:r w:rsidR="00A47258">
              <w:rPr>
                <w:sz w:val="20"/>
                <w:szCs w:val="20"/>
              </w:rPr>
              <w:t>P</w:t>
            </w:r>
            <w:r>
              <w:rPr>
                <w:sz w:val="20"/>
                <w:szCs w:val="20"/>
              </w:rPr>
              <w:t>lan states</w:t>
            </w:r>
            <w:r w:rsidR="00393990">
              <w:rPr>
                <w:sz w:val="20"/>
                <w:szCs w:val="20"/>
              </w:rPr>
              <w:t xml:space="preserve"> the C</w:t>
            </w:r>
            <w:r w:rsidRPr="002C1C7E">
              <w:rPr>
                <w:sz w:val="20"/>
                <w:szCs w:val="20"/>
              </w:rPr>
              <w:t>ouncil</w:t>
            </w:r>
            <w:r w:rsidR="00393990">
              <w:rPr>
                <w:sz w:val="20"/>
                <w:szCs w:val="20"/>
              </w:rPr>
              <w:t>’s</w:t>
            </w:r>
            <w:r w:rsidRPr="002C1C7E">
              <w:rPr>
                <w:sz w:val="20"/>
                <w:szCs w:val="20"/>
              </w:rPr>
              <w:t xml:space="preserve"> stormwater services activity is financially sustainable as there is sufficient revenue to cover costs and service debt</w:t>
            </w:r>
            <w:r w:rsidR="00393990">
              <w:rPr>
                <w:sz w:val="20"/>
                <w:szCs w:val="20"/>
              </w:rPr>
              <w:t>,</w:t>
            </w:r>
            <w:r w:rsidRPr="002C1C7E">
              <w:rPr>
                <w:sz w:val="20"/>
                <w:szCs w:val="20"/>
              </w:rPr>
              <w:t xml:space="preserve"> and the projected investment is sufficient to meet levels of service and regulatory requirements</w:t>
            </w:r>
            <w:r w:rsidR="00393990">
              <w:rPr>
                <w:sz w:val="20"/>
                <w:szCs w:val="20"/>
              </w:rPr>
              <w:t xml:space="preserve">. </w:t>
            </w:r>
          </w:p>
        </w:tc>
        <w:tc>
          <w:tcPr>
            <w:tcW w:w="4819" w:type="dxa"/>
          </w:tcPr>
          <w:p w14:paraId="3D8F772F" w14:textId="5F6B58A7" w:rsidR="00EF613F" w:rsidRPr="00DF0C80" w:rsidRDefault="00554CA8" w:rsidP="00EF613F">
            <w:pPr>
              <w:rPr>
                <w:sz w:val="20"/>
                <w:szCs w:val="20"/>
              </w:rPr>
            </w:pPr>
            <w:r>
              <w:rPr>
                <w:sz w:val="20"/>
                <w:szCs w:val="20"/>
              </w:rPr>
              <w:t>We</w:t>
            </w:r>
            <w:r w:rsidR="00EF613F">
              <w:rPr>
                <w:sz w:val="20"/>
                <w:szCs w:val="20"/>
              </w:rPr>
              <w:t xml:space="preserve"> recommend</w:t>
            </w:r>
            <w:r w:rsidR="005431DB">
              <w:rPr>
                <w:sz w:val="20"/>
                <w:szCs w:val="20"/>
              </w:rPr>
              <w:t xml:space="preserve"> </w:t>
            </w:r>
            <w:r w:rsidR="00EF613F">
              <w:rPr>
                <w:sz w:val="20"/>
                <w:szCs w:val="20"/>
              </w:rPr>
              <w:t>that W</w:t>
            </w:r>
            <w:r w:rsidR="00393990">
              <w:rPr>
                <w:sz w:val="20"/>
                <w:szCs w:val="20"/>
              </w:rPr>
              <w:t xml:space="preserve">aitomo </w:t>
            </w:r>
            <w:r w:rsidR="00EF613F">
              <w:rPr>
                <w:sz w:val="20"/>
                <w:szCs w:val="20"/>
              </w:rPr>
              <w:t>DC rebalance their stormwater revenue during the next LTP cycle to ensure the ringfenced stormwater activity rebalances its debt to revenue position</w:t>
            </w:r>
            <w:r w:rsidR="00D838D9">
              <w:rPr>
                <w:sz w:val="20"/>
                <w:szCs w:val="20"/>
              </w:rPr>
              <w:t xml:space="preserve"> and that this is monitored over the planning period.</w:t>
            </w:r>
          </w:p>
        </w:tc>
        <w:tc>
          <w:tcPr>
            <w:tcW w:w="1559" w:type="dxa"/>
          </w:tcPr>
          <w:p w14:paraId="43DC17D2" w14:textId="0FD46B16"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6D8AB3A5" w14:textId="2358D620" w:rsidR="00EF613F" w:rsidRPr="00DF0C80" w:rsidRDefault="00E810C4" w:rsidP="00EF613F">
            <w:pPr>
              <w:rPr>
                <w:sz w:val="20"/>
                <w:szCs w:val="20"/>
              </w:rPr>
            </w:pPr>
            <w:r w:rsidRPr="00E810C4">
              <w:rPr>
                <w:sz w:val="20"/>
                <w:szCs w:val="20"/>
              </w:rPr>
              <w:t>N/A</w:t>
            </w:r>
          </w:p>
        </w:tc>
      </w:tr>
      <w:tr w:rsidR="00EF613F" w:rsidRPr="005A5E21" w14:paraId="4C986EB3" w14:textId="77777777" w:rsidTr="60C6EFDE">
        <w:trPr>
          <w:trHeight w:val="20"/>
        </w:trPr>
        <w:tc>
          <w:tcPr>
            <w:tcW w:w="1986" w:type="dxa"/>
            <w:vAlign w:val="center"/>
          </w:tcPr>
          <w:p w14:paraId="0414D55A" w14:textId="77777777" w:rsidR="00EF613F" w:rsidRPr="00025D97" w:rsidRDefault="00EF613F" w:rsidP="00EF613F">
            <w:pPr>
              <w:rPr>
                <w:b/>
                <w:bCs/>
                <w:sz w:val="20"/>
                <w:szCs w:val="20"/>
              </w:rPr>
            </w:pPr>
            <w:r w:rsidRPr="00025D97">
              <w:rPr>
                <w:b/>
                <w:bCs/>
                <w:sz w:val="20"/>
                <w:szCs w:val="20"/>
              </w:rPr>
              <w:t>Actions required to achieve financially sustainable delivery of water services</w:t>
            </w:r>
          </w:p>
        </w:tc>
        <w:tc>
          <w:tcPr>
            <w:tcW w:w="4662" w:type="dxa"/>
          </w:tcPr>
          <w:p w14:paraId="2E4986D5" w14:textId="5F39F26A" w:rsidR="00EF613F" w:rsidRPr="00DF0C80" w:rsidRDefault="00835456" w:rsidP="00EF613F">
            <w:pPr>
              <w:rPr>
                <w:sz w:val="20"/>
                <w:szCs w:val="20"/>
              </w:rPr>
            </w:pPr>
            <w:r>
              <w:rPr>
                <w:sz w:val="20"/>
                <w:szCs w:val="20"/>
              </w:rPr>
              <w:t>Actions outlined</w:t>
            </w:r>
            <w:r w:rsidR="00864AAE">
              <w:rPr>
                <w:sz w:val="20"/>
                <w:szCs w:val="20"/>
              </w:rPr>
              <w:t xml:space="preserve"> along with the </w:t>
            </w:r>
            <w:r w:rsidR="00976E45">
              <w:rPr>
                <w:sz w:val="20"/>
                <w:szCs w:val="20"/>
              </w:rPr>
              <w:t>projected average stormwater rates revenue increase to allow revenue sufficiency</w:t>
            </w:r>
            <w:r w:rsidR="00875AC4">
              <w:rPr>
                <w:sz w:val="20"/>
                <w:szCs w:val="20"/>
              </w:rPr>
              <w:t>.</w:t>
            </w:r>
          </w:p>
        </w:tc>
        <w:tc>
          <w:tcPr>
            <w:tcW w:w="4819" w:type="dxa"/>
          </w:tcPr>
          <w:p w14:paraId="55C66881" w14:textId="7297F3CE" w:rsidR="00EF613F" w:rsidRPr="00DF0C80" w:rsidRDefault="00976E45" w:rsidP="00EF613F">
            <w:pPr>
              <w:rPr>
                <w:sz w:val="20"/>
                <w:szCs w:val="20"/>
              </w:rPr>
            </w:pPr>
            <w:r>
              <w:rPr>
                <w:sz w:val="20"/>
                <w:szCs w:val="20"/>
              </w:rPr>
              <w:t>Sufficient</w:t>
            </w:r>
            <w:r w:rsidR="00393990">
              <w:rPr>
                <w:sz w:val="20"/>
                <w:szCs w:val="20"/>
              </w:rPr>
              <w:t xml:space="preserve">. </w:t>
            </w:r>
          </w:p>
        </w:tc>
        <w:tc>
          <w:tcPr>
            <w:tcW w:w="1559" w:type="dxa"/>
          </w:tcPr>
          <w:p w14:paraId="37A3EF83" w14:textId="0132205D" w:rsidR="00EF613F" w:rsidRPr="00DF0C80" w:rsidRDefault="00E441C9" w:rsidP="00EF613F">
            <w:pPr>
              <w:rPr>
                <w:sz w:val="20"/>
                <w:szCs w:val="20"/>
              </w:rPr>
            </w:pPr>
            <w:r>
              <w:rPr>
                <w:sz w:val="20"/>
                <w:szCs w:val="20"/>
              </w:rPr>
              <w:t>Meets requirements</w:t>
            </w:r>
          </w:p>
        </w:tc>
        <w:tc>
          <w:tcPr>
            <w:tcW w:w="1624" w:type="dxa"/>
          </w:tcPr>
          <w:p w14:paraId="2728357B" w14:textId="7B01D273" w:rsidR="00EF613F" w:rsidRPr="00DF0C80" w:rsidRDefault="00E810C4" w:rsidP="00EF613F">
            <w:pPr>
              <w:rPr>
                <w:sz w:val="20"/>
                <w:szCs w:val="20"/>
              </w:rPr>
            </w:pPr>
            <w:r w:rsidRPr="00E810C4">
              <w:rPr>
                <w:sz w:val="20"/>
                <w:szCs w:val="20"/>
              </w:rPr>
              <w:t>N/A</w:t>
            </w:r>
          </w:p>
        </w:tc>
      </w:tr>
      <w:tr w:rsidR="00EF613F" w:rsidRPr="005A5E21" w14:paraId="320E9F09" w14:textId="77777777" w:rsidTr="00EC32ED">
        <w:trPr>
          <w:trHeight w:val="20"/>
        </w:trPr>
        <w:tc>
          <w:tcPr>
            <w:tcW w:w="1986" w:type="dxa"/>
            <w:vAlign w:val="bottom"/>
          </w:tcPr>
          <w:p w14:paraId="0EDB99A7" w14:textId="77777777" w:rsidR="00EF613F" w:rsidRPr="00025D97" w:rsidRDefault="00EF613F" w:rsidP="00EF613F">
            <w:pPr>
              <w:rPr>
                <w:b/>
                <w:bCs/>
                <w:sz w:val="20"/>
                <w:szCs w:val="20"/>
              </w:rPr>
            </w:pPr>
            <w:r w:rsidRPr="00025D97">
              <w:rPr>
                <w:b/>
                <w:bCs/>
                <w:sz w:val="20"/>
                <w:szCs w:val="20"/>
              </w:rPr>
              <w:t>Risks and constraints to achieving financially sustainable delivery of water services</w:t>
            </w:r>
          </w:p>
        </w:tc>
        <w:tc>
          <w:tcPr>
            <w:tcW w:w="4662" w:type="dxa"/>
          </w:tcPr>
          <w:p w14:paraId="19A2603B" w14:textId="008BF01E" w:rsidR="00EF613F" w:rsidRPr="00DF0C80" w:rsidRDefault="00F0110B" w:rsidP="00EF613F">
            <w:pPr>
              <w:rPr>
                <w:sz w:val="20"/>
                <w:szCs w:val="20"/>
              </w:rPr>
            </w:pPr>
            <w:r>
              <w:rPr>
                <w:sz w:val="20"/>
                <w:szCs w:val="20"/>
              </w:rPr>
              <w:t>Risks identified for capital delivery</w:t>
            </w:r>
            <w:r w:rsidR="0002539B">
              <w:rPr>
                <w:sz w:val="20"/>
                <w:szCs w:val="20"/>
              </w:rPr>
              <w:t>, affordability, regulatory, and climate</w:t>
            </w:r>
            <w:r w:rsidR="00875AC4">
              <w:rPr>
                <w:sz w:val="20"/>
                <w:szCs w:val="20"/>
              </w:rPr>
              <w:t>.</w:t>
            </w:r>
          </w:p>
        </w:tc>
        <w:tc>
          <w:tcPr>
            <w:tcW w:w="4819" w:type="dxa"/>
          </w:tcPr>
          <w:p w14:paraId="055272A1" w14:textId="4A7835B0" w:rsidR="00EF613F" w:rsidRPr="00DF0C80" w:rsidRDefault="0002539B" w:rsidP="00EF613F">
            <w:pPr>
              <w:rPr>
                <w:sz w:val="20"/>
                <w:szCs w:val="20"/>
              </w:rPr>
            </w:pPr>
            <w:r>
              <w:rPr>
                <w:sz w:val="20"/>
                <w:szCs w:val="20"/>
              </w:rPr>
              <w:t>Sufficient risks identified</w:t>
            </w:r>
          </w:p>
        </w:tc>
        <w:tc>
          <w:tcPr>
            <w:tcW w:w="1559" w:type="dxa"/>
          </w:tcPr>
          <w:p w14:paraId="470450FF" w14:textId="5D4959AA" w:rsidR="00EF613F" w:rsidRPr="00DF0C80" w:rsidRDefault="0002539B" w:rsidP="00EF613F">
            <w:pPr>
              <w:rPr>
                <w:sz w:val="20"/>
                <w:szCs w:val="20"/>
              </w:rPr>
            </w:pPr>
            <w:r>
              <w:rPr>
                <w:sz w:val="20"/>
                <w:szCs w:val="20"/>
              </w:rPr>
              <w:t>Meets re</w:t>
            </w:r>
            <w:r w:rsidR="009870AB">
              <w:rPr>
                <w:sz w:val="20"/>
                <w:szCs w:val="20"/>
              </w:rPr>
              <w:t>quirements</w:t>
            </w:r>
          </w:p>
        </w:tc>
        <w:tc>
          <w:tcPr>
            <w:tcW w:w="1624" w:type="dxa"/>
          </w:tcPr>
          <w:p w14:paraId="0BA41D8F" w14:textId="66CC221A" w:rsidR="00EF613F" w:rsidRPr="00DF0C80" w:rsidRDefault="00E810C4" w:rsidP="00EF613F">
            <w:pPr>
              <w:rPr>
                <w:sz w:val="20"/>
                <w:szCs w:val="20"/>
              </w:rPr>
            </w:pPr>
            <w:r w:rsidRPr="00E810C4">
              <w:rPr>
                <w:sz w:val="20"/>
                <w:szCs w:val="20"/>
              </w:rPr>
              <w:t>N/A</w:t>
            </w:r>
          </w:p>
        </w:tc>
      </w:tr>
      <w:tr w:rsidR="00EF613F" w:rsidRPr="005A5E21" w14:paraId="45AEF613" w14:textId="77777777" w:rsidTr="60C6EFDE">
        <w:trPr>
          <w:trHeight w:val="20"/>
        </w:trPr>
        <w:tc>
          <w:tcPr>
            <w:tcW w:w="14650" w:type="dxa"/>
            <w:gridSpan w:val="5"/>
            <w:shd w:val="clear" w:color="auto" w:fill="E4F3F5" w:themeFill="accent1" w:themeFillTint="33"/>
            <w:vAlign w:val="center"/>
          </w:tcPr>
          <w:p w14:paraId="75F7FCED" w14:textId="77777777" w:rsidR="00EF613F" w:rsidRPr="000C2DD4" w:rsidRDefault="00EF613F" w:rsidP="00EF613F">
            <w:pPr>
              <w:rPr>
                <w:b/>
                <w:bCs/>
                <w:sz w:val="20"/>
                <w:szCs w:val="20"/>
              </w:rPr>
            </w:pPr>
            <w:r w:rsidRPr="005D3610">
              <w:rPr>
                <w:b/>
                <w:bCs/>
                <w:sz w:val="20"/>
                <w:szCs w:val="20"/>
              </w:rPr>
              <w:t>Assessment of revenue sufficiency</w:t>
            </w:r>
          </w:p>
        </w:tc>
      </w:tr>
      <w:tr w:rsidR="00EF613F" w:rsidRPr="005A5E21" w14:paraId="0D387C5B" w14:textId="77777777" w:rsidTr="60C6EFDE">
        <w:trPr>
          <w:trHeight w:val="20"/>
        </w:trPr>
        <w:tc>
          <w:tcPr>
            <w:tcW w:w="1986" w:type="dxa"/>
            <w:vAlign w:val="center"/>
          </w:tcPr>
          <w:p w14:paraId="642318FB" w14:textId="77777777" w:rsidR="00EF613F" w:rsidRPr="00025D97" w:rsidRDefault="00EF613F" w:rsidP="00EF613F">
            <w:pPr>
              <w:rPr>
                <w:b/>
                <w:bCs/>
                <w:sz w:val="20"/>
                <w:szCs w:val="20"/>
              </w:rPr>
            </w:pPr>
            <w:r w:rsidRPr="00025D97">
              <w:rPr>
                <w:b/>
                <w:bCs/>
                <w:sz w:val="20"/>
                <w:szCs w:val="20"/>
              </w:rPr>
              <w:t>Projected water services revenues cover the projected costs of delivering water services</w:t>
            </w:r>
          </w:p>
        </w:tc>
        <w:tc>
          <w:tcPr>
            <w:tcW w:w="4662" w:type="dxa"/>
          </w:tcPr>
          <w:p w14:paraId="31824C78" w14:textId="472F9445" w:rsidR="00EF613F" w:rsidRPr="00DF0C80" w:rsidRDefault="00EF613F" w:rsidP="00EF613F">
            <w:pPr>
              <w:rPr>
                <w:sz w:val="20"/>
                <w:szCs w:val="20"/>
              </w:rPr>
            </w:pPr>
            <w:r>
              <w:rPr>
                <w:sz w:val="20"/>
                <w:szCs w:val="20"/>
              </w:rPr>
              <w:t xml:space="preserve">Forecast revenues cover operating costs throughout the </w:t>
            </w:r>
            <w:r w:rsidR="00A47258">
              <w:rPr>
                <w:sz w:val="20"/>
                <w:szCs w:val="20"/>
              </w:rPr>
              <w:t>P</w:t>
            </w:r>
            <w:r>
              <w:rPr>
                <w:sz w:val="20"/>
                <w:szCs w:val="20"/>
              </w:rPr>
              <w:t>lan</w:t>
            </w:r>
            <w:r w:rsidR="00393990">
              <w:rPr>
                <w:sz w:val="20"/>
                <w:szCs w:val="20"/>
              </w:rPr>
              <w:t xml:space="preserve">. </w:t>
            </w:r>
          </w:p>
        </w:tc>
        <w:tc>
          <w:tcPr>
            <w:tcW w:w="4819" w:type="dxa"/>
          </w:tcPr>
          <w:p w14:paraId="6EBC7806" w14:textId="07580219" w:rsidR="00EF613F" w:rsidRPr="00DF0C80" w:rsidRDefault="005F2035" w:rsidP="00EF613F">
            <w:pPr>
              <w:rPr>
                <w:sz w:val="20"/>
                <w:szCs w:val="20"/>
              </w:rPr>
            </w:pPr>
            <w:r>
              <w:rPr>
                <w:sz w:val="20"/>
                <w:szCs w:val="20"/>
              </w:rPr>
              <w:t>There is s</w:t>
            </w:r>
            <w:r w:rsidR="00E441C9">
              <w:rPr>
                <w:sz w:val="20"/>
                <w:szCs w:val="20"/>
              </w:rPr>
              <w:t xml:space="preserve">ufficient revenue throughout the </w:t>
            </w:r>
            <w:r w:rsidR="00A47258">
              <w:rPr>
                <w:sz w:val="20"/>
                <w:szCs w:val="20"/>
              </w:rPr>
              <w:t>P</w:t>
            </w:r>
            <w:r w:rsidR="00E441C9">
              <w:rPr>
                <w:sz w:val="20"/>
                <w:szCs w:val="20"/>
              </w:rPr>
              <w:t>lan for stormwater services</w:t>
            </w:r>
            <w:r>
              <w:rPr>
                <w:sz w:val="20"/>
                <w:szCs w:val="20"/>
              </w:rPr>
              <w:t xml:space="preserve">. </w:t>
            </w:r>
          </w:p>
        </w:tc>
        <w:tc>
          <w:tcPr>
            <w:tcW w:w="1559" w:type="dxa"/>
          </w:tcPr>
          <w:p w14:paraId="4F55759D" w14:textId="54E695B6"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1C8DF68F" w14:textId="111D4F40" w:rsidR="00EF613F" w:rsidRPr="00DF0C80" w:rsidRDefault="00E810C4" w:rsidP="00EF613F">
            <w:pPr>
              <w:rPr>
                <w:sz w:val="20"/>
                <w:szCs w:val="20"/>
              </w:rPr>
            </w:pPr>
            <w:r w:rsidRPr="00E810C4">
              <w:rPr>
                <w:sz w:val="20"/>
                <w:szCs w:val="20"/>
              </w:rPr>
              <w:t>N/A</w:t>
            </w:r>
          </w:p>
        </w:tc>
      </w:tr>
      <w:tr w:rsidR="00EF613F" w:rsidRPr="005A5E21" w14:paraId="2574AD9A" w14:textId="77777777" w:rsidTr="006E5E5D">
        <w:trPr>
          <w:trHeight w:val="495"/>
        </w:trPr>
        <w:tc>
          <w:tcPr>
            <w:tcW w:w="1986" w:type="dxa"/>
            <w:vAlign w:val="center"/>
          </w:tcPr>
          <w:p w14:paraId="4B076F92" w14:textId="77777777" w:rsidR="00EF613F" w:rsidRPr="00025D97" w:rsidRDefault="00EF613F" w:rsidP="00EF613F">
            <w:pPr>
              <w:rPr>
                <w:b/>
                <w:bCs/>
                <w:sz w:val="20"/>
                <w:szCs w:val="20"/>
              </w:rPr>
            </w:pPr>
            <w:r w:rsidRPr="00025D97">
              <w:rPr>
                <w:b/>
                <w:bCs/>
                <w:sz w:val="20"/>
                <w:szCs w:val="20"/>
              </w:rPr>
              <w:t>Average projected charges for water services over FY2024/25 to FY2033/34</w:t>
            </w:r>
          </w:p>
        </w:tc>
        <w:tc>
          <w:tcPr>
            <w:tcW w:w="4662" w:type="dxa"/>
          </w:tcPr>
          <w:p w14:paraId="77501CF0" w14:textId="455DDA1A" w:rsidR="00EF613F" w:rsidRPr="00DF0C80" w:rsidRDefault="005F2035" w:rsidP="00EF613F">
            <w:pPr>
              <w:rPr>
                <w:sz w:val="20"/>
                <w:szCs w:val="20"/>
              </w:rPr>
            </w:pPr>
            <w:r>
              <w:rPr>
                <w:sz w:val="20"/>
                <w:szCs w:val="20"/>
              </w:rPr>
              <w:t>The a</w:t>
            </w:r>
            <w:r w:rsidR="00EF613F">
              <w:rPr>
                <w:sz w:val="20"/>
                <w:szCs w:val="20"/>
              </w:rPr>
              <w:t xml:space="preserve">verage charges </w:t>
            </w:r>
            <w:r>
              <w:rPr>
                <w:sz w:val="20"/>
                <w:szCs w:val="20"/>
              </w:rPr>
              <w:t>for</w:t>
            </w:r>
            <w:r w:rsidR="00EF613F">
              <w:rPr>
                <w:sz w:val="20"/>
                <w:szCs w:val="20"/>
              </w:rPr>
              <w:t xml:space="preserve"> stormwater are forecast to increase from $433 in </w:t>
            </w:r>
            <w:r>
              <w:rPr>
                <w:sz w:val="20"/>
                <w:szCs w:val="20"/>
              </w:rPr>
              <w:t>2024/</w:t>
            </w:r>
            <w:r w:rsidR="00EF613F">
              <w:rPr>
                <w:sz w:val="20"/>
                <w:szCs w:val="20"/>
              </w:rPr>
              <w:t>25 to $5</w:t>
            </w:r>
            <w:r w:rsidR="0051565F">
              <w:rPr>
                <w:sz w:val="20"/>
                <w:szCs w:val="20"/>
              </w:rPr>
              <w:t>9</w:t>
            </w:r>
            <w:r w:rsidR="00EF613F">
              <w:rPr>
                <w:sz w:val="20"/>
                <w:szCs w:val="20"/>
              </w:rPr>
              <w:t xml:space="preserve">7 in </w:t>
            </w:r>
            <w:r w:rsidR="009839B8">
              <w:rPr>
                <w:sz w:val="20"/>
                <w:szCs w:val="20"/>
              </w:rPr>
              <w:t>2</w:t>
            </w:r>
            <w:r>
              <w:rPr>
                <w:sz w:val="20"/>
                <w:szCs w:val="20"/>
              </w:rPr>
              <w:t>033/</w:t>
            </w:r>
            <w:r w:rsidR="00EF613F">
              <w:rPr>
                <w:sz w:val="20"/>
                <w:szCs w:val="20"/>
              </w:rPr>
              <w:t xml:space="preserve">34. The forecast percentage change in </w:t>
            </w:r>
            <w:r>
              <w:rPr>
                <w:sz w:val="20"/>
                <w:szCs w:val="20"/>
              </w:rPr>
              <w:t xml:space="preserve">the </w:t>
            </w:r>
            <w:r w:rsidR="00EF613F">
              <w:rPr>
                <w:sz w:val="20"/>
                <w:szCs w:val="20"/>
              </w:rPr>
              <w:t>average charge is not consistent with some years showing increases following on from a decrease in the prior year.</w:t>
            </w:r>
          </w:p>
        </w:tc>
        <w:tc>
          <w:tcPr>
            <w:tcW w:w="4819" w:type="dxa"/>
          </w:tcPr>
          <w:p w14:paraId="5773086A" w14:textId="4F7CD02E" w:rsidR="00EF613F" w:rsidRPr="00DF0C80" w:rsidRDefault="00D471F8" w:rsidP="00EF613F">
            <w:pPr>
              <w:rPr>
                <w:sz w:val="20"/>
                <w:szCs w:val="20"/>
              </w:rPr>
            </w:pPr>
            <w:r>
              <w:rPr>
                <w:sz w:val="20"/>
                <w:szCs w:val="20"/>
              </w:rPr>
              <w:t>We</w:t>
            </w:r>
            <w:r w:rsidR="005F2035">
              <w:rPr>
                <w:sz w:val="20"/>
                <w:szCs w:val="20"/>
              </w:rPr>
              <w:t xml:space="preserve"> </w:t>
            </w:r>
            <w:r w:rsidR="00E36974" w:rsidRPr="4F062354">
              <w:rPr>
                <w:sz w:val="20"/>
                <w:szCs w:val="20"/>
              </w:rPr>
              <w:t xml:space="preserve">note that </w:t>
            </w:r>
            <w:r w:rsidR="00EF613F">
              <w:rPr>
                <w:sz w:val="20"/>
                <w:szCs w:val="20"/>
              </w:rPr>
              <w:t xml:space="preserve">the average charge increase </w:t>
            </w:r>
            <w:r w:rsidR="055BBB36" w:rsidRPr="21ADDFD0">
              <w:rPr>
                <w:sz w:val="20"/>
                <w:szCs w:val="20"/>
              </w:rPr>
              <w:t xml:space="preserve">could be </w:t>
            </w:r>
            <w:r w:rsidR="00EF613F">
              <w:rPr>
                <w:sz w:val="20"/>
                <w:szCs w:val="20"/>
              </w:rPr>
              <w:t xml:space="preserve">smoothed from </w:t>
            </w:r>
            <w:r w:rsidR="005F2035">
              <w:rPr>
                <w:sz w:val="20"/>
                <w:szCs w:val="20"/>
              </w:rPr>
              <w:t>2027/</w:t>
            </w:r>
            <w:r w:rsidR="00EF613F">
              <w:rPr>
                <w:sz w:val="20"/>
                <w:szCs w:val="20"/>
              </w:rPr>
              <w:t>28 onwards</w:t>
            </w:r>
            <w:r w:rsidR="005F2035">
              <w:rPr>
                <w:sz w:val="20"/>
                <w:szCs w:val="20"/>
              </w:rPr>
              <w:t>,</w:t>
            </w:r>
            <w:r w:rsidR="00EF613F">
              <w:rPr>
                <w:sz w:val="20"/>
                <w:szCs w:val="20"/>
              </w:rPr>
              <w:t xml:space="preserve"> to remove the average charge having increases and decreases in the outer years of the </w:t>
            </w:r>
            <w:r w:rsidR="00AC2A46">
              <w:rPr>
                <w:sz w:val="20"/>
                <w:szCs w:val="20"/>
              </w:rPr>
              <w:t>P</w:t>
            </w:r>
            <w:r w:rsidR="00EF613F">
              <w:rPr>
                <w:sz w:val="20"/>
                <w:szCs w:val="20"/>
              </w:rPr>
              <w:t>lan.</w:t>
            </w:r>
            <w:r w:rsidR="7BE6EB16" w:rsidRPr="4F062354">
              <w:rPr>
                <w:sz w:val="20"/>
                <w:szCs w:val="20"/>
              </w:rPr>
              <w:t xml:space="preserve"> </w:t>
            </w:r>
          </w:p>
        </w:tc>
        <w:tc>
          <w:tcPr>
            <w:tcW w:w="1559" w:type="dxa"/>
          </w:tcPr>
          <w:p w14:paraId="7316B3A1" w14:textId="3F0599B5"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48F6219F" w14:textId="345BE14A" w:rsidR="00EF613F" w:rsidRPr="00DF0C80" w:rsidRDefault="00E810C4" w:rsidP="00EF613F">
            <w:pPr>
              <w:rPr>
                <w:sz w:val="20"/>
                <w:szCs w:val="20"/>
              </w:rPr>
            </w:pPr>
            <w:r w:rsidRPr="00E810C4">
              <w:rPr>
                <w:sz w:val="20"/>
                <w:szCs w:val="20"/>
              </w:rPr>
              <w:t>N/A</w:t>
            </w:r>
          </w:p>
        </w:tc>
      </w:tr>
      <w:tr w:rsidR="00EF613F" w:rsidRPr="005A5E21" w14:paraId="3414D777" w14:textId="77777777" w:rsidTr="60C6EFDE">
        <w:trPr>
          <w:trHeight w:val="20"/>
        </w:trPr>
        <w:tc>
          <w:tcPr>
            <w:tcW w:w="1986" w:type="dxa"/>
            <w:vAlign w:val="center"/>
          </w:tcPr>
          <w:p w14:paraId="0834A273" w14:textId="77777777" w:rsidR="00EF613F" w:rsidRPr="00025D97" w:rsidRDefault="00EF613F" w:rsidP="00EF613F">
            <w:pPr>
              <w:rPr>
                <w:b/>
                <w:bCs/>
                <w:sz w:val="20"/>
                <w:szCs w:val="20"/>
              </w:rPr>
            </w:pPr>
            <w:r w:rsidRPr="00025D97">
              <w:rPr>
                <w:b/>
                <w:bCs/>
                <w:sz w:val="20"/>
                <w:szCs w:val="20"/>
              </w:rPr>
              <w:t>Projected operating surpluses/(deficits) for water services</w:t>
            </w:r>
          </w:p>
        </w:tc>
        <w:tc>
          <w:tcPr>
            <w:tcW w:w="4662" w:type="dxa"/>
          </w:tcPr>
          <w:p w14:paraId="6648BD6A" w14:textId="013A3354" w:rsidR="00EF613F" w:rsidRPr="00DF0C80" w:rsidRDefault="00EF613F" w:rsidP="00EF613F">
            <w:pPr>
              <w:rPr>
                <w:sz w:val="20"/>
                <w:szCs w:val="20"/>
              </w:rPr>
            </w:pPr>
            <w:r>
              <w:rPr>
                <w:sz w:val="20"/>
                <w:szCs w:val="20"/>
              </w:rPr>
              <w:t xml:space="preserve">Operating surpluses are forecast from </w:t>
            </w:r>
            <w:r w:rsidR="007A1A26">
              <w:rPr>
                <w:sz w:val="20"/>
                <w:szCs w:val="20"/>
              </w:rPr>
              <w:t>2026/</w:t>
            </w:r>
            <w:r>
              <w:rPr>
                <w:sz w:val="20"/>
                <w:szCs w:val="20"/>
              </w:rPr>
              <w:t>27 onwards.</w:t>
            </w:r>
          </w:p>
        </w:tc>
        <w:tc>
          <w:tcPr>
            <w:tcW w:w="4819" w:type="dxa"/>
          </w:tcPr>
          <w:p w14:paraId="0F9768B9" w14:textId="11C9C4BF" w:rsidR="00EF613F" w:rsidRPr="00DF0C80" w:rsidRDefault="00976E45" w:rsidP="00EF613F">
            <w:pPr>
              <w:rPr>
                <w:sz w:val="20"/>
                <w:szCs w:val="20"/>
              </w:rPr>
            </w:pPr>
            <w:r>
              <w:rPr>
                <w:sz w:val="20"/>
                <w:szCs w:val="20"/>
              </w:rPr>
              <w:t>Sufficient to allow</w:t>
            </w:r>
            <w:r w:rsidR="00450F72">
              <w:rPr>
                <w:sz w:val="20"/>
                <w:szCs w:val="20"/>
              </w:rPr>
              <w:t xml:space="preserve"> for</w:t>
            </w:r>
            <w:r>
              <w:rPr>
                <w:sz w:val="20"/>
                <w:szCs w:val="20"/>
              </w:rPr>
              <w:t xml:space="preserve"> financially sustainable stormwater services</w:t>
            </w:r>
            <w:r w:rsidR="00450F72">
              <w:rPr>
                <w:sz w:val="20"/>
                <w:szCs w:val="20"/>
              </w:rPr>
              <w:t xml:space="preserve">. </w:t>
            </w:r>
          </w:p>
        </w:tc>
        <w:tc>
          <w:tcPr>
            <w:tcW w:w="1559" w:type="dxa"/>
          </w:tcPr>
          <w:p w14:paraId="3E99332F" w14:textId="017398BB" w:rsidR="00EF613F" w:rsidRPr="00DF0C80" w:rsidRDefault="00EF613F" w:rsidP="00EF613F">
            <w:pPr>
              <w:rPr>
                <w:sz w:val="20"/>
                <w:szCs w:val="20"/>
              </w:rPr>
            </w:pPr>
            <w:r w:rsidRPr="4E4666C9">
              <w:rPr>
                <w:rFonts w:eastAsia="Calibri" w:cs="Calibri"/>
                <w:color w:val="000000" w:themeColor="text1"/>
                <w:sz w:val="20"/>
                <w:szCs w:val="20"/>
              </w:rPr>
              <w:t>Meets requirements</w:t>
            </w:r>
            <w:r w:rsidR="00450F72">
              <w:rPr>
                <w:rFonts w:eastAsia="Calibri" w:cs="Calibri"/>
                <w:color w:val="000000" w:themeColor="text1"/>
                <w:sz w:val="20"/>
                <w:szCs w:val="20"/>
              </w:rPr>
              <w:t xml:space="preserve"> </w:t>
            </w:r>
          </w:p>
        </w:tc>
        <w:tc>
          <w:tcPr>
            <w:tcW w:w="1624" w:type="dxa"/>
          </w:tcPr>
          <w:p w14:paraId="164D71D6" w14:textId="6782379B" w:rsidR="00EF613F" w:rsidRPr="00DF0C80" w:rsidRDefault="00E810C4" w:rsidP="00EF613F">
            <w:pPr>
              <w:rPr>
                <w:sz w:val="20"/>
                <w:szCs w:val="20"/>
              </w:rPr>
            </w:pPr>
            <w:r w:rsidRPr="00E810C4">
              <w:rPr>
                <w:sz w:val="20"/>
                <w:szCs w:val="20"/>
              </w:rPr>
              <w:t>N/A</w:t>
            </w:r>
          </w:p>
        </w:tc>
      </w:tr>
      <w:tr w:rsidR="00EF613F" w:rsidRPr="005A5E21" w14:paraId="2B6D9A87" w14:textId="77777777" w:rsidTr="60C6EFDE">
        <w:trPr>
          <w:trHeight w:val="20"/>
        </w:trPr>
        <w:tc>
          <w:tcPr>
            <w:tcW w:w="1986" w:type="dxa"/>
            <w:vAlign w:val="center"/>
          </w:tcPr>
          <w:p w14:paraId="1E9AB6F7" w14:textId="77777777" w:rsidR="00EF613F" w:rsidRPr="00025D97" w:rsidRDefault="00EF613F" w:rsidP="00EF613F">
            <w:pPr>
              <w:rPr>
                <w:b/>
                <w:bCs/>
                <w:sz w:val="20"/>
                <w:szCs w:val="20"/>
              </w:rPr>
            </w:pPr>
            <w:r w:rsidRPr="00025D97">
              <w:rPr>
                <w:b/>
                <w:bCs/>
                <w:sz w:val="20"/>
                <w:szCs w:val="20"/>
              </w:rPr>
              <w:t>Projected operating cash surpluses for water services</w:t>
            </w:r>
          </w:p>
        </w:tc>
        <w:tc>
          <w:tcPr>
            <w:tcW w:w="4662" w:type="dxa"/>
          </w:tcPr>
          <w:p w14:paraId="3069E731" w14:textId="14C680F2" w:rsidR="00EF613F" w:rsidRPr="00DF0C80" w:rsidRDefault="00EF613F" w:rsidP="00EF613F">
            <w:pPr>
              <w:rPr>
                <w:sz w:val="20"/>
                <w:szCs w:val="20"/>
              </w:rPr>
            </w:pPr>
            <w:r>
              <w:rPr>
                <w:sz w:val="20"/>
                <w:szCs w:val="20"/>
              </w:rPr>
              <w:t xml:space="preserve">Cash surpluses are forecast for the </w:t>
            </w:r>
            <w:r w:rsidR="00A47258">
              <w:rPr>
                <w:sz w:val="20"/>
                <w:szCs w:val="20"/>
              </w:rPr>
              <w:t>P</w:t>
            </w:r>
            <w:r>
              <w:rPr>
                <w:sz w:val="20"/>
                <w:szCs w:val="20"/>
              </w:rPr>
              <w:t xml:space="preserve">lan period starting at 29.1% in </w:t>
            </w:r>
            <w:r w:rsidR="007A1A26">
              <w:rPr>
                <w:sz w:val="20"/>
                <w:szCs w:val="20"/>
              </w:rPr>
              <w:t>2024/</w:t>
            </w:r>
            <w:r>
              <w:rPr>
                <w:sz w:val="20"/>
                <w:szCs w:val="20"/>
              </w:rPr>
              <w:t xml:space="preserve">25 increasing to 45.2% in </w:t>
            </w:r>
            <w:r w:rsidR="009839B8">
              <w:rPr>
                <w:sz w:val="20"/>
                <w:szCs w:val="20"/>
              </w:rPr>
              <w:t>2</w:t>
            </w:r>
            <w:r w:rsidR="006B3B08">
              <w:rPr>
                <w:sz w:val="20"/>
                <w:szCs w:val="20"/>
              </w:rPr>
              <w:t>033/</w:t>
            </w:r>
            <w:r>
              <w:rPr>
                <w:sz w:val="20"/>
                <w:szCs w:val="20"/>
              </w:rPr>
              <w:t>34</w:t>
            </w:r>
            <w:r w:rsidR="006B3B08">
              <w:rPr>
                <w:sz w:val="20"/>
                <w:szCs w:val="20"/>
              </w:rPr>
              <w:t xml:space="preserve">. </w:t>
            </w:r>
          </w:p>
        </w:tc>
        <w:tc>
          <w:tcPr>
            <w:tcW w:w="4819" w:type="dxa"/>
          </w:tcPr>
          <w:p w14:paraId="69D704E3" w14:textId="36086606" w:rsidR="00EF613F" w:rsidRPr="00DF0C80" w:rsidRDefault="00450F72" w:rsidP="00EF613F">
            <w:pPr>
              <w:rPr>
                <w:sz w:val="20"/>
                <w:szCs w:val="20"/>
              </w:rPr>
            </w:pPr>
            <w:r>
              <w:rPr>
                <w:sz w:val="20"/>
                <w:szCs w:val="20"/>
              </w:rPr>
              <w:t>There are s</w:t>
            </w:r>
            <w:r w:rsidR="00976E45">
              <w:rPr>
                <w:sz w:val="20"/>
                <w:szCs w:val="20"/>
              </w:rPr>
              <w:t xml:space="preserve">ufficient cash surpluses increasing over the </w:t>
            </w:r>
            <w:r w:rsidR="0041260F">
              <w:rPr>
                <w:sz w:val="20"/>
                <w:szCs w:val="20"/>
              </w:rPr>
              <w:t>P</w:t>
            </w:r>
            <w:r w:rsidR="00976E45">
              <w:rPr>
                <w:sz w:val="20"/>
                <w:szCs w:val="20"/>
              </w:rPr>
              <w:t>lan period</w:t>
            </w:r>
            <w:r>
              <w:rPr>
                <w:sz w:val="20"/>
                <w:szCs w:val="20"/>
              </w:rPr>
              <w:t xml:space="preserve">. </w:t>
            </w:r>
          </w:p>
        </w:tc>
        <w:tc>
          <w:tcPr>
            <w:tcW w:w="1559" w:type="dxa"/>
          </w:tcPr>
          <w:p w14:paraId="78E35A3E" w14:textId="678618BF" w:rsidR="00EF613F" w:rsidRPr="00DF0C80" w:rsidRDefault="00EF613F" w:rsidP="00EF613F">
            <w:pPr>
              <w:rPr>
                <w:sz w:val="20"/>
                <w:szCs w:val="20"/>
              </w:rPr>
            </w:pPr>
            <w:r w:rsidRPr="4E4666C9">
              <w:rPr>
                <w:rFonts w:eastAsia="Calibri" w:cs="Calibri"/>
                <w:color w:val="000000" w:themeColor="text1"/>
                <w:sz w:val="20"/>
                <w:szCs w:val="20"/>
              </w:rPr>
              <w:t>Meets requirements</w:t>
            </w:r>
            <w:r w:rsidR="00450F72">
              <w:rPr>
                <w:rFonts w:eastAsia="Calibri" w:cs="Calibri"/>
                <w:color w:val="000000" w:themeColor="text1"/>
                <w:sz w:val="20"/>
                <w:szCs w:val="20"/>
              </w:rPr>
              <w:t xml:space="preserve"> </w:t>
            </w:r>
          </w:p>
        </w:tc>
        <w:tc>
          <w:tcPr>
            <w:tcW w:w="1624" w:type="dxa"/>
          </w:tcPr>
          <w:p w14:paraId="4509FE4D" w14:textId="214AABC5" w:rsidR="00EF613F" w:rsidRPr="00DF0C80" w:rsidRDefault="00E810C4" w:rsidP="00EF613F">
            <w:pPr>
              <w:rPr>
                <w:sz w:val="20"/>
                <w:szCs w:val="20"/>
              </w:rPr>
            </w:pPr>
            <w:r w:rsidRPr="00E810C4">
              <w:rPr>
                <w:sz w:val="20"/>
                <w:szCs w:val="20"/>
              </w:rPr>
              <w:t>N/A</w:t>
            </w:r>
          </w:p>
        </w:tc>
      </w:tr>
      <w:tr w:rsidR="00EF613F" w:rsidRPr="005A5E21" w14:paraId="47610F7E" w14:textId="77777777" w:rsidTr="60C6EFDE">
        <w:trPr>
          <w:trHeight w:val="20"/>
        </w:trPr>
        <w:tc>
          <w:tcPr>
            <w:tcW w:w="14650" w:type="dxa"/>
            <w:gridSpan w:val="5"/>
            <w:shd w:val="clear" w:color="auto" w:fill="E4F3F5" w:themeFill="accent1" w:themeFillTint="33"/>
          </w:tcPr>
          <w:p w14:paraId="26CDFC9E" w14:textId="77777777" w:rsidR="00EF613F" w:rsidRPr="008A34FB" w:rsidRDefault="00EF613F" w:rsidP="00EF613F">
            <w:pPr>
              <w:rPr>
                <w:b/>
                <w:bCs/>
                <w:sz w:val="20"/>
                <w:szCs w:val="20"/>
              </w:rPr>
            </w:pPr>
            <w:r w:rsidRPr="009A5A55">
              <w:rPr>
                <w:b/>
                <w:bCs/>
                <w:sz w:val="20"/>
                <w:szCs w:val="20"/>
              </w:rPr>
              <w:t>Assessment of investment sufficiency</w:t>
            </w:r>
          </w:p>
        </w:tc>
      </w:tr>
      <w:tr w:rsidR="00EF613F" w:rsidRPr="005A5E21" w14:paraId="53C9B6CD" w14:textId="77777777" w:rsidTr="60C6EFDE">
        <w:trPr>
          <w:trHeight w:val="20"/>
        </w:trPr>
        <w:tc>
          <w:tcPr>
            <w:tcW w:w="1986" w:type="dxa"/>
            <w:vAlign w:val="center"/>
          </w:tcPr>
          <w:p w14:paraId="719C234C" w14:textId="77777777" w:rsidR="00EF613F" w:rsidRPr="00025D97" w:rsidRDefault="00EF613F" w:rsidP="00EF613F">
            <w:pPr>
              <w:rPr>
                <w:b/>
                <w:bCs/>
                <w:sz w:val="20"/>
                <w:szCs w:val="20"/>
              </w:rPr>
            </w:pPr>
            <w:r w:rsidRPr="00025D97">
              <w:rPr>
                <w:b/>
                <w:bCs/>
                <w:sz w:val="20"/>
                <w:szCs w:val="20"/>
              </w:rPr>
              <w:t xml:space="preserve">Projected water services investment is sufficient to meet levels of service, regulatory requirements and provide for growth </w:t>
            </w:r>
          </w:p>
        </w:tc>
        <w:tc>
          <w:tcPr>
            <w:tcW w:w="4662" w:type="dxa"/>
          </w:tcPr>
          <w:p w14:paraId="0E03023D" w14:textId="25A21449" w:rsidR="00EF613F" w:rsidRPr="00DF0C80" w:rsidRDefault="00EF613F" w:rsidP="00EF613F">
            <w:pPr>
              <w:rPr>
                <w:rFonts w:eastAsia="Calibri" w:cs="Calibri"/>
                <w:color w:val="000000" w:themeColor="text1"/>
                <w:sz w:val="20"/>
                <w:szCs w:val="20"/>
              </w:rPr>
            </w:pPr>
            <w:r w:rsidRPr="47F02288">
              <w:rPr>
                <w:rFonts w:eastAsia="Calibri" w:cs="Calibri"/>
                <w:color w:val="000000" w:themeColor="text1"/>
                <w:sz w:val="20"/>
                <w:szCs w:val="20"/>
              </w:rPr>
              <w:t xml:space="preserve">Information </w:t>
            </w:r>
            <w:r w:rsidR="00F77E01">
              <w:rPr>
                <w:rFonts w:eastAsia="Calibri" w:cs="Calibri"/>
                <w:color w:val="000000" w:themeColor="text1"/>
                <w:sz w:val="20"/>
                <w:szCs w:val="20"/>
              </w:rPr>
              <w:t xml:space="preserve">is </w:t>
            </w:r>
            <w:r w:rsidRPr="47F02288">
              <w:rPr>
                <w:rFonts w:eastAsia="Calibri" w:cs="Calibri"/>
                <w:color w:val="000000" w:themeColor="text1"/>
                <w:sz w:val="20"/>
                <w:szCs w:val="20"/>
              </w:rPr>
              <w:t xml:space="preserve">provided </w:t>
            </w:r>
            <w:r w:rsidR="00F77E01">
              <w:rPr>
                <w:rFonts w:eastAsia="Calibri" w:cs="Calibri"/>
                <w:color w:val="000000" w:themeColor="text1"/>
                <w:sz w:val="20"/>
                <w:szCs w:val="20"/>
              </w:rPr>
              <w:t>for</w:t>
            </w:r>
            <w:r w:rsidRPr="47F02288">
              <w:rPr>
                <w:rFonts w:eastAsia="Calibri" w:cs="Calibri"/>
                <w:color w:val="000000" w:themeColor="text1"/>
                <w:sz w:val="20"/>
                <w:szCs w:val="20"/>
              </w:rPr>
              <w:t xml:space="preserve"> </w:t>
            </w:r>
            <w:r w:rsidR="00F77E01">
              <w:rPr>
                <w:rFonts w:eastAsia="Calibri" w:cs="Calibri"/>
                <w:color w:val="000000" w:themeColor="text1"/>
                <w:sz w:val="20"/>
                <w:szCs w:val="20"/>
              </w:rPr>
              <w:t>202</w:t>
            </w:r>
            <w:r w:rsidRPr="47F02288">
              <w:rPr>
                <w:rFonts w:eastAsia="Calibri" w:cs="Calibri"/>
                <w:color w:val="000000" w:themeColor="text1"/>
                <w:sz w:val="20"/>
                <w:szCs w:val="20"/>
              </w:rPr>
              <w:t xml:space="preserve">4/25 and </w:t>
            </w:r>
            <w:r w:rsidR="00F77E01">
              <w:rPr>
                <w:rFonts w:eastAsia="Calibri" w:cs="Calibri"/>
                <w:color w:val="000000" w:themeColor="text1"/>
                <w:sz w:val="20"/>
                <w:szCs w:val="20"/>
              </w:rPr>
              <w:t>20</w:t>
            </w:r>
            <w:r w:rsidRPr="47F02288">
              <w:rPr>
                <w:rFonts w:eastAsia="Calibri" w:cs="Calibri"/>
                <w:color w:val="000000" w:themeColor="text1"/>
                <w:sz w:val="20"/>
                <w:szCs w:val="20"/>
              </w:rPr>
              <w:t xml:space="preserve">25/26 </w:t>
            </w:r>
            <w:r w:rsidR="006B3B08">
              <w:rPr>
                <w:rFonts w:eastAsia="Calibri" w:cs="Calibri"/>
                <w:color w:val="000000" w:themeColor="text1"/>
                <w:sz w:val="20"/>
                <w:szCs w:val="20"/>
              </w:rPr>
              <w:t xml:space="preserve">(before the </w:t>
            </w:r>
            <w:r w:rsidR="00F77E01">
              <w:rPr>
                <w:rFonts w:eastAsia="Calibri" w:cs="Calibri"/>
                <w:color w:val="000000" w:themeColor="text1"/>
                <w:sz w:val="20"/>
                <w:szCs w:val="20"/>
              </w:rPr>
              <w:t>establishment</w:t>
            </w:r>
            <w:r w:rsidR="006B3B08">
              <w:rPr>
                <w:rFonts w:eastAsia="Calibri" w:cs="Calibri"/>
                <w:color w:val="000000" w:themeColor="text1"/>
                <w:sz w:val="20"/>
                <w:szCs w:val="20"/>
              </w:rPr>
              <w:t xml:space="preserve"> of</w:t>
            </w:r>
            <w:r w:rsidRPr="47F02288">
              <w:rPr>
                <w:rFonts w:eastAsia="Calibri" w:cs="Calibri"/>
                <w:color w:val="000000" w:themeColor="text1"/>
                <w:sz w:val="20"/>
                <w:szCs w:val="20"/>
              </w:rPr>
              <w:t xml:space="preserve"> </w:t>
            </w:r>
            <w:r w:rsidR="005A4307">
              <w:rPr>
                <w:rFonts w:eastAsia="Calibri" w:cs="Calibri"/>
                <w:color w:val="000000" w:themeColor="text1"/>
                <w:sz w:val="20"/>
                <w:szCs w:val="20"/>
              </w:rPr>
              <w:t xml:space="preserve">the </w:t>
            </w:r>
            <w:r w:rsidRPr="47F02288">
              <w:rPr>
                <w:rFonts w:eastAsia="Calibri" w:cs="Calibri"/>
                <w:color w:val="000000" w:themeColor="text1"/>
                <w:sz w:val="20"/>
                <w:szCs w:val="20"/>
              </w:rPr>
              <w:t xml:space="preserve">CCO for </w:t>
            </w:r>
            <w:r w:rsidR="006B3B08">
              <w:rPr>
                <w:rFonts w:eastAsia="Calibri" w:cs="Calibri"/>
                <w:color w:val="000000" w:themeColor="text1"/>
                <w:sz w:val="20"/>
                <w:szCs w:val="20"/>
              </w:rPr>
              <w:t>drinking water and wastewater)</w:t>
            </w:r>
            <w:r w:rsidRPr="47F02288">
              <w:rPr>
                <w:rFonts w:eastAsia="Calibri" w:cs="Calibri"/>
                <w:color w:val="000000" w:themeColor="text1"/>
                <w:sz w:val="20"/>
                <w:szCs w:val="20"/>
              </w:rPr>
              <w:t>.</w:t>
            </w:r>
          </w:p>
          <w:p w14:paraId="247999BB" w14:textId="71642A4E" w:rsidR="00EF613F" w:rsidRPr="00DF0C80" w:rsidRDefault="00EF613F" w:rsidP="00EF613F">
            <w:pPr>
              <w:rPr>
                <w:rFonts w:eastAsia="Calibri" w:cs="Calibri"/>
                <w:color w:val="000000" w:themeColor="text1"/>
                <w:sz w:val="20"/>
                <w:szCs w:val="20"/>
              </w:rPr>
            </w:pPr>
            <w:r w:rsidRPr="47F02288">
              <w:rPr>
                <w:rFonts w:eastAsia="Calibri" w:cs="Calibri"/>
                <w:color w:val="000000" w:themeColor="text1"/>
                <w:sz w:val="20"/>
                <w:szCs w:val="20"/>
              </w:rPr>
              <w:t xml:space="preserve">Full detail </w:t>
            </w:r>
            <w:r w:rsidR="00F77E01">
              <w:rPr>
                <w:rFonts w:eastAsia="Calibri" w:cs="Calibri"/>
                <w:color w:val="000000" w:themeColor="text1"/>
                <w:sz w:val="20"/>
                <w:szCs w:val="20"/>
              </w:rPr>
              <w:t>is provided</w:t>
            </w:r>
            <w:r w:rsidRPr="47F02288">
              <w:rPr>
                <w:rFonts w:eastAsia="Calibri" w:cs="Calibri"/>
                <w:color w:val="000000" w:themeColor="text1"/>
                <w:sz w:val="20"/>
                <w:szCs w:val="20"/>
              </w:rPr>
              <w:t xml:space="preserve"> for </w:t>
            </w:r>
            <w:r w:rsidR="00F77E01">
              <w:rPr>
                <w:rFonts w:eastAsia="Calibri" w:cs="Calibri"/>
                <w:color w:val="000000" w:themeColor="text1"/>
                <w:sz w:val="20"/>
                <w:szCs w:val="20"/>
              </w:rPr>
              <w:t>stormwater</w:t>
            </w:r>
            <w:r w:rsidRPr="47F02288">
              <w:rPr>
                <w:rFonts w:eastAsia="Calibri" w:cs="Calibri"/>
                <w:color w:val="000000" w:themeColor="text1"/>
                <w:sz w:val="20"/>
                <w:szCs w:val="20"/>
              </w:rPr>
              <w:t>.</w:t>
            </w:r>
          </w:p>
          <w:p w14:paraId="680B5DEB" w14:textId="77777777" w:rsidR="00EF613F" w:rsidRPr="00DF0C80" w:rsidRDefault="00EF613F" w:rsidP="00EF613F">
            <w:pPr>
              <w:rPr>
                <w:sz w:val="20"/>
                <w:szCs w:val="20"/>
              </w:rPr>
            </w:pPr>
          </w:p>
        </w:tc>
        <w:tc>
          <w:tcPr>
            <w:tcW w:w="4819" w:type="dxa"/>
          </w:tcPr>
          <w:p w14:paraId="171EE90C" w14:textId="376F455A" w:rsidR="00EF613F" w:rsidRPr="00DF0C80" w:rsidRDefault="0B20E967" w:rsidP="46C3C29C">
            <w:pPr>
              <w:rPr>
                <w:rFonts w:eastAsia="Calibri" w:cs="Calibri"/>
                <w:sz w:val="20"/>
                <w:szCs w:val="20"/>
              </w:rPr>
            </w:pPr>
            <w:r w:rsidRPr="46C3C29C">
              <w:rPr>
                <w:rFonts w:eastAsia="Calibri" w:cs="Calibri"/>
                <w:sz w:val="20"/>
                <w:szCs w:val="20"/>
              </w:rPr>
              <w:t xml:space="preserve">Council’s </w:t>
            </w:r>
            <w:r w:rsidR="005A4307">
              <w:rPr>
                <w:rFonts w:eastAsia="Calibri" w:cs="Calibri"/>
                <w:sz w:val="20"/>
                <w:szCs w:val="20"/>
              </w:rPr>
              <w:t>asset management plan</w:t>
            </w:r>
            <w:r w:rsidRPr="46C3C29C">
              <w:rPr>
                <w:rFonts w:eastAsia="Calibri" w:cs="Calibri"/>
                <w:sz w:val="20"/>
                <w:szCs w:val="20"/>
              </w:rPr>
              <w:t xml:space="preserve"> that supports the LTP, includes all known expenditure requirements to meet the activities</w:t>
            </w:r>
            <w:r w:rsidR="00264FBF">
              <w:rPr>
                <w:rFonts w:eastAsia="Calibri" w:cs="Calibri"/>
                <w:sz w:val="20"/>
                <w:szCs w:val="20"/>
              </w:rPr>
              <w:t>’</w:t>
            </w:r>
            <w:r w:rsidRPr="46C3C29C">
              <w:rPr>
                <w:rFonts w:eastAsia="Calibri" w:cs="Calibri"/>
                <w:sz w:val="20"/>
                <w:szCs w:val="20"/>
              </w:rPr>
              <w:t xml:space="preserve"> obligations in </w:t>
            </w:r>
            <w:r w:rsidR="00720922" w:rsidRPr="46C3C29C">
              <w:rPr>
                <w:rFonts w:eastAsia="Calibri" w:cs="Calibri"/>
                <w:sz w:val="20"/>
                <w:szCs w:val="20"/>
              </w:rPr>
              <w:t>regard</w:t>
            </w:r>
            <w:r w:rsidRPr="46C3C29C">
              <w:rPr>
                <w:rFonts w:eastAsia="Calibri" w:cs="Calibri"/>
                <w:sz w:val="20"/>
                <w:szCs w:val="20"/>
              </w:rPr>
              <w:t xml:space="preserve"> to service levels and asset renewal renewals. No significant growth is forecast. Council will have sufficient headroom to finance the required investments. </w:t>
            </w:r>
          </w:p>
        </w:tc>
        <w:tc>
          <w:tcPr>
            <w:tcW w:w="1559" w:type="dxa"/>
          </w:tcPr>
          <w:p w14:paraId="17DF41AF" w14:textId="28AF9668" w:rsidR="00EF613F" w:rsidRDefault="00EF613F" w:rsidP="00EF613F">
            <w:pPr>
              <w:rPr>
                <w:rFonts w:eastAsia="Calibri" w:cs="Calibri"/>
                <w:color w:val="000000" w:themeColor="text1"/>
                <w:sz w:val="20"/>
                <w:szCs w:val="20"/>
              </w:rPr>
            </w:pPr>
            <w:r w:rsidRPr="4E4666C9">
              <w:rPr>
                <w:rFonts w:eastAsia="Calibri" w:cs="Calibri"/>
                <w:color w:val="000000" w:themeColor="text1"/>
                <w:sz w:val="20"/>
                <w:szCs w:val="20"/>
              </w:rPr>
              <w:t>Meets requirements</w:t>
            </w:r>
            <w:r w:rsidR="00450F72">
              <w:rPr>
                <w:rFonts w:eastAsia="Calibri" w:cs="Calibri"/>
                <w:color w:val="000000" w:themeColor="text1"/>
                <w:sz w:val="20"/>
                <w:szCs w:val="20"/>
              </w:rPr>
              <w:t xml:space="preserve"> </w:t>
            </w:r>
          </w:p>
        </w:tc>
        <w:tc>
          <w:tcPr>
            <w:tcW w:w="1624" w:type="dxa"/>
          </w:tcPr>
          <w:p w14:paraId="6AE7A59F" w14:textId="10DA074D" w:rsidR="00EF613F" w:rsidRDefault="00E810C4" w:rsidP="00EF613F">
            <w:pPr>
              <w:rPr>
                <w:rFonts w:eastAsia="Calibri" w:cs="Calibri"/>
                <w:color w:val="000000" w:themeColor="text1"/>
                <w:sz w:val="20"/>
                <w:szCs w:val="20"/>
              </w:rPr>
            </w:pPr>
            <w:r w:rsidRPr="00E810C4">
              <w:rPr>
                <w:rFonts w:eastAsia="Calibri" w:cs="Calibri"/>
                <w:color w:val="000000" w:themeColor="text1"/>
                <w:sz w:val="20"/>
                <w:szCs w:val="20"/>
              </w:rPr>
              <w:t>N/A</w:t>
            </w:r>
          </w:p>
        </w:tc>
      </w:tr>
      <w:tr w:rsidR="00EF613F" w14:paraId="75426B34" w14:textId="77777777" w:rsidTr="60C6EFDE">
        <w:trPr>
          <w:trHeight w:val="20"/>
        </w:trPr>
        <w:tc>
          <w:tcPr>
            <w:tcW w:w="1986" w:type="dxa"/>
            <w:vAlign w:val="center"/>
          </w:tcPr>
          <w:p w14:paraId="7C76C1FE" w14:textId="4E35E85D" w:rsidR="00EF613F" w:rsidRDefault="00EF613F" w:rsidP="00EF613F">
            <w:pPr>
              <w:rPr>
                <w:b/>
                <w:bCs/>
                <w:sz w:val="20"/>
                <w:szCs w:val="20"/>
              </w:rPr>
            </w:pPr>
            <w:r w:rsidRPr="33716D3D">
              <w:rPr>
                <w:b/>
                <w:bCs/>
                <w:sz w:val="20"/>
                <w:szCs w:val="20"/>
              </w:rPr>
              <w:t>Renewals requirements for water services</w:t>
            </w:r>
          </w:p>
          <w:p w14:paraId="72FD2036" w14:textId="77777777" w:rsidR="00EF613F" w:rsidRDefault="00EF613F" w:rsidP="00EF613F">
            <w:pPr>
              <w:rPr>
                <w:b/>
                <w:bCs/>
                <w:sz w:val="20"/>
                <w:szCs w:val="20"/>
              </w:rPr>
            </w:pPr>
          </w:p>
        </w:tc>
        <w:tc>
          <w:tcPr>
            <w:tcW w:w="4662" w:type="dxa"/>
          </w:tcPr>
          <w:p w14:paraId="73C9AA08" w14:textId="26CEE932" w:rsidR="00EF613F" w:rsidRDefault="00EF613F" w:rsidP="00EF613F">
            <w:pPr>
              <w:rPr>
                <w:rFonts w:eastAsia="Calibri" w:cs="Calibri"/>
                <w:color w:val="000000" w:themeColor="text1"/>
                <w:sz w:val="20"/>
                <w:szCs w:val="20"/>
              </w:rPr>
            </w:pPr>
            <w:r w:rsidRPr="33716D3D">
              <w:rPr>
                <w:rFonts w:eastAsia="Calibri" w:cs="Calibri"/>
                <w:color w:val="000000" w:themeColor="text1"/>
                <w:sz w:val="20"/>
                <w:szCs w:val="20"/>
              </w:rPr>
              <w:t xml:space="preserve">The </w:t>
            </w:r>
            <w:r w:rsidR="00D80ED1">
              <w:rPr>
                <w:rFonts w:eastAsia="Calibri" w:cs="Calibri"/>
                <w:color w:val="000000" w:themeColor="text1"/>
                <w:sz w:val="20"/>
                <w:szCs w:val="20"/>
              </w:rPr>
              <w:t>a</w:t>
            </w:r>
            <w:r w:rsidRPr="33716D3D">
              <w:rPr>
                <w:rFonts w:eastAsia="Calibri" w:cs="Calibri"/>
                <w:color w:val="000000" w:themeColor="text1"/>
                <w:sz w:val="20"/>
                <w:szCs w:val="20"/>
              </w:rPr>
              <w:t xml:space="preserve">sset </w:t>
            </w:r>
            <w:r w:rsidR="00D80ED1">
              <w:rPr>
                <w:rFonts w:eastAsia="Calibri" w:cs="Calibri"/>
                <w:color w:val="000000" w:themeColor="text1"/>
                <w:sz w:val="20"/>
                <w:szCs w:val="20"/>
              </w:rPr>
              <w:t>s</w:t>
            </w:r>
            <w:r w:rsidRPr="33716D3D">
              <w:rPr>
                <w:rFonts w:eastAsia="Calibri" w:cs="Calibri"/>
                <w:color w:val="000000" w:themeColor="text1"/>
                <w:sz w:val="20"/>
                <w:szCs w:val="20"/>
              </w:rPr>
              <w:t xml:space="preserve">ustainability </w:t>
            </w:r>
            <w:r w:rsidR="00D80ED1">
              <w:rPr>
                <w:rFonts w:eastAsia="Calibri" w:cs="Calibri"/>
                <w:color w:val="000000" w:themeColor="text1"/>
                <w:sz w:val="20"/>
                <w:szCs w:val="20"/>
              </w:rPr>
              <w:t>r</w:t>
            </w:r>
            <w:r w:rsidRPr="33716D3D">
              <w:rPr>
                <w:rFonts w:eastAsia="Calibri" w:cs="Calibri"/>
                <w:color w:val="000000" w:themeColor="text1"/>
                <w:sz w:val="20"/>
                <w:szCs w:val="20"/>
              </w:rPr>
              <w:t>atio slightly increase</w:t>
            </w:r>
            <w:r w:rsidR="00D80ED1">
              <w:rPr>
                <w:rFonts w:eastAsia="Calibri" w:cs="Calibri"/>
                <w:color w:val="000000" w:themeColor="text1"/>
                <w:sz w:val="20"/>
                <w:szCs w:val="20"/>
              </w:rPr>
              <w:t>s</w:t>
            </w:r>
            <w:r w:rsidRPr="33716D3D">
              <w:rPr>
                <w:rFonts w:eastAsia="Calibri" w:cs="Calibri"/>
                <w:color w:val="000000" w:themeColor="text1"/>
                <w:sz w:val="20"/>
                <w:szCs w:val="20"/>
              </w:rPr>
              <w:t xml:space="preserve"> over the two years for </w:t>
            </w:r>
            <w:r w:rsidR="00D80ED1">
              <w:rPr>
                <w:rFonts w:eastAsia="Calibri" w:cs="Calibri"/>
                <w:color w:val="000000" w:themeColor="text1"/>
                <w:sz w:val="20"/>
                <w:szCs w:val="20"/>
              </w:rPr>
              <w:t>drinking water and wastewater</w:t>
            </w:r>
            <w:r w:rsidRPr="33716D3D">
              <w:rPr>
                <w:rFonts w:eastAsia="Calibri" w:cs="Calibri"/>
                <w:color w:val="000000" w:themeColor="text1"/>
                <w:sz w:val="20"/>
                <w:szCs w:val="20"/>
              </w:rPr>
              <w:t>.</w:t>
            </w:r>
          </w:p>
          <w:p w14:paraId="1A8CDCD6" w14:textId="10C33E3A" w:rsidR="00EF613F" w:rsidRDefault="00EF613F" w:rsidP="00EF613F">
            <w:pPr>
              <w:rPr>
                <w:rFonts w:eastAsia="Calibri" w:cs="Calibri"/>
                <w:color w:val="000000" w:themeColor="text1"/>
                <w:sz w:val="20"/>
                <w:szCs w:val="20"/>
              </w:rPr>
            </w:pPr>
            <w:r w:rsidRPr="33716D3D">
              <w:rPr>
                <w:rFonts w:eastAsia="Calibri" w:cs="Calibri"/>
                <w:color w:val="000000" w:themeColor="text1"/>
                <w:sz w:val="20"/>
                <w:szCs w:val="20"/>
              </w:rPr>
              <w:t xml:space="preserve">The </w:t>
            </w:r>
            <w:r w:rsidR="00D80ED1">
              <w:rPr>
                <w:rFonts w:eastAsia="Calibri" w:cs="Calibri"/>
                <w:color w:val="000000" w:themeColor="text1"/>
                <w:sz w:val="20"/>
                <w:szCs w:val="20"/>
              </w:rPr>
              <w:t>a</w:t>
            </w:r>
            <w:r w:rsidRPr="33716D3D">
              <w:rPr>
                <w:rFonts w:eastAsia="Calibri" w:cs="Calibri"/>
                <w:color w:val="000000" w:themeColor="text1"/>
                <w:sz w:val="20"/>
                <w:szCs w:val="20"/>
              </w:rPr>
              <w:t xml:space="preserve">sset </w:t>
            </w:r>
            <w:r w:rsidR="00D80ED1">
              <w:rPr>
                <w:rFonts w:eastAsia="Calibri" w:cs="Calibri"/>
                <w:color w:val="000000" w:themeColor="text1"/>
                <w:sz w:val="20"/>
                <w:szCs w:val="20"/>
              </w:rPr>
              <w:t>s</w:t>
            </w:r>
            <w:r w:rsidRPr="33716D3D">
              <w:rPr>
                <w:rFonts w:eastAsia="Calibri" w:cs="Calibri"/>
                <w:color w:val="000000" w:themeColor="text1"/>
                <w:sz w:val="20"/>
                <w:szCs w:val="20"/>
              </w:rPr>
              <w:t xml:space="preserve">ustainability </w:t>
            </w:r>
            <w:r w:rsidR="00D80ED1">
              <w:rPr>
                <w:rFonts w:eastAsia="Calibri" w:cs="Calibri"/>
                <w:color w:val="000000" w:themeColor="text1"/>
                <w:sz w:val="20"/>
                <w:szCs w:val="20"/>
              </w:rPr>
              <w:t>r</w:t>
            </w:r>
            <w:r w:rsidRPr="33716D3D">
              <w:rPr>
                <w:rFonts w:eastAsia="Calibri" w:cs="Calibri"/>
                <w:color w:val="000000" w:themeColor="text1"/>
                <w:sz w:val="20"/>
                <w:szCs w:val="20"/>
              </w:rPr>
              <w:t xml:space="preserve">atio for </w:t>
            </w:r>
            <w:r w:rsidR="00D80ED1">
              <w:rPr>
                <w:rFonts w:eastAsia="Calibri" w:cs="Calibri"/>
                <w:color w:val="000000" w:themeColor="text1"/>
                <w:sz w:val="20"/>
                <w:szCs w:val="20"/>
              </w:rPr>
              <w:t>stormwater</w:t>
            </w:r>
            <w:r w:rsidRPr="33716D3D">
              <w:rPr>
                <w:rFonts w:eastAsia="Calibri" w:cs="Calibri"/>
                <w:color w:val="000000" w:themeColor="text1"/>
                <w:sz w:val="20"/>
                <w:szCs w:val="20"/>
              </w:rPr>
              <w:t xml:space="preserve"> drops from 111% to -8% over the life of the </w:t>
            </w:r>
            <w:r w:rsidR="00717420">
              <w:rPr>
                <w:rFonts w:eastAsia="Calibri" w:cs="Calibri"/>
                <w:color w:val="000000" w:themeColor="text1"/>
                <w:sz w:val="20"/>
                <w:szCs w:val="20"/>
              </w:rPr>
              <w:t>P</w:t>
            </w:r>
            <w:r w:rsidRPr="33716D3D">
              <w:rPr>
                <w:rFonts w:eastAsia="Calibri" w:cs="Calibri"/>
                <w:color w:val="000000" w:themeColor="text1"/>
                <w:sz w:val="20"/>
                <w:szCs w:val="20"/>
              </w:rPr>
              <w:t>lan.</w:t>
            </w:r>
          </w:p>
        </w:tc>
        <w:tc>
          <w:tcPr>
            <w:tcW w:w="4819" w:type="dxa"/>
          </w:tcPr>
          <w:p w14:paraId="2900AED2" w14:textId="42CAAEFB" w:rsidR="00EF613F" w:rsidRDefault="583F5D5D" w:rsidP="00EF613F">
            <w:r w:rsidRPr="60C6EFDE">
              <w:rPr>
                <w:rFonts w:eastAsia="Calibri" w:cs="Calibri"/>
                <w:sz w:val="20"/>
                <w:szCs w:val="20"/>
              </w:rPr>
              <w:t xml:space="preserve">The total renewal expenditure forecast over the </w:t>
            </w:r>
            <w:r w:rsidR="008C7026">
              <w:rPr>
                <w:rFonts w:eastAsia="Calibri" w:cs="Calibri"/>
                <w:sz w:val="20"/>
                <w:szCs w:val="20"/>
              </w:rPr>
              <w:t>10</w:t>
            </w:r>
            <w:r w:rsidRPr="60C6EFDE">
              <w:rPr>
                <w:rFonts w:eastAsia="Calibri" w:cs="Calibri"/>
                <w:sz w:val="20"/>
                <w:szCs w:val="20"/>
              </w:rPr>
              <w:t xml:space="preserve"> years is $4.3 million, compared to forecast total depreciation expense of $3.3 million. The timing of the renewal programme means the first five years of the </w:t>
            </w:r>
            <w:r w:rsidR="00D2606F">
              <w:rPr>
                <w:rFonts w:eastAsia="Calibri" w:cs="Calibri"/>
                <w:sz w:val="20"/>
                <w:szCs w:val="20"/>
              </w:rPr>
              <w:t>P</w:t>
            </w:r>
            <w:r w:rsidRPr="60C6EFDE">
              <w:rPr>
                <w:rFonts w:eastAsia="Calibri" w:cs="Calibri"/>
                <w:sz w:val="20"/>
                <w:szCs w:val="20"/>
              </w:rPr>
              <w:t>lan</w:t>
            </w:r>
            <w:r w:rsidR="00014AAC">
              <w:rPr>
                <w:rFonts w:eastAsia="Calibri" w:cs="Calibri"/>
                <w:sz w:val="20"/>
                <w:szCs w:val="20"/>
              </w:rPr>
              <w:t>’s</w:t>
            </w:r>
            <w:r w:rsidRPr="60C6EFDE">
              <w:rPr>
                <w:rFonts w:eastAsia="Calibri" w:cs="Calibri"/>
                <w:sz w:val="20"/>
                <w:szCs w:val="20"/>
              </w:rPr>
              <w:t xml:space="preserve"> forecast spend exceeds forecast depreciation and this additional spend covers the shortfall in 2032/33 and 2033/34.</w:t>
            </w:r>
          </w:p>
        </w:tc>
        <w:tc>
          <w:tcPr>
            <w:tcW w:w="1559" w:type="dxa"/>
          </w:tcPr>
          <w:p w14:paraId="1A3F8728" w14:textId="151B74EA" w:rsidR="00EF613F" w:rsidRDefault="00EF613F" w:rsidP="00EF613F">
            <w:pPr>
              <w:rPr>
                <w:rFonts w:eastAsia="Calibri" w:cs="Calibri"/>
                <w:color w:val="000000" w:themeColor="text1"/>
                <w:sz w:val="20"/>
                <w:szCs w:val="20"/>
              </w:rPr>
            </w:pPr>
            <w:r w:rsidRPr="4E4666C9">
              <w:rPr>
                <w:rFonts w:eastAsia="Calibri" w:cs="Calibri"/>
                <w:color w:val="000000" w:themeColor="text1"/>
                <w:sz w:val="20"/>
                <w:szCs w:val="20"/>
              </w:rPr>
              <w:t>Meets requirements</w:t>
            </w:r>
          </w:p>
        </w:tc>
        <w:tc>
          <w:tcPr>
            <w:tcW w:w="1624" w:type="dxa"/>
          </w:tcPr>
          <w:p w14:paraId="1230CD58" w14:textId="14D21450" w:rsidR="00EF613F" w:rsidRDefault="00E810C4" w:rsidP="00EF613F">
            <w:pPr>
              <w:rPr>
                <w:rFonts w:eastAsia="Calibri" w:cs="Calibri"/>
                <w:color w:val="000000" w:themeColor="text1"/>
                <w:sz w:val="20"/>
                <w:szCs w:val="20"/>
              </w:rPr>
            </w:pPr>
            <w:r w:rsidRPr="00E810C4">
              <w:rPr>
                <w:rFonts w:eastAsia="Calibri" w:cs="Calibri"/>
                <w:color w:val="000000" w:themeColor="text1"/>
                <w:sz w:val="20"/>
                <w:szCs w:val="20"/>
              </w:rPr>
              <w:t>N/A</w:t>
            </w:r>
          </w:p>
        </w:tc>
      </w:tr>
      <w:tr w:rsidR="00EF613F" w:rsidRPr="005A5E21" w14:paraId="6B59BC3A" w14:textId="77777777" w:rsidTr="60C6EFDE">
        <w:trPr>
          <w:trHeight w:val="20"/>
        </w:trPr>
        <w:tc>
          <w:tcPr>
            <w:tcW w:w="1986" w:type="dxa"/>
            <w:vAlign w:val="center"/>
          </w:tcPr>
          <w:p w14:paraId="643C5D2F" w14:textId="77777777" w:rsidR="00EF613F" w:rsidRPr="00025D97" w:rsidRDefault="00EF613F" w:rsidP="00EF613F">
            <w:pPr>
              <w:rPr>
                <w:b/>
                <w:bCs/>
                <w:sz w:val="20"/>
                <w:szCs w:val="20"/>
              </w:rPr>
            </w:pPr>
            <w:r w:rsidRPr="00025D97">
              <w:rPr>
                <w:b/>
                <w:bCs/>
                <w:sz w:val="20"/>
                <w:szCs w:val="20"/>
              </w:rPr>
              <w:t>Total water services investment required over 10 years</w:t>
            </w:r>
          </w:p>
        </w:tc>
        <w:tc>
          <w:tcPr>
            <w:tcW w:w="4662" w:type="dxa"/>
          </w:tcPr>
          <w:p w14:paraId="0D582FC9" w14:textId="528489DC" w:rsidR="00EF613F" w:rsidRPr="00DF0C80" w:rsidRDefault="2770F24E" w:rsidP="00EF613F">
            <w:pPr>
              <w:rPr>
                <w:rFonts w:eastAsia="Calibri" w:cs="Calibri"/>
                <w:color w:val="000000" w:themeColor="text1"/>
                <w:sz w:val="20"/>
                <w:szCs w:val="20"/>
              </w:rPr>
            </w:pPr>
            <w:r w:rsidRPr="5EC05F6F">
              <w:rPr>
                <w:rFonts w:eastAsia="Calibri" w:cs="Calibri"/>
                <w:color w:val="000000" w:themeColor="text1"/>
                <w:sz w:val="20"/>
                <w:szCs w:val="20"/>
              </w:rPr>
              <w:t xml:space="preserve">The </w:t>
            </w:r>
            <w:r w:rsidR="00E34CFF">
              <w:rPr>
                <w:rFonts w:eastAsia="Calibri" w:cs="Calibri"/>
                <w:color w:val="000000" w:themeColor="text1"/>
                <w:sz w:val="20"/>
                <w:szCs w:val="20"/>
              </w:rPr>
              <w:t>a</w:t>
            </w:r>
            <w:r w:rsidRPr="5EC05F6F">
              <w:rPr>
                <w:rFonts w:eastAsia="Calibri" w:cs="Calibri"/>
                <w:color w:val="000000" w:themeColor="text1"/>
                <w:sz w:val="20"/>
                <w:szCs w:val="20"/>
              </w:rPr>
              <w:t>sset</w:t>
            </w:r>
            <w:r w:rsidR="00EF613F" w:rsidRPr="1110495B">
              <w:rPr>
                <w:rFonts w:eastAsia="Calibri" w:cs="Calibri"/>
                <w:color w:val="000000" w:themeColor="text1"/>
                <w:sz w:val="20"/>
                <w:szCs w:val="20"/>
              </w:rPr>
              <w:t xml:space="preserve"> investment ratio </w:t>
            </w:r>
            <w:r w:rsidRPr="03D6714E">
              <w:rPr>
                <w:rFonts w:eastAsia="Calibri" w:cs="Calibri"/>
                <w:color w:val="000000" w:themeColor="text1"/>
                <w:sz w:val="20"/>
                <w:szCs w:val="20"/>
              </w:rPr>
              <w:t>(</w:t>
            </w:r>
            <w:r w:rsidRPr="4C0D4682">
              <w:rPr>
                <w:rFonts w:eastAsia="Calibri" w:cs="Calibri"/>
                <w:color w:val="000000" w:themeColor="text1"/>
                <w:sz w:val="20"/>
                <w:szCs w:val="20"/>
              </w:rPr>
              <w:t>total</w:t>
            </w:r>
            <w:r w:rsidRPr="03D6714E">
              <w:rPr>
                <w:rFonts w:eastAsia="Calibri" w:cs="Calibri"/>
                <w:color w:val="000000" w:themeColor="text1"/>
                <w:sz w:val="20"/>
                <w:szCs w:val="20"/>
              </w:rPr>
              <w:t xml:space="preserve"> CAPEX </w:t>
            </w:r>
            <w:r w:rsidR="0BAF2513" w:rsidRPr="5D08209B">
              <w:rPr>
                <w:rFonts w:eastAsia="Calibri" w:cs="Calibri"/>
                <w:color w:val="000000" w:themeColor="text1"/>
                <w:sz w:val="20"/>
                <w:szCs w:val="20"/>
              </w:rPr>
              <w:t>over</w:t>
            </w:r>
            <w:r w:rsidR="205D5978" w:rsidRPr="55248189">
              <w:rPr>
                <w:rFonts w:eastAsia="Calibri" w:cs="Calibri"/>
                <w:color w:val="000000" w:themeColor="text1"/>
                <w:sz w:val="20"/>
                <w:szCs w:val="20"/>
              </w:rPr>
              <w:t xml:space="preserve"> </w:t>
            </w:r>
            <w:r w:rsidR="00EF613F" w:rsidRPr="1110495B">
              <w:rPr>
                <w:rFonts w:eastAsia="Calibri" w:cs="Calibri"/>
                <w:color w:val="000000" w:themeColor="text1"/>
                <w:sz w:val="20"/>
                <w:szCs w:val="20"/>
              </w:rPr>
              <w:t>depreciation</w:t>
            </w:r>
            <w:r w:rsidR="03A3618A" w:rsidRPr="4C0D4682">
              <w:rPr>
                <w:rFonts w:eastAsia="Calibri" w:cs="Calibri"/>
                <w:color w:val="000000" w:themeColor="text1"/>
                <w:sz w:val="20"/>
                <w:szCs w:val="20"/>
              </w:rPr>
              <w:t>)</w:t>
            </w:r>
            <w:r w:rsidR="00EF613F" w:rsidRPr="1110495B">
              <w:rPr>
                <w:rFonts w:eastAsia="Calibri" w:cs="Calibri"/>
                <w:color w:val="000000" w:themeColor="text1"/>
                <w:sz w:val="20"/>
                <w:szCs w:val="20"/>
              </w:rPr>
              <w:t xml:space="preserve"> for </w:t>
            </w:r>
            <w:r w:rsidR="00D50F65">
              <w:rPr>
                <w:rFonts w:eastAsia="Calibri" w:cs="Calibri"/>
                <w:color w:val="000000" w:themeColor="text1"/>
                <w:sz w:val="20"/>
                <w:szCs w:val="20"/>
              </w:rPr>
              <w:t>stormwater</w:t>
            </w:r>
            <w:r w:rsidR="00EF613F" w:rsidRPr="1110495B">
              <w:rPr>
                <w:rFonts w:eastAsia="Calibri" w:cs="Calibri"/>
                <w:color w:val="000000" w:themeColor="text1"/>
                <w:sz w:val="20"/>
                <w:szCs w:val="20"/>
              </w:rPr>
              <w:t xml:space="preserve"> investment </w:t>
            </w:r>
            <w:r w:rsidR="58B0D10F" w:rsidRPr="7115DD76">
              <w:rPr>
                <w:rFonts w:eastAsia="Calibri" w:cs="Calibri"/>
                <w:color w:val="000000" w:themeColor="text1"/>
                <w:sz w:val="20"/>
                <w:szCs w:val="20"/>
              </w:rPr>
              <w:t>remains</w:t>
            </w:r>
            <w:r w:rsidR="58B0D10F" w:rsidRPr="52C18669">
              <w:rPr>
                <w:rFonts w:eastAsia="Calibri" w:cs="Calibri"/>
                <w:color w:val="000000" w:themeColor="text1"/>
                <w:sz w:val="20"/>
                <w:szCs w:val="20"/>
              </w:rPr>
              <w:t xml:space="preserve"> positive </w:t>
            </w:r>
            <w:r w:rsidR="58B0D10F" w:rsidRPr="7115DD76">
              <w:rPr>
                <w:rFonts w:eastAsia="Calibri" w:cs="Calibri"/>
                <w:color w:val="000000" w:themeColor="text1"/>
                <w:sz w:val="20"/>
                <w:szCs w:val="20"/>
              </w:rPr>
              <w:t xml:space="preserve">but </w:t>
            </w:r>
            <w:r w:rsidR="00EF613F" w:rsidRPr="1110495B">
              <w:rPr>
                <w:rFonts w:eastAsia="Calibri" w:cs="Calibri"/>
                <w:color w:val="000000" w:themeColor="text1"/>
                <w:sz w:val="20"/>
                <w:szCs w:val="20"/>
              </w:rPr>
              <w:t>drops from 23</w:t>
            </w:r>
            <w:r w:rsidR="000008EF">
              <w:rPr>
                <w:rFonts w:eastAsia="Calibri" w:cs="Calibri"/>
                <w:color w:val="000000" w:themeColor="text1"/>
                <w:sz w:val="20"/>
                <w:szCs w:val="20"/>
              </w:rPr>
              <w:t>1</w:t>
            </w:r>
            <w:r w:rsidR="00EF613F" w:rsidRPr="1110495B">
              <w:rPr>
                <w:rFonts w:eastAsia="Calibri" w:cs="Calibri"/>
                <w:color w:val="000000" w:themeColor="text1"/>
                <w:sz w:val="20"/>
                <w:szCs w:val="20"/>
              </w:rPr>
              <w:t xml:space="preserve">% to 62% over the life of the </w:t>
            </w:r>
            <w:r w:rsidR="00FE1E96">
              <w:rPr>
                <w:rFonts w:eastAsia="Calibri" w:cs="Calibri"/>
                <w:color w:val="000000" w:themeColor="text1"/>
                <w:sz w:val="20"/>
                <w:szCs w:val="20"/>
              </w:rPr>
              <w:t>P</w:t>
            </w:r>
            <w:r w:rsidR="00EF613F" w:rsidRPr="1110495B">
              <w:rPr>
                <w:rFonts w:eastAsia="Calibri" w:cs="Calibri"/>
                <w:color w:val="000000" w:themeColor="text1"/>
                <w:sz w:val="20"/>
                <w:szCs w:val="20"/>
              </w:rPr>
              <w:t>lan.</w:t>
            </w:r>
          </w:p>
          <w:p w14:paraId="0B2DE9B2" w14:textId="77777777" w:rsidR="00EF613F" w:rsidRPr="00DF0C80" w:rsidRDefault="00EF613F" w:rsidP="00EF613F">
            <w:pPr>
              <w:rPr>
                <w:sz w:val="20"/>
                <w:szCs w:val="20"/>
              </w:rPr>
            </w:pPr>
          </w:p>
        </w:tc>
        <w:tc>
          <w:tcPr>
            <w:tcW w:w="4819" w:type="dxa"/>
          </w:tcPr>
          <w:p w14:paraId="1EE2953F" w14:textId="6C2483D1" w:rsidR="00EF613F" w:rsidRPr="00DF0C80" w:rsidRDefault="00EF613F" w:rsidP="00EF613F">
            <w:pPr>
              <w:rPr>
                <w:rFonts w:eastAsia="Calibri" w:cs="Calibri"/>
                <w:color w:val="000000" w:themeColor="text1"/>
                <w:sz w:val="20"/>
                <w:szCs w:val="20"/>
              </w:rPr>
            </w:pPr>
            <w:r w:rsidRPr="1110495B">
              <w:rPr>
                <w:rFonts w:eastAsia="Calibri" w:cs="Calibri"/>
                <w:color w:val="000000" w:themeColor="text1"/>
                <w:sz w:val="20"/>
                <w:szCs w:val="20"/>
              </w:rPr>
              <w:t xml:space="preserve">Investment levels have been set to maintain current </w:t>
            </w:r>
            <w:r w:rsidR="0029206A">
              <w:rPr>
                <w:rFonts w:eastAsia="Calibri" w:cs="Calibri"/>
                <w:color w:val="000000" w:themeColor="text1"/>
                <w:sz w:val="20"/>
                <w:szCs w:val="20"/>
              </w:rPr>
              <w:t>stormwater</w:t>
            </w:r>
            <w:r w:rsidRPr="1110495B">
              <w:rPr>
                <w:rFonts w:eastAsia="Calibri" w:cs="Calibri"/>
                <w:color w:val="000000" w:themeColor="text1"/>
                <w:sz w:val="20"/>
                <w:szCs w:val="20"/>
              </w:rPr>
              <w:t xml:space="preserve"> levels and to ensure compliance with current and future consents. </w:t>
            </w:r>
          </w:p>
          <w:p w14:paraId="1F6ABA91" w14:textId="55337E49" w:rsidR="3954541F" w:rsidRDefault="6B4BBD6A" w:rsidP="0DD5BC33">
            <w:pPr>
              <w:spacing w:line="259" w:lineRule="auto"/>
              <w:rPr>
                <w:rFonts w:eastAsia="Calibri" w:cs="Calibri"/>
                <w:color w:val="000000" w:themeColor="text1"/>
                <w:sz w:val="20"/>
                <w:szCs w:val="20"/>
              </w:rPr>
            </w:pPr>
            <w:r w:rsidRPr="14D385AE">
              <w:rPr>
                <w:rFonts w:eastAsia="Calibri" w:cs="Calibri"/>
                <w:color w:val="000000" w:themeColor="text1"/>
                <w:sz w:val="20"/>
                <w:szCs w:val="20"/>
              </w:rPr>
              <w:t xml:space="preserve">Positive </w:t>
            </w:r>
            <w:r w:rsidR="00E34CFF">
              <w:rPr>
                <w:rFonts w:eastAsia="Calibri" w:cs="Calibri"/>
                <w:color w:val="000000" w:themeColor="text1"/>
                <w:sz w:val="20"/>
                <w:szCs w:val="20"/>
              </w:rPr>
              <w:t>a</w:t>
            </w:r>
            <w:r w:rsidR="001E3000">
              <w:rPr>
                <w:rFonts w:eastAsia="Calibri" w:cs="Calibri"/>
                <w:color w:val="000000" w:themeColor="text1"/>
                <w:sz w:val="20"/>
                <w:szCs w:val="20"/>
              </w:rPr>
              <w:t xml:space="preserve">sset </w:t>
            </w:r>
            <w:r w:rsidR="00E34CFF">
              <w:rPr>
                <w:rFonts w:eastAsia="Calibri" w:cs="Calibri"/>
                <w:color w:val="000000" w:themeColor="text1"/>
                <w:sz w:val="20"/>
                <w:szCs w:val="20"/>
              </w:rPr>
              <w:t>i</w:t>
            </w:r>
            <w:r w:rsidR="001E3000">
              <w:rPr>
                <w:rFonts w:eastAsia="Calibri" w:cs="Calibri"/>
                <w:color w:val="000000" w:themeColor="text1"/>
                <w:sz w:val="20"/>
                <w:szCs w:val="20"/>
              </w:rPr>
              <w:t xml:space="preserve">nvestment </w:t>
            </w:r>
            <w:r w:rsidR="00E34CFF">
              <w:rPr>
                <w:rFonts w:eastAsia="Calibri" w:cs="Calibri"/>
                <w:color w:val="000000" w:themeColor="text1"/>
                <w:sz w:val="20"/>
                <w:szCs w:val="20"/>
              </w:rPr>
              <w:t>r</w:t>
            </w:r>
            <w:r w:rsidR="001E3000">
              <w:rPr>
                <w:rFonts w:eastAsia="Calibri" w:cs="Calibri"/>
                <w:color w:val="000000" w:themeColor="text1"/>
                <w:sz w:val="20"/>
                <w:szCs w:val="20"/>
              </w:rPr>
              <w:t>atio</w:t>
            </w:r>
            <w:r w:rsidRPr="14D385AE">
              <w:rPr>
                <w:rFonts w:eastAsia="Calibri" w:cs="Calibri"/>
                <w:color w:val="000000" w:themeColor="text1"/>
                <w:sz w:val="20"/>
                <w:szCs w:val="20"/>
              </w:rPr>
              <w:t xml:space="preserve"> </w:t>
            </w:r>
            <w:r w:rsidRPr="0DD5BC33">
              <w:rPr>
                <w:rFonts w:eastAsia="Calibri" w:cs="Calibri"/>
                <w:color w:val="000000" w:themeColor="text1"/>
                <w:sz w:val="20"/>
                <w:szCs w:val="20"/>
              </w:rPr>
              <w:t>means that there is more projected investment than projected depreciation.</w:t>
            </w:r>
          </w:p>
          <w:p w14:paraId="5374AA77" w14:textId="77777777" w:rsidR="00EF613F" w:rsidRPr="00DF0C80" w:rsidRDefault="00EF613F" w:rsidP="00EF613F">
            <w:pPr>
              <w:rPr>
                <w:sz w:val="20"/>
                <w:szCs w:val="20"/>
              </w:rPr>
            </w:pPr>
          </w:p>
        </w:tc>
        <w:tc>
          <w:tcPr>
            <w:tcW w:w="1559" w:type="dxa"/>
          </w:tcPr>
          <w:p w14:paraId="3DBC7A83" w14:textId="75E8133A" w:rsidR="00EF613F" w:rsidRDefault="00EF613F" w:rsidP="00EF613F">
            <w:pPr>
              <w:rPr>
                <w:rFonts w:eastAsia="Calibri" w:cs="Calibri"/>
                <w:color w:val="000000" w:themeColor="text1"/>
                <w:sz w:val="20"/>
                <w:szCs w:val="20"/>
              </w:rPr>
            </w:pPr>
            <w:r w:rsidRPr="4E4666C9">
              <w:rPr>
                <w:rFonts w:eastAsia="Calibri" w:cs="Calibri"/>
                <w:color w:val="000000" w:themeColor="text1"/>
                <w:sz w:val="20"/>
                <w:szCs w:val="20"/>
              </w:rPr>
              <w:t>Meets requirements</w:t>
            </w:r>
          </w:p>
        </w:tc>
        <w:tc>
          <w:tcPr>
            <w:tcW w:w="1624" w:type="dxa"/>
          </w:tcPr>
          <w:p w14:paraId="02B4C0EB" w14:textId="3C8454D7" w:rsidR="00EF613F" w:rsidRDefault="00E810C4" w:rsidP="00EF613F">
            <w:pPr>
              <w:rPr>
                <w:rFonts w:eastAsia="Calibri" w:cs="Calibri"/>
                <w:color w:val="000000" w:themeColor="text1"/>
                <w:sz w:val="20"/>
                <w:szCs w:val="20"/>
              </w:rPr>
            </w:pPr>
            <w:r w:rsidRPr="00E810C4">
              <w:rPr>
                <w:rFonts w:eastAsia="Calibri" w:cs="Calibri"/>
                <w:color w:val="000000" w:themeColor="text1"/>
                <w:sz w:val="20"/>
                <w:szCs w:val="20"/>
              </w:rPr>
              <w:t>N/A</w:t>
            </w:r>
          </w:p>
        </w:tc>
      </w:tr>
      <w:tr w:rsidR="00EF613F" w:rsidRPr="005A5E21" w14:paraId="2708E2E3" w14:textId="77777777" w:rsidTr="60C6EFDE">
        <w:trPr>
          <w:trHeight w:val="20"/>
        </w:trPr>
        <w:tc>
          <w:tcPr>
            <w:tcW w:w="1986" w:type="dxa"/>
            <w:vAlign w:val="center"/>
          </w:tcPr>
          <w:p w14:paraId="6C96FA80" w14:textId="77777777" w:rsidR="00EF613F" w:rsidRPr="00025D97" w:rsidRDefault="00EF613F" w:rsidP="00EF613F">
            <w:pPr>
              <w:rPr>
                <w:b/>
                <w:bCs/>
                <w:sz w:val="20"/>
                <w:szCs w:val="20"/>
              </w:rPr>
            </w:pPr>
            <w:r w:rsidRPr="00025D97">
              <w:rPr>
                <w:b/>
                <w:bCs/>
                <w:sz w:val="20"/>
                <w:szCs w:val="20"/>
              </w:rPr>
              <w:t>Average remaining useful life of network assets</w:t>
            </w:r>
          </w:p>
        </w:tc>
        <w:tc>
          <w:tcPr>
            <w:tcW w:w="4662" w:type="dxa"/>
          </w:tcPr>
          <w:p w14:paraId="7714F3F6" w14:textId="7CF90E27" w:rsidR="00EF613F" w:rsidRPr="00DF0C80" w:rsidRDefault="00316BD5" w:rsidP="00EF613F">
            <w:pPr>
              <w:rPr>
                <w:rFonts w:eastAsia="Calibri" w:cs="Calibri"/>
                <w:color w:val="000000" w:themeColor="text1"/>
                <w:sz w:val="20"/>
                <w:szCs w:val="20"/>
              </w:rPr>
            </w:pPr>
            <w:r>
              <w:rPr>
                <w:rFonts w:eastAsia="Calibri" w:cs="Calibri"/>
                <w:color w:val="000000" w:themeColor="text1"/>
                <w:sz w:val="20"/>
                <w:szCs w:val="20"/>
              </w:rPr>
              <w:t>There is a</w:t>
            </w:r>
            <w:r w:rsidR="00EF613F" w:rsidRPr="323C84D0">
              <w:rPr>
                <w:rFonts w:eastAsia="Calibri" w:cs="Calibri"/>
                <w:color w:val="000000" w:themeColor="text1"/>
                <w:sz w:val="20"/>
                <w:szCs w:val="20"/>
              </w:rPr>
              <w:t xml:space="preserve">n increase for </w:t>
            </w:r>
            <w:r>
              <w:rPr>
                <w:rFonts w:eastAsia="Calibri" w:cs="Calibri"/>
                <w:color w:val="000000" w:themeColor="text1"/>
                <w:sz w:val="20"/>
                <w:szCs w:val="20"/>
              </w:rPr>
              <w:t>stormwater of</w:t>
            </w:r>
            <w:r w:rsidR="00EF613F" w:rsidRPr="323C84D0">
              <w:rPr>
                <w:rFonts w:eastAsia="Calibri" w:cs="Calibri"/>
                <w:color w:val="000000" w:themeColor="text1"/>
                <w:sz w:val="20"/>
                <w:szCs w:val="20"/>
              </w:rPr>
              <w:t xml:space="preserve"> 56% </w:t>
            </w:r>
            <w:r w:rsidR="00654170">
              <w:rPr>
                <w:rFonts w:eastAsia="Calibri" w:cs="Calibri"/>
                <w:color w:val="000000" w:themeColor="text1"/>
                <w:sz w:val="20"/>
                <w:szCs w:val="20"/>
              </w:rPr>
              <w:t>to</w:t>
            </w:r>
            <w:r w:rsidR="00EF613F" w:rsidRPr="323C84D0">
              <w:rPr>
                <w:rFonts w:eastAsia="Calibri" w:cs="Calibri"/>
                <w:color w:val="000000" w:themeColor="text1"/>
                <w:sz w:val="20"/>
                <w:szCs w:val="20"/>
              </w:rPr>
              <w:t xml:space="preserve"> 6</w:t>
            </w:r>
            <w:r w:rsidR="001B27B1">
              <w:rPr>
                <w:rFonts w:eastAsia="Calibri" w:cs="Calibri"/>
                <w:color w:val="000000" w:themeColor="text1"/>
                <w:sz w:val="20"/>
                <w:szCs w:val="20"/>
              </w:rPr>
              <w:t>6</w:t>
            </w:r>
            <w:r w:rsidR="00EF613F" w:rsidRPr="323C84D0">
              <w:rPr>
                <w:rFonts w:eastAsia="Calibri" w:cs="Calibri"/>
                <w:color w:val="000000" w:themeColor="text1"/>
                <w:sz w:val="20"/>
                <w:szCs w:val="20"/>
              </w:rPr>
              <w:t>%</w:t>
            </w:r>
            <w:r w:rsidR="009667D8">
              <w:rPr>
                <w:rFonts w:eastAsia="Calibri" w:cs="Calibri"/>
                <w:color w:val="000000" w:themeColor="text1"/>
                <w:sz w:val="20"/>
                <w:szCs w:val="20"/>
              </w:rPr>
              <w:t xml:space="preserve"> from </w:t>
            </w:r>
            <w:r w:rsidR="007501D1">
              <w:rPr>
                <w:rFonts w:eastAsia="Calibri" w:cs="Calibri"/>
                <w:color w:val="000000" w:themeColor="text1"/>
                <w:sz w:val="20"/>
                <w:szCs w:val="20"/>
              </w:rPr>
              <w:t>2024/</w:t>
            </w:r>
            <w:r w:rsidR="009667D8">
              <w:rPr>
                <w:rFonts w:eastAsia="Calibri" w:cs="Calibri"/>
                <w:color w:val="000000" w:themeColor="text1"/>
                <w:sz w:val="20"/>
                <w:szCs w:val="20"/>
              </w:rPr>
              <w:t xml:space="preserve">25 to </w:t>
            </w:r>
            <w:r w:rsidR="007501D1">
              <w:rPr>
                <w:rFonts w:eastAsia="Calibri" w:cs="Calibri"/>
                <w:color w:val="000000" w:themeColor="text1"/>
                <w:sz w:val="20"/>
                <w:szCs w:val="20"/>
              </w:rPr>
              <w:t>2033/</w:t>
            </w:r>
            <w:r w:rsidR="009667D8">
              <w:rPr>
                <w:rFonts w:eastAsia="Calibri" w:cs="Calibri"/>
                <w:color w:val="000000" w:themeColor="text1"/>
                <w:sz w:val="20"/>
                <w:szCs w:val="20"/>
              </w:rPr>
              <w:t>34</w:t>
            </w:r>
            <w:r w:rsidR="00EF613F" w:rsidRPr="323C84D0">
              <w:rPr>
                <w:rFonts w:eastAsia="Calibri" w:cs="Calibri"/>
                <w:color w:val="000000" w:themeColor="text1"/>
                <w:sz w:val="20"/>
                <w:szCs w:val="20"/>
              </w:rPr>
              <w:t>.</w:t>
            </w:r>
          </w:p>
        </w:tc>
        <w:tc>
          <w:tcPr>
            <w:tcW w:w="4819" w:type="dxa"/>
          </w:tcPr>
          <w:p w14:paraId="79E0211F" w14:textId="31AC6295" w:rsidR="00EF613F" w:rsidRPr="00DF0C80" w:rsidRDefault="00316BD5" w:rsidP="00EF613F">
            <w:pPr>
              <w:rPr>
                <w:rFonts w:eastAsia="Calibri" w:cs="Calibri"/>
                <w:sz w:val="20"/>
                <w:szCs w:val="20"/>
              </w:rPr>
            </w:pPr>
            <w:r>
              <w:rPr>
                <w:rFonts w:eastAsia="Calibri" w:cs="Calibri"/>
                <w:color w:val="333333"/>
                <w:sz w:val="20"/>
                <w:szCs w:val="20"/>
              </w:rPr>
              <w:t xml:space="preserve">The </w:t>
            </w:r>
            <w:r w:rsidR="00314D2C">
              <w:rPr>
                <w:rFonts w:eastAsia="Calibri" w:cs="Calibri"/>
                <w:color w:val="333333"/>
                <w:sz w:val="20"/>
                <w:szCs w:val="20"/>
              </w:rPr>
              <w:t>remaining a</w:t>
            </w:r>
            <w:r w:rsidR="00EF613F" w:rsidRPr="33716D3D">
              <w:rPr>
                <w:rFonts w:eastAsia="Calibri" w:cs="Calibri"/>
                <w:color w:val="333333"/>
                <w:sz w:val="20"/>
                <w:szCs w:val="20"/>
              </w:rPr>
              <w:t xml:space="preserve">sset average life is increasing due to expenditure on renewals and </w:t>
            </w:r>
            <w:r w:rsidR="00314D2C">
              <w:rPr>
                <w:rFonts w:eastAsia="Calibri" w:cs="Calibri"/>
                <w:color w:val="333333"/>
                <w:sz w:val="20"/>
                <w:szCs w:val="20"/>
              </w:rPr>
              <w:t>LOS</w:t>
            </w:r>
            <w:r w:rsidR="00EF613F" w:rsidRPr="33716D3D">
              <w:rPr>
                <w:rFonts w:eastAsia="Calibri" w:cs="Calibri"/>
                <w:color w:val="333333"/>
                <w:sz w:val="20"/>
                <w:szCs w:val="20"/>
              </w:rPr>
              <w:t xml:space="preserve"> projects.</w:t>
            </w:r>
          </w:p>
        </w:tc>
        <w:tc>
          <w:tcPr>
            <w:tcW w:w="1559" w:type="dxa"/>
          </w:tcPr>
          <w:p w14:paraId="26638CBD" w14:textId="3946079D" w:rsidR="00EF613F" w:rsidRDefault="00EF613F" w:rsidP="00EF613F">
            <w:pPr>
              <w:rPr>
                <w:rFonts w:eastAsia="Calibri" w:cs="Calibri"/>
                <w:color w:val="000000" w:themeColor="text1"/>
                <w:sz w:val="20"/>
                <w:szCs w:val="20"/>
              </w:rPr>
            </w:pPr>
            <w:r w:rsidRPr="4E4666C9">
              <w:rPr>
                <w:rFonts w:eastAsia="Calibri" w:cs="Calibri"/>
                <w:color w:val="000000" w:themeColor="text1"/>
                <w:sz w:val="20"/>
                <w:szCs w:val="20"/>
              </w:rPr>
              <w:t>Meets requirements</w:t>
            </w:r>
            <w:r w:rsidR="004E7BFD">
              <w:rPr>
                <w:rFonts w:eastAsia="Calibri" w:cs="Calibri"/>
                <w:color w:val="000000" w:themeColor="text1"/>
                <w:sz w:val="20"/>
                <w:szCs w:val="20"/>
              </w:rPr>
              <w:t xml:space="preserve"> </w:t>
            </w:r>
          </w:p>
        </w:tc>
        <w:tc>
          <w:tcPr>
            <w:tcW w:w="1624" w:type="dxa"/>
          </w:tcPr>
          <w:p w14:paraId="541AE67B" w14:textId="46874DDC" w:rsidR="00EF613F" w:rsidRDefault="00E810C4" w:rsidP="00EF613F">
            <w:pPr>
              <w:rPr>
                <w:rFonts w:eastAsia="Calibri" w:cs="Calibri"/>
                <w:color w:val="000000" w:themeColor="text1"/>
                <w:sz w:val="20"/>
                <w:szCs w:val="20"/>
              </w:rPr>
            </w:pPr>
            <w:r w:rsidRPr="00E810C4">
              <w:rPr>
                <w:rFonts w:eastAsia="Calibri" w:cs="Calibri"/>
                <w:color w:val="000000" w:themeColor="text1"/>
                <w:sz w:val="20"/>
                <w:szCs w:val="20"/>
              </w:rPr>
              <w:t>N/A</w:t>
            </w:r>
          </w:p>
        </w:tc>
      </w:tr>
      <w:tr w:rsidR="00EF613F" w:rsidRPr="005A5E21" w14:paraId="41822A0B" w14:textId="77777777" w:rsidTr="60C6EFDE">
        <w:trPr>
          <w:trHeight w:val="20"/>
        </w:trPr>
        <w:tc>
          <w:tcPr>
            <w:tcW w:w="14650" w:type="dxa"/>
            <w:gridSpan w:val="5"/>
            <w:shd w:val="clear" w:color="auto" w:fill="E4F3F5" w:themeFill="accent1" w:themeFillTint="33"/>
          </w:tcPr>
          <w:p w14:paraId="1AF4EF04" w14:textId="77777777" w:rsidR="00EF613F" w:rsidRPr="00DF0C80" w:rsidRDefault="00EF613F" w:rsidP="00EF613F">
            <w:pPr>
              <w:rPr>
                <w:sz w:val="20"/>
                <w:szCs w:val="20"/>
              </w:rPr>
            </w:pPr>
            <w:r w:rsidRPr="00F514EE">
              <w:rPr>
                <w:b/>
                <w:bCs/>
                <w:sz w:val="20"/>
                <w:szCs w:val="20"/>
              </w:rPr>
              <w:t>Assessment of financing sufficiency</w:t>
            </w:r>
          </w:p>
        </w:tc>
      </w:tr>
      <w:tr w:rsidR="00EF613F" w:rsidRPr="005A5E21" w14:paraId="605A2519" w14:textId="77777777" w:rsidTr="60C6EFDE">
        <w:trPr>
          <w:trHeight w:val="20"/>
        </w:trPr>
        <w:tc>
          <w:tcPr>
            <w:tcW w:w="1986" w:type="dxa"/>
            <w:vAlign w:val="center"/>
          </w:tcPr>
          <w:p w14:paraId="3993CDAD" w14:textId="77777777" w:rsidR="00EF613F" w:rsidRPr="00025D97" w:rsidRDefault="00EF613F" w:rsidP="00EF613F">
            <w:pPr>
              <w:rPr>
                <w:b/>
                <w:bCs/>
                <w:sz w:val="20"/>
                <w:szCs w:val="20"/>
              </w:rPr>
            </w:pPr>
            <w:r w:rsidRPr="00025D97">
              <w:rPr>
                <w:b/>
                <w:bCs/>
                <w:sz w:val="20"/>
                <w:szCs w:val="20"/>
              </w:rPr>
              <w:t xml:space="preserve">Confirmation that sufficient funding and financing can be secured to deliver water services </w:t>
            </w:r>
          </w:p>
        </w:tc>
        <w:tc>
          <w:tcPr>
            <w:tcW w:w="4662" w:type="dxa"/>
          </w:tcPr>
          <w:p w14:paraId="76462BFA" w14:textId="052EAFE9" w:rsidR="00EF613F" w:rsidRPr="00DF0C80" w:rsidRDefault="00EF613F" w:rsidP="00EF613F">
            <w:pPr>
              <w:rPr>
                <w:sz w:val="20"/>
                <w:szCs w:val="20"/>
              </w:rPr>
            </w:pPr>
            <w:r>
              <w:rPr>
                <w:sz w:val="20"/>
                <w:szCs w:val="20"/>
              </w:rPr>
              <w:t>The stormwater activity will source financing at a whole of council level through LGFA.</w:t>
            </w:r>
          </w:p>
        </w:tc>
        <w:tc>
          <w:tcPr>
            <w:tcW w:w="4819" w:type="dxa"/>
          </w:tcPr>
          <w:p w14:paraId="7D12169E" w14:textId="0E4E6BBF" w:rsidR="00EF613F" w:rsidRPr="00DF0C80" w:rsidRDefault="00976E45" w:rsidP="00EF613F">
            <w:pPr>
              <w:rPr>
                <w:sz w:val="20"/>
                <w:szCs w:val="20"/>
              </w:rPr>
            </w:pPr>
            <w:r>
              <w:rPr>
                <w:sz w:val="20"/>
                <w:szCs w:val="20"/>
              </w:rPr>
              <w:t>Sufficient</w:t>
            </w:r>
            <w:r w:rsidR="00FF3174">
              <w:rPr>
                <w:sz w:val="20"/>
                <w:szCs w:val="20"/>
              </w:rPr>
              <w:t>.</w:t>
            </w:r>
            <w:r>
              <w:rPr>
                <w:sz w:val="20"/>
                <w:szCs w:val="20"/>
              </w:rPr>
              <w:t xml:space="preserve"> </w:t>
            </w:r>
          </w:p>
        </w:tc>
        <w:tc>
          <w:tcPr>
            <w:tcW w:w="1559" w:type="dxa"/>
          </w:tcPr>
          <w:p w14:paraId="39FAB4E4" w14:textId="3DF1CE68" w:rsidR="00EF613F" w:rsidRPr="00DF0C80" w:rsidRDefault="00EF613F" w:rsidP="00EF613F">
            <w:pPr>
              <w:rPr>
                <w:sz w:val="20"/>
                <w:szCs w:val="20"/>
              </w:rPr>
            </w:pPr>
            <w:r w:rsidRPr="4E4666C9">
              <w:rPr>
                <w:rFonts w:eastAsia="Calibri" w:cs="Calibri"/>
                <w:color w:val="000000" w:themeColor="text1"/>
                <w:sz w:val="20"/>
                <w:szCs w:val="20"/>
              </w:rPr>
              <w:t>Meets requirements</w:t>
            </w:r>
            <w:r w:rsidR="004E7BFD">
              <w:rPr>
                <w:rFonts w:eastAsia="Calibri" w:cs="Calibri"/>
                <w:color w:val="000000" w:themeColor="text1"/>
                <w:sz w:val="20"/>
                <w:szCs w:val="20"/>
              </w:rPr>
              <w:t xml:space="preserve"> </w:t>
            </w:r>
          </w:p>
        </w:tc>
        <w:tc>
          <w:tcPr>
            <w:tcW w:w="1624" w:type="dxa"/>
          </w:tcPr>
          <w:p w14:paraId="61FA74A7" w14:textId="292916E1" w:rsidR="00EF613F" w:rsidRPr="00DF0C80" w:rsidRDefault="00E810C4" w:rsidP="00EF613F">
            <w:pPr>
              <w:rPr>
                <w:sz w:val="20"/>
                <w:szCs w:val="20"/>
              </w:rPr>
            </w:pPr>
            <w:r w:rsidRPr="00E810C4">
              <w:rPr>
                <w:sz w:val="20"/>
                <w:szCs w:val="20"/>
              </w:rPr>
              <w:t>N/A</w:t>
            </w:r>
          </w:p>
        </w:tc>
      </w:tr>
      <w:tr w:rsidR="00EF613F" w:rsidRPr="005A5E21" w14:paraId="4C195BDF" w14:textId="77777777" w:rsidTr="60C6EFDE">
        <w:trPr>
          <w:trHeight w:val="20"/>
        </w:trPr>
        <w:tc>
          <w:tcPr>
            <w:tcW w:w="1986" w:type="dxa"/>
            <w:vAlign w:val="center"/>
          </w:tcPr>
          <w:p w14:paraId="7D4E28A3" w14:textId="77777777" w:rsidR="00EF613F" w:rsidRPr="00025D97" w:rsidRDefault="00EF613F" w:rsidP="00EF613F">
            <w:pPr>
              <w:rPr>
                <w:b/>
                <w:bCs/>
                <w:sz w:val="20"/>
                <w:szCs w:val="20"/>
              </w:rPr>
            </w:pPr>
            <w:r w:rsidRPr="00025D97">
              <w:rPr>
                <w:b/>
                <w:bCs/>
                <w:sz w:val="20"/>
                <w:szCs w:val="20"/>
              </w:rPr>
              <w:t>Projected council borrowings against borrowing limits</w:t>
            </w:r>
          </w:p>
        </w:tc>
        <w:tc>
          <w:tcPr>
            <w:tcW w:w="4662" w:type="dxa"/>
          </w:tcPr>
          <w:p w14:paraId="3A79FF62" w14:textId="193A678D" w:rsidR="00EF613F" w:rsidRPr="00DF0C80" w:rsidRDefault="00EF613F" w:rsidP="00EF613F">
            <w:pPr>
              <w:rPr>
                <w:sz w:val="20"/>
                <w:szCs w:val="20"/>
              </w:rPr>
            </w:pPr>
            <w:r>
              <w:rPr>
                <w:sz w:val="20"/>
                <w:szCs w:val="20"/>
              </w:rPr>
              <w:t xml:space="preserve">The Council has a net debt to revenue limit of 175% and is forecast to stay within this limit in the </w:t>
            </w:r>
            <w:r w:rsidR="006E1BC8">
              <w:rPr>
                <w:sz w:val="20"/>
                <w:szCs w:val="20"/>
              </w:rPr>
              <w:t>P</w:t>
            </w:r>
            <w:r>
              <w:rPr>
                <w:sz w:val="20"/>
                <w:szCs w:val="20"/>
              </w:rPr>
              <w:t xml:space="preserve">lan. </w:t>
            </w:r>
            <w:r w:rsidR="00EB6B2B">
              <w:rPr>
                <w:sz w:val="20"/>
                <w:szCs w:val="20"/>
              </w:rPr>
              <w:t xml:space="preserve">The </w:t>
            </w:r>
            <w:r>
              <w:rPr>
                <w:sz w:val="20"/>
                <w:szCs w:val="20"/>
              </w:rPr>
              <w:t>Council</w:t>
            </w:r>
            <w:r w:rsidR="00EB6B2B">
              <w:rPr>
                <w:sz w:val="20"/>
                <w:szCs w:val="20"/>
              </w:rPr>
              <w:t>’s</w:t>
            </w:r>
            <w:r>
              <w:rPr>
                <w:sz w:val="20"/>
                <w:szCs w:val="20"/>
              </w:rPr>
              <w:t xml:space="preserve"> net debt to revenue is shown on a graph in the </w:t>
            </w:r>
            <w:r w:rsidR="006E1BC8">
              <w:rPr>
                <w:sz w:val="20"/>
                <w:szCs w:val="20"/>
              </w:rPr>
              <w:t>P</w:t>
            </w:r>
            <w:r>
              <w:rPr>
                <w:sz w:val="20"/>
                <w:szCs w:val="20"/>
              </w:rPr>
              <w:t xml:space="preserve">lan at </w:t>
            </w:r>
            <w:r w:rsidR="00EB6B2B">
              <w:rPr>
                <w:sz w:val="20"/>
                <w:szCs w:val="20"/>
              </w:rPr>
              <w:t>approximately</w:t>
            </w:r>
            <w:r>
              <w:rPr>
                <w:sz w:val="20"/>
                <w:szCs w:val="20"/>
              </w:rPr>
              <w:t xml:space="preserve"> 100% in </w:t>
            </w:r>
            <w:r w:rsidR="00EB6B2B">
              <w:rPr>
                <w:sz w:val="20"/>
                <w:szCs w:val="20"/>
              </w:rPr>
              <w:t>2024/</w:t>
            </w:r>
            <w:r>
              <w:rPr>
                <w:sz w:val="20"/>
                <w:szCs w:val="20"/>
              </w:rPr>
              <w:t xml:space="preserve">25 and decreasing to </w:t>
            </w:r>
            <w:r w:rsidR="00EB6B2B">
              <w:rPr>
                <w:sz w:val="20"/>
                <w:szCs w:val="20"/>
              </w:rPr>
              <w:t>approximately</w:t>
            </w:r>
            <w:r>
              <w:rPr>
                <w:sz w:val="20"/>
                <w:szCs w:val="20"/>
              </w:rPr>
              <w:t xml:space="preserve"> 60% in </w:t>
            </w:r>
            <w:r w:rsidR="00EB6B2B">
              <w:rPr>
                <w:sz w:val="20"/>
                <w:szCs w:val="20"/>
              </w:rPr>
              <w:t>2033/</w:t>
            </w:r>
            <w:r>
              <w:rPr>
                <w:sz w:val="20"/>
                <w:szCs w:val="20"/>
              </w:rPr>
              <w:t>34</w:t>
            </w:r>
            <w:r w:rsidR="00EB6B2B">
              <w:rPr>
                <w:sz w:val="20"/>
                <w:szCs w:val="20"/>
              </w:rPr>
              <w:t xml:space="preserve">. </w:t>
            </w:r>
          </w:p>
        </w:tc>
        <w:tc>
          <w:tcPr>
            <w:tcW w:w="4819" w:type="dxa"/>
          </w:tcPr>
          <w:p w14:paraId="75472A57" w14:textId="1334BE4F" w:rsidR="00EF613F" w:rsidRPr="00DF0C80" w:rsidRDefault="00B63F7C" w:rsidP="00EF613F">
            <w:pPr>
              <w:rPr>
                <w:sz w:val="20"/>
                <w:szCs w:val="20"/>
              </w:rPr>
            </w:pPr>
            <w:r>
              <w:rPr>
                <w:sz w:val="20"/>
                <w:szCs w:val="20"/>
              </w:rPr>
              <w:t>Council net debt to revenue decreases over time</w:t>
            </w:r>
            <w:r w:rsidR="00FF3174">
              <w:rPr>
                <w:sz w:val="20"/>
                <w:szCs w:val="20"/>
              </w:rPr>
              <w:t>,</w:t>
            </w:r>
            <w:r w:rsidR="007D43C5">
              <w:rPr>
                <w:sz w:val="20"/>
                <w:szCs w:val="20"/>
              </w:rPr>
              <w:t xml:space="preserve"> </w:t>
            </w:r>
            <w:r w:rsidR="00CA7B4A">
              <w:rPr>
                <w:sz w:val="20"/>
                <w:szCs w:val="20"/>
              </w:rPr>
              <w:t>generating sufficient debt headroom</w:t>
            </w:r>
            <w:r w:rsidR="00FF3174">
              <w:rPr>
                <w:sz w:val="20"/>
                <w:szCs w:val="20"/>
              </w:rPr>
              <w:t xml:space="preserve">. </w:t>
            </w:r>
          </w:p>
        </w:tc>
        <w:tc>
          <w:tcPr>
            <w:tcW w:w="1559" w:type="dxa"/>
          </w:tcPr>
          <w:p w14:paraId="46304058" w14:textId="00883F41"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442149CF" w14:textId="273DE240" w:rsidR="00EF613F" w:rsidRPr="00DF0C80" w:rsidRDefault="00E810C4" w:rsidP="00EF613F">
            <w:pPr>
              <w:rPr>
                <w:sz w:val="20"/>
                <w:szCs w:val="20"/>
              </w:rPr>
            </w:pPr>
            <w:r w:rsidRPr="00E810C4">
              <w:rPr>
                <w:sz w:val="20"/>
                <w:szCs w:val="20"/>
              </w:rPr>
              <w:t>N/A</w:t>
            </w:r>
          </w:p>
        </w:tc>
      </w:tr>
      <w:tr w:rsidR="00EF613F" w:rsidRPr="005A5E21" w14:paraId="44F21C63" w14:textId="77777777" w:rsidTr="60C6EFDE">
        <w:trPr>
          <w:trHeight w:val="20"/>
        </w:trPr>
        <w:tc>
          <w:tcPr>
            <w:tcW w:w="1986" w:type="dxa"/>
            <w:vAlign w:val="center"/>
          </w:tcPr>
          <w:p w14:paraId="03E65368" w14:textId="77777777" w:rsidR="00EF613F" w:rsidRPr="00025D97" w:rsidRDefault="00EF613F" w:rsidP="00EF613F">
            <w:pPr>
              <w:rPr>
                <w:b/>
                <w:bCs/>
                <w:sz w:val="20"/>
                <w:szCs w:val="20"/>
              </w:rPr>
            </w:pPr>
            <w:r w:rsidRPr="00025D97">
              <w:rPr>
                <w:b/>
                <w:bCs/>
                <w:sz w:val="20"/>
                <w:szCs w:val="20"/>
              </w:rPr>
              <w:t>Projected water services borrowings against borrowing limits</w:t>
            </w:r>
          </w:p>
        </w:tc>
        <w:tc>
          <w:tcPr>
            <w:tcW w:w="4662" w:type="dxa"/>
          </w:tcPr>
          <w:p w14:paraId="361A64A5" w14:textId="3A493FD4" w:rsidR="00EF613F" w:rsidRPr="00DF0C80" w:rsidRDefault="00EF613F" w:rsidP="00EF613F">
            <w:pPr>
              <w:rPr>
                <w:sz w:val="20"/>
                <w:szCs w:val="20"/>
              </w:rPr>
            </w:pPr>
            <w:r>
              <w:rPr>
                <w:sz w:val="20"/>
                <w:szCs w:val="20"/>
              </w:rPr>
              <w:t xml:space="preserve">The </w:t>
            </w:r>
            <w:r w:rsidR="006930BB">
              <w:rPr>
                <w:sz w:val="20"/>
                <w:szCs w:val="20"/>
              </w:rPr>
              <w:t>P</w:t>
            </w:r>
            <w:r>
              <w:rPr>
                <w:sz w:val="20"/>
                <w:szCs w:val="20"/>
              </w:rPr>
              <w:t>lan states that no specific borrowing limit for stormwater has been set.</w:t>
            </w:r>
          </w:p>
        </w:tc>
        <w:tc>
          <w:tcPr>
            <w:tcW w:w="4819" w:type="dxa"/>
          </w:tcPr>
          <w:p w14:paraId="2D93D9B2" w14:textId="689C1DF4" w:rsidR="00EF613F" w:rsidRPr="00DF0C80" w:rsidRDefault="00CA7B4A" w:rsidP="00EF613F">
            <w:pPr>
              <w:rPr>
                <w:sz w:val="20"/>
                <w:szCs w:val="20"/>
              </w:rPr>
            </w:pPr>
            <w:r w:rsidRPr="00A6333B">
              <w:rPr>
                <w:sz w:val="20"/>
                <w:szCs w:val="20"/>
              </w:rPr>
              <w:t xml:space="preserve"> </w:t>
            </w:r>
            <w:r w:rsidR="00A6333B">
              <w:rPr>
                <w:sz w:val="20"/>
                <w:szCs w:val="20"/>
              </w:rPr>
              <w:t>We</w:t>
            </w:r>
            <w:r>
              <w:rPr>
                <w:sz w:val="20"/>
                <w:szCs w:val="20"/>
              </w:rPr>
              <w:t xml:space="preserve"> recommend </w:t>
            </w:r>
            <w:r w:rsidR="00FF3174">
              <w:rPr>
                <w:sz w:val="20"/>
                <w:szCs w:val="20"/>
              </w:rPr>
              <w:t>the C</w:t>
            </w:r>
            <w:r>
              <w:rPr>
                <w:sz w:val="20"/>
                <w:szCs w:val="20"/>
              </w:rPr>
              <w:t>ouncil sets an internal debt limit for stormwater services</w:t>
            </w:r>
            <w:r w:rsidR="00F756FA">
              <w:rPr>
                <w:sz w:val="20"/>
                <w:szCs w:val="20"/>
              </w:rPr>
              <w:t>, and that this is monitored over the planning period.</w:t>
            </w:r>
            <w:r w:rsidR="00FF3174">
              <w:rPr>
                <w:sz w:val="20"/>
                <w:szCs w:val="20"/>
              </w:rPr>
              <w:t xml:space="preserve"> </w:t>
            </w:r>
          </w:p>
        </w:tc>
        <w:tc>
          <w:tcPr>
            <w:tcW w:w="1559" w:type="dxa"/>
          </w:tcPr>
          <w:p w14:paraId="1C134DA5" w14:textId="05EF616E"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2B966D76" w14:textId="7CAD210C" w:rsidR="00EF613F" w:rsidRPr="00DF0C80" w:rsidRDefault="00E810C4" w:rsidP="00EF613F">
            <w:pPr>
              <w:rPr>
                <w:sz w:val="20"/>
                <w:szCs w:val="20"/>
              </w:rPr>
            </w:pPr>
            <w:r w:rsidRPr="00E810C4">
              <w:rPr>
                <w:sz w:val="20"/>
                <w:szCs w:val="20"/>
              </w:rPr>
              <w:t>N/A</w:t>
            </w:r>
          </w:p>
        </w:tc>
      </w:tr>
      <w:tr w:rsidR="00EF613F" w:rsidRPr="005A5E21" w14:paraId="3F2317F5" w14:textId="77777777" w:rsidTr="60C6EFDE">
        <w:trPr>
          <w:trHeight w:val="20"/>
        </w:trPr>
        <w:tc>
          <w:tcPr>
            <w:tcW w:w="1986" w:type="dxa"/>
            <w:vAlign w:val="center"/>
          </w:tcPr>
          <w:p w14:paraId="1737D79C" w14:textId="77777777" w:rsidR="00EF613F" w:rsidRPr="00025D97" w:rsidRDefault="00EF613F" w:rsidP="00EF613F">
            <w:pPr>
              <w:rPr>
                <w:b/>
                <w:bCs/>
                <w:sz w:val="20"/>
                <w:szCs w:val="20"/>
              </w:rPr>
            </w:pPr>
            <w:r w:rsidRPr="00025D97">
              <w:rPr>
                <w:b/>
                <w:bCs/>
                <w:sz w:val="20"/>
                <w:szCs w:val="20"/>
              </w:rPr>
              <w:t xml:space="preserve">Projected borrowings for water services </w:t>
            </w:r>
          </w:p>
        </w:tc>
        <w:tc>
          <w:tcPr>
            <w:tcW w:w="4662" w:type="dxa"/>
          </w:tcPr>
          <w:p w14:paraId="545746C0" w14:textId="36F6D97F" w:rsidR="00EF613F" w:rsidRPr="00DF0C80" w:rsidRDefault="00EF613F" w:rsidP="00EF613F">
            <w:pPr>
              <w:rPr>
                <w:sz w:val="20"/>
                <w:szCs w:val="20"/>
              </w:rPr>
            </w:pPr>
            <w:r>
              <w:rPr>
                <w:sz w:val="20"/>
                <w:szCs w:val="20"/>
              </w:rPr>
              <w:t>Stormwater net debt increases from $2.5</w:t>
            </w:r>
            <w:r w:rsidR="00491A73">
              <w:rPr>
                <w:sz w:val="20"/>
                <w:szCs w:val="20"/>
              </w:rPr>
              <w:t xml:space="preserve"> </w:t>
            </w:r>
            <w:r>
              <w:rPr>
                <w:sz w:val="20"/>
                <w:szCs w:val="20"/>
              </w:rPr>
              <w:t>m</w:t>
            </w:r>
            <w:r w:rsidR="00491A73">
              <w:rPr>
                <w:sz w:val="20"/>
                <w:szCs w:val="20"/>
              </w:rPr>
              <w:t>illion</w:t>
            </w:r>
            <w:r>
              <w:rPr>
                <w:sz w:val="20"/>
                <w:szCs w:val="20"/>
              </w:rPr>
              <w:t xml:space="preserve"> in </w:t>
            </w:r>
            <w:r w:rsidR="00491A73">
              <w:rPr>
                <w:sz w:val="20"/>
                <w:szCs w:val="20"/>
              </w:rPr>
              <w:t>2024/</w:t>
            </w:r>
            <w:r>
              <w:rPr>
                <w:sz w:val="20"/>
                <w:szCs w:val="20"/>
              </w:rPr>
              <w:t>25 to $10.8</w:t>
            </w:r>
            <w:r w:rsidR="00491A73">
              <w:rPr>
                <w:sz w:val="20"/>
                <w:szCs w:val="20"/>
              </w:rPr>
              <w:t xml:space="preserve"> </w:t>
            </w:r>
            <w:r>
              <w:rPr>
                <w:sz w:val="20"/>
                <w:szCs w:val="20"/>
              </w:rPr>
              <w:t>m</w:t>
            </w:r>
            <w:r w:rsidR="00491A73">
              <w:rPr>
                <w:sz w:val="20"/>
                <w:szCs w:val="20"/>
              </w:rPr>
              <w:t>illion</w:t>
            </w:r>
            <w:r>
              <w:rPr>
                <w:sz w:val="20"/>
                <w:szCs w:val="20"/>
              </w:rPr>
              <w:t xml:space="preserve"> in </w:t>
            </w:r>
            <w:r w:rsidR="009839B8">
              <w:rPr>
                <w:sz w:val="20"/>
                <w:szCs w:val="20"/>
              </w:rPr>
              <w:t>2</w:t>
            </w:r>
            <w:r w:rsidR="00491A73">
              <w:rPr>
                <w:sz w:val="20"/>
                <w:szCs w:val="20"/>
              </w:rPr>
              <w:t>033/</w:t>
            </w:r>
            <w:r>
              <w:rPr>
                <w:sz w:val="20"/>
                <w:szCs w:val="20"/>
              </w:rPr>
              <w:t xml:space="preserve">34 or 278% net debt to revenue in </w:t>
            </w:r>
            <w:r w:rsidR="00A36F21">
              <w:rPr>
                <w:sz w:val="20"/>
                <w:szCs w:val="20"/>
              </w:rPr>
              <w:t>2024/</w:t>
            </w:r>
            <w:r>
              <w:rPr>
                <w:sz w:val="20"/>
                <w:szCs w:val="20"/>
              </w:rPr>
              <w:t xml:space="preserve">25 to </w:t>
            </w:r>
            <w:r w:rsidR="00FE05BB">
              <w:rPr>
                <w:sz w:val="20"/>
                <w:szCs w:val="20"/>
              </w:rPr>
              <w:t>8</w:t>
            </w:r>
            <w:r>
              <w:rPr>
                <w:sz w:val="20"/>
                <w:szCs w:val="20"/>
              </w:rPr>
              <w:t xml:space="preserve">31% net debt to revenue in </w:t>
            </w:r>
            <w:r w:rsidR="009839B8">
              <w:rPr>
                <w:sz w:val="20"/>
                <w:szCs w:val="20"/>
              </w:rPr>
              <w:t>2</w:t>
            </w:r>
            <w:r w:rsidR="00A36F21">
              <w:rPr>
                <w:sz w:val="20"/>
                <w:szCs w:val="20"/>
              </w:rPr>
              <w:t>033/</w:t>
            </w:r>
            <w:r>
              <w:rPr>
                <w:sz w:val="20"/>
                <w:szCs w:val="20"/>
              </w:rPr>
              <w:t>34</w:t>
            </w:r>
            <w:r w:rsidR="00A36F21">
              <w:rPr>
                <w:sz w:val="20"/>
                <w:szCs w:val="20"/>
              </w:rPr>
              <w:t xml:space="preserve">. </w:t>
            </w:r>
          </w:p>
        </w:tc>
        <w:tc>
          <w:tcPr>
            <w:tcW w:w="4819" w:type="dxa"/>
          </w:tcPr>
          <w:p w14:paraId="33420DBD" w14:textId="0019C769" w:rsidR="00EF613F" w:rsidRPr="00DF0C80" w:rsidRDefault="00EF613F" w:rsidP="00EF613F">
            <w:pPr>
              <w:rPr>
                <w:sz w:val="20"/>
                <w:szCs w:val="20"/>
              </w:rPr>
            </w:pPr>
            <w:r>
              <w:rPr>
                <w:sz w:val="20"/>
                <w:szCs w:val="20"/>
              </w:rPr>
              <w:t xml:space="preserve">Debt is increasing at a faster rate than revenue is increasing. </w:t>
            </w:r>
            <w:r w:rsidRPr="00E757FB">
              <w:rPr>
                <w:sz w:val="20"/>
                <w:szCs w:val="20"/>
              </w:rPr>
              <w:t xml:space="preserve"> </w:t>
            </w:r>
            <w:r w:rsidR="00412E5E">
              <w:rPr>
                <w:sz w:val="20"/>
                <w:szCs w:val="20"/>
              </w:rPr>
              <w:t>We</w:t>
            </w:r>
            <w:r>
              <w:rPr>
                <w:sz w:val="20"/>
                <w:szCs w:val="20"/>
              </w:rPr>
              <w:t xml:space="preserve"> </w:t>
            </w:r>
            <w:r w:rsidRPr="00835746">
              <w:rPr>
                <w:sz w:val="20"/>
                <w:szCs w:val="20"/>
              </w:rPr>
              <w:t xml:space="preserve">recommend that </w:t>
            </w:r>
            <w:r w:rsidR="00EB6B2B" w:rsidRPr="00835746">
              <w:rPr>
                <w:sz w:val="20"/>
                <w:szCs w:val="20"/>
              </w:rPr>
              <w:t>the C</w:t>
            </w:r>
            <w:r w:rsidRPr="00835746">
              <w:rPr>
                <w:sz w:val="20"/>
                <w:szCs w:val="20"/>
              </w:rPr>
              <w:t xml:space="preserve">ouncil rebalance the revenue for stormwater services during the next </w:t>
            </w:r>
            <w:r w:rsidR="00EB6B2B" w:rsidRPr="00835746">
              <w:rPr>
                <w:sz w:val="20"/>
                <w:szCs w:val="20"/>
              </w:rPr>
              <w:t>LTP</w:t>
            </w:r>
            <w:r w:rsidRPr="00835746">
              <w:rPr>
                <w:sz w:val="20"/>
                <w:szCs w:val="20"/>
              </w:rPr>
              <w:t xml:space="preserve"> cycle</w:t>
            </w:r>
            <w:r w:rsidR="0001256F">
              <w:rPr>
                <w:sz w:val="20"/>
                <w:szCs w:val="20"/>
              </w:rPr>
              <w:t>, and that this is monitored over the planni</w:t>
            </w:r>
            <w:r w:rsidR="00F949B1">
              <w:rPr>
                <w:sz w:val="20"/>
                <w:szCs w:val="20"/>
              </w:rPr>
              <w:t xml:space="preserve">ng </w:t>
            </w:r>
            <w:r w:rsidR="0001256F">
              <w:rPr>
                <w:sz w:val="20"/>
                <w:szCs w:val="20"/>
              </w:rPr>
              <w:t>period.</w:t>
            </w:r>
          </w:p>
        </w:tc>
        <w:tc>
          <w:tcPr>
            <w:tcW w:w="1559" w:type="dxa"/>
          </w:tcPr>
          <w:p w14:paraId="0815EB46" w14:textId="4B797102"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4BEF8737" w14:textId="5442B2B3" w:rsidR="00EF613F" w:rsidRPr="00DF0C80" w:rsidRDefault="006578E0" w:rsidP="00EF613F">
            <w:pPr>
              <w:rPr>
                <w:sz w:val="20"/>
                <w:szCs w:val="20"/>
              </w:rPr>
            </w:pPr>
            <w:r>
              <w:rPr>
                <w:sz w:val="20"/>
                <w:szCs w:val="20"/>
              </w:rPr>
              <w:t>Yes</w:t>
            </w:r>
          </w:p>
        </w:tc>
      </w:tr>
      <w:tr w:rsidR="00EF613F" w:rsidRPr="005A5E21" w14:paraId="092BA241" w14:textId="77777777" w:rsidTr="60C6EFDE">
        <w:trPr>
          <w:trHeight w:val="20"/>
        </w:trPr>
        <w:tc>
          <w:tcPr>
            <w:tcW w:w="1986" w:type="dxa"/>
            <w:vAlign w:val="center"/>
          </w:tcPr>
          <w:p w14:paraId="405AD6B7" w14:textId="77777777" w:rsidR="00EF613F" w:rsidRPr="00025D97" w:rsidRDefault="00EF613F" w:rsidP="00EF613F">
            <w:pPr>
              <w:rPr>
                <w:b/>
                <w:bCs/>
                <w:sz w:val="20"/>
                <w:szCs w:val="20"/>
              </w:rPr>
            </w:pPr>
            <w:r w:rsidRPr="00025D97">
              <w:rPr>
                <w:b/>
                <w:bCs/>
                <w:sz w:val="20"/>
                <w:szCs w:val="20"/>
              </w:rPr>
              <w:t>Borrowing headroom/(shortfall) for water services</w:t>
            </w:r>
          </w:p>
        </w:tc>
        <w:tc>
          <w:tcPr>
            <w:tcW w:w="4662" w:type="dxa"/>
          </w:tcPr>
          <w:p w14:paraId="77EBF39B" w14:textId="4CE4866F" w:rsidR="00EF613F" w:rsidRPr="00DF0C80" w:rsidRDefault="00EF613F" w:rsidP="00EF613F">
            <w:pPr>
              <w:rPr>
                <w:sz w:val="20"/>
                <w:szCs w:val="20"/>
              </w:rPr>
            </w:pPr>
            <w:r>
              <w:rPr>
                <w:sz w:val="20"/>
                <w:szCs w:val="20"/>
              </w:rPr>
              <w:t xml:space="preserve">No specific borrowing limits </w:t>
            </w:r>
            <w:r w:rsidR="00491A73">
              <w:rPr>
                <w:sz w:val="20"/>
                <w:szCs w:val="20"/>
              </w:rPr>
              <w:t>have</w:t>
            </w:r>
            <w:r>
              <w:rPr>
                <w:sz w:val="20"/>
                <w:szCs w:val="20"/>
              </w:rPr>
              <w:t xml:space="preserve"> been set for stormwater services to assess borrowing headroom</w:t>
            </w:r>
            <w:r w:rsidR="00491A73">
              <w:rPr>
                <w:sz w:val="20"/>
                <w:szCs w:val="20"/>
              </w:rPr>
              <w:t xml:space="preserve">. </w:t>
            </w:r>
          </w:p>
        </w:tc>
        <w:tc>
          <w:tcPr>
            <w:tcW w:w="4819" w:type="dxa"/>
          </w:tcPr>
          <w:p w14:paraId="31ED8C4D" w14:textId="389FDF3A" w:rsidR="00EF613F" w:rsidRPr="00DF0C80" w:rsidRDefault="0001256F" w:rsidP="00EF613F">
            <w:pPr>
              <w:rPr>
                <w:sz w:val="20"/>
                <w:szCs w:val="20"/>
              </w:rPr>
            </w:pPr>
            <w:r>
              <w:rPr>
                <w:sz w:val="20"/>
                <w:szCs w:val="20"/>
              </w:rPr>
              <w:t>We</w:t>
            </w:r>
            <w:r w:rsidR="00CA7B4A">
              <w:rPr>
                <w:sz w:val="20"/>
                <w:szCs w:val="20"/>
              </w:rPr>
              <w:t xml:space="preserve"> </w:t>
            </w:r>
            <w:r w:rsidR="00CA7B4A" w:rsidRPr="00835746">
              <w:rPr>
                <w:sz w:val="20"/>
                <w:szCs w:val="20"/>
              </w:rPr>
              <w:t xml:space="preserve">recommend </w:t>
            </w:r>
            <w:r w:rsidR="00357BAD" w:rsidRPr="00835746">
              <w:rPr>
                <w:sz w:val="20"/>
                <w:szCs w:val="20"/>
              </w:rPr>
              <w:t>the C</w:t>
            </w:r>
            <w:r w:rsidR="00CA7B4A" w:rsidRPr="00835746">
              <w:rPr>
                <w:sz w:val="20"/>
                <w:szCs w:val="20"/>
              </w:rPr>
              <w:t>ouncil sets an internal debt limit for stormwater services</w:t>
            </w:r>
            <w:r>
              <w:rPr>
                <w:sz w:val="20"/>
                <w:szCs w:val="20"/>
              </w:rPr>
              <w:t>, and that this is monitored over the planning period</w:t>
            </w:r>
            <w:r w:rsidR="00357BAD">
              <w:rPr>
                <w:sz w:val="20"/>
                <w:szCs w:val="20"/>
              </w:rPr>
              <w:t xml:space="preserve">. </w:t>
            </w:r>
          </w:p>
        </w:tc>
        <w:tc>
          <w:tcPr>
            <w:tcW w:w="1559" w:type="dxa"/>
          </w:tcPr>
          <w:p w14:paraId="012C3DB8" w14:textId="0CF139F9"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194863DC" w14:textId="29C837C0" w:rsidR="00EF613F" w:rsidRPr="00DF0C80" w:rsidRDefault="00E810C4" w:rsidP="00EF613F">
            <w:pPr>
              <w:rPr>
                <w:sz w:val="20"/>
                <w:szCs w:val="20"/>
              </w:rPr>
            </w:pPr>
            <w:r w:rsidRPr="00E810C4">
              <w:rPr>
                <w:sz w:val="20"/>
                <w:szCs w:val="20"/>
              </w:rPr>
              <w:t>N/A</w:t>
            </w:r>
          </w:p>
        </w:tc>
      </w:tr>
      <w:tr w:rsidR="00EF613F" w:rsidRPr="005A5E21" w14:paraId="60D48A23" w14:textId="77777777" w:rsidTr="60C6EFDE">
        <w:trPr>
          <w:trHeight w:val="20"/>
        </w:trPr>
        <w:tc>
          <w:tcPr>
            <w:tcW w:w="1986" w:type="dxa"/>
            <w:vAlign w:val="center"/>
          </w:tcPr>
          <w:p w14:paraId="69FC407C" w14:textId="77777777" w:rsidR="00EF613F" w:rsidRPr="00025D97" w:rsidRDefault="00EF613F" w:rsidP="00EF613F">
            <w:pPr>
              <w:rPr>
                <w:b/>
                <w:bCs/>
                <w:sz w:val="20"/>
                <w:szCs w:val="20"/>
              </w:rPr>
            </w:pPr>
            <w:r w:rsidRPr="00025D97">
              <w:rPr>
                <w:b/>
                <w:bCs/>
                <w:sz w:val="20"/>
                <w:szCs w:val="20"/>
              </w:rPr>
              <w:t>Free funds from operations</w:t>
            </w:r>
          </w:p>
        </w:tc>
        <w:tc>
          <w:tcPr>
            <w:tcW w:w="4662" w:type="dxa"/>
          </w:tcPr>
          <w:p w14:paraId="0D42C555" w14:textId="42842A09" w:rsidR="00EF613F" w:rsidRPr="00DF0C80" w:rsidRDefault="00EF613F" w:rsidP="00EF613F">
            <w:pPr>
              <w:rPr>
                <w:sz w:val="20"/>
                <w:szCs w:val="20"/>
              </w:rPr>
            </w:pPr>
            <w:r>
              <w:rPr>
                <w:sz w:val="20"/>
                <w:szCs w:val="20"/>
              </w:rPr>
              <w:t xml:space="preserve">FFO is 8.9% in </w:t>
            </w:r>
            <w:r w:rsidR="006A53F0">
              <w:rPr>
                <w:sz w:val="20"/>
                <w:szCs w:val="20"/>
              </w:rPr>
              <w:t>2024/</w:t>
            </w:r>
            <w:r>
              <w:rPr>
                <w:sz w:val="20"/>
                <w:szCs w:val="20"/>
              </w:rPr>
              <w:t xml:space="preserve">25 and declines to 4.0% in </w:t>
            </w:r>
            <w:r w:rsidR="009839B8">
              <w:rPr>
                <w:sz w:val="20"/>
                <w:szCs w:val="20"/>
              </w:rPr>
              <w:t>2</w:t>
            </w:r>
            <w:r w:rsidR="006A53F0">
              <w:rPr>
                <w:sz w:val="20"/>
                <w:szCs w:val="20"/>
              </w:rPr>
              <w:t>033/</w:t>
            </w:r>
            <w:r>
              <w:rPr>
                <w:sz w:val="20"/>
                <w:szCs w:val="20"/>
              </w:rPr>
              <w:t>34</w:t>
            </w:r>
            <w:r w:rsidR="006A53F0">
              <w:rPr>
                <w:sz w:val="20"/>
                <w:szCs w:val="20"/>
              </w:rPr>
              <w:t xml:space="preserve">. </w:t>
            </w:r>
          </w:p>
        </w:tc>
        <w:tc>
          <w:tcPr>
            <w:tcW w:w="4819" w:type="dxa"/>
          </w:tcPr>
          <w:p w14:paraId="5598F571" w14:textId="28577C35" w:rsidR="00EF613F" w:rsidRPr="00DF0C80" w:rsidRDefault="00EF613F" w:rsidP="00EF613F">
            <w:pPr>
              <w:rPr>
                <w:sz w:val="20"/>
                <w:szCs w:val="20"/>
              </w:rPr>
            </w:pPr>
            <w:r>
              <w:rPr>
                <w:sz w:val="20"/>
                <w:szCs w:val="20"/>
              </w:rPr>
              <w:t>The declining FFO reflects the highly geared nature of the stormwater services for W</w:t>
            </w:r>
            <w:r w:rsidR="004E7BFD">
              <w:rPr>
                <w:sz w:val="20"/>
                <w:szCs w:val="20"/>
              </w:rPr>
              <w:t xml:space="preserve">aitomo </w:t>
            </w:r>
            <w:r>
              <w:rPr>
                <w:sz w:val="20"/>
                <w:szCs w:val="20"/>
              </w:rPr>
              <w:t>DC</w:t>
            </w:r>
            <w:r w:rsidR="004E7BFD">
              <w:rPr>
                <w:sz w:val="20"/>
                <w:szCs w:val="20"/>
              </w:rPr>
              <w:t xml:space="preserve">. </w:t>
            </w:r>
          </w:p>
        </w:tc>
        <w:tc>
          <w:tcPr>
            <w:tcW w:w="1559" w:type="dxa"/>
          </w:tcPr>
          <w:p w14:paraId="680CC64B" w14:textId="1D49AA53"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4D2007B5" w14:textId="33E0DDB6" w:rsidR="00EF613F" w:rsidRPr="00DF0C80" w:rsidRDefault="00E810C4" w:rsidP="00EF613F">
            <w:pPr>
              <w:rPr>
                <w:sz w:val="20"/>
                <w:szCs w:val="20"/>
              </w:rPr>
            </w:pPr>
            <w:r w:rsidRPr="00E810C4">
              <w:rPr>
                <w:sz w:val="20"/>
                <w:szCs w:val="20"/>
              </w:rPr>
              <w:t>N/A</w:t>
            </w:r>
          </w:p>
        </w:tc>
      </w:tr>
      <w:tr w:rsidR="00EF613F" w:rsidRPr="005A5E21" w14:paraId="63470684" w14:textId="77777777" w:rsidTr="60C6EFDE">
        <w:trPr>
          <w:trHeight w:val="20"/>
        </w:trPr>
        <w:tc>
          <w:tcPr>
            <w:tcW w:w="1986" w:type="dxa"/>
          </w:tcPr>
          <w:p w14:paraId="54C44352" w14:textId="77777777" w:rsidR="00EF613F" w:rsidRPr="00025D97" w:rsidRDefault="00EF613F" w:rsidP="00EF613F">
            <w:pPr>
              <w:rPr>
                <w:b/>
                <w:bCs/>
                <w:sz w:val="20"/>
                <w:szCs w:val="20"/>
              </w:rPr>
            </w:pPr>
            <w:r w:rsidRPr="00F514EE">
              <w:rPr>
                <w:b/>
                <w:bCs/>
                <w:sz w:val="20"/>
                <w:szCs w:val="20"/>
              </w:rPr>
              <w:t>Assessment of financing sufficiency</w:t>
            </w:r>
          </w:p>
        </w:tc>
        <w:tc>
          <w:tcPr>
            <w:tcW w:w="4662" w:type="dxa"/>
          </w:tcPr>
          <w:p w14:paraId="08577C21" w14:textId="0028D82F" w:rsidR="00EF613F" w:rsidRPr="00DF0C80" w:rsidRDefault="00EF613F" w:rsidP="00EF613F">
            <w:pPr>
              <w:rPr>
                <w:sz w:val="20"/>
                <w:szCs w:val="20"/>
              </w:rPr>
            </w:pPr>
            <w:r>
              <w:rPr>
                <w:sz w:val="20"/>
                <w:szCs w:val="20"/>
              </w:rPr>
              <w:t>Stormwater services are financially sufficient</w:t>
            </w:r>
            <w:r w:rsidR="006A53F0">
              <w:rPr>
                <w:sz w:val="20"/>
                <w:szCs w:val="20"/>
              </w:rPr>
              <w:t xml:space="preserve">. </w:t>
            </w:r>
            <w:r>
              <w:rPr>
                <w:sz w:val="20"/>
                <w:szCs w:val="20"/>
              </w:rPr>
              <w:t xml:space="preserve"> </w:t>
            </w:r>
          </w:p>
        </w:tc>
        <w:tc>
          <w:tcPr>
            <w:tcW w:w="4819" w:type="dxa"/>
          </w:tcPr>
          <w:p w14:paraId="1F41C193" w14:textId="684380F2" w:rsidR="00EF613F" w:rsidRPr="00DF0C80" w:rsidRDefault="00EF613F" w:rsidP="00EF613F">
            <w:pPr>
              <w:rPr>
                <w:sz w:val="20"/>
                <w:szCs w:val="20"/>
              </w:rPr>
            </w:pPr>
            <w:r>
              <w:rPr>
                <w:sz w:val="20"/>
                <w:szCs w:val="20"/>
              </w:rPr>
              <w:t xml:space="preserve">There are operating and cash surpluses throughout the </w:t>
            </w:r>
            <w:r w:rsidR="00FE1E96">
              <w:rPr>
                <w:sz w:val="20"/>
                <w:szCs w:val="20"/>
              </w:rPr>
              <w:t>P</w:t>
            </w:r>
            <w:r>
              <w:rPr>
                <w:sz w:val="20"/>
                <w:szCs w:val="20"/>
              </w:rPr>
              <w:t>lan</w:t>
            </w:r>
            <w:r w:rsidR="006A53F0">
              <w:rPr>
                <w:sz w:val="20"/>
                <w:szCs w:val="20"/>
              </w:rPr>
              <w:t>. D</w:t>
            </w:r>
            <w:r>
              <w:rPr>
                <w:sz w:val="20"/>
                <w:szCs w:val="20"/>
              </w:rPr>
              <w:t xml:space="preserve">ebt is sourced at a whole of council level so </w:t>
            </w:r>
            <w:r w:rsidR="006A53F0">
              <w:rPr>
                <w:sz w:val="20"/>
                <w:szCs w:val="20"/>
              </w:rPr>
              <w:t xml:space="preserve">there are </w:t>
            </w:r>
            <w:r>
              <w:rPr>
                <w:sz w:val="20"/>
                <w:szCs w:val="20"/>
              </w:rPr>
              <w:t>no specific debt covenants for the stormwater service</w:t>
            </w:r>
            <w:r w:rsidR="006A53F0">
              <w:rPr>
                <w:sz w:val="20"/>
                <w:szCs w:val="20"/>
              </w:rPr>
              <w:t xml:space="preserve">. </w:t>
            </w:r>
          </w:p>
        </w:tc>
        <w:tc>
          <w:tcPr>
            <w:tcW w:w="1559" w:type="dxa"/>
          </w:tcPr>
          <w:p w14:paraId="38ABF819" w14:textId="2E17F3B7" w:rsidR="00EF613F" w:rsidRPr="00DF0C80" w:rsidRDefault="00EF613F" w:rsidP="00EF613F">
            <w:pPr>
              <w:rPr>
                <w:sz w:val="20"/>
                <w:szCs w:val="20"/>
              </w:rPr>
            </w:pPr>
            <w:r w:rsidRPr="4E4666C9">
              <w:rPr>
                <w:rFonts w:eastAsia="Calibri" w:cs="Calibri"/>
                <w:color w:val="000000" w:themeColor="text1"/>
                <w:sz w:val="20"/>
                <w:szCs w:val="20"/>
              </w:rPr>
              <w:t>Meets requirements</w:t>
            </w:r>
          </w:p>
        </w:tc>
        <w:tc>
          <w:tcPr>
            <w:tcW w:w="1624" w:type="dxa"/>
          </w:tcPr>
          <w:p w14:paraId="3859ACCD" w14:textId="7DA5F9B3" w:rsidR="00EF613F" w:rsidRPr="00DF0C80" w:rsidRDefault="00E810C4" w:rsidP="00EF613F">
            <w:pPr>
              <w:rPr>
                <w:sz w:val="20"/>
                <w:szCs w:val="20"/>
              </w:rPr>
            </w:pPr>
            <w:r w:rsidRPr="00E810C4">
              <w:rPr>
                <w:sz w:val="20"/>
                <w:szCs w:val="20"/>
              </w:rPr>
              <w:t>N/A</w:t>
            </w:r>
          </w:p>
        </w:tc>
      </w:tr>
    </w:tbl>
    <w:p w14:paraId="2FA6CC99" w14:textId="77777777" w:rsidR="007B1A80" w:rsidRDefault="007B1A80">
      <w:pPr>
        <w:keepLines w:val="0"/>
        <w:rPr>
          <w:rFonts w:cs="Arial"/>
          <w:b/>
          <w:bCs/>
          <w:color w:val="1F546B" w:themeColor="text2"/>
          <w:kern w:val="32"/>
          <w:sz w:val="52"/>
          <w:szCs w:val="32"/>
        </w:rPr>
      </w:pPr>
      <w:r>
        <w:br w:type="page"/>
      </w:r>
    </w:p>
    <w:p w14:paraId="7EAE6E12" w14:textId="77777777" w:rsidR="007D4115" w:rsidRPr="00464AF4" w:rsidRDefault="007D4115" w:rsidP="007D4115">
      <w:pPr>
        <w:pStyle w:val="Heading1"/>
      </w:pPr>
      <w:r>
        <w:t xml:space="preserve">Assessment Report: Part E – </w:t>
      </w:r>
      <w:r w:rsidRPr="000307D7">
        <w:t>Projected financial statements for water services</w:t>
      </w:r>
    </w:p>
    <w:tbl>
      <w:tblPr>
        <w:tblStyle w:val="DIATable"/>
        <w:tblW w:w="5011" w:type="pct"/>
        <w:tblInd w:w="0" w:type="dxa"/>
        <w:tblLook w:val="04A0" w:firstRow="1" w:lastRow="0" w:firstColumn="1" w:lastColumn="0" w:noHBand="0" w:noVBand="1"/>
      </w:tblPr>
      <w:tblGrid>
        <w:gridCol w:w="1953"/>
        <w:gridCol w:w="5560"/>
        <w:gridCol w:w="5560"/>
        <w:gridCol w:w="1613"/>
      </w:tblGrid>
      <w:tr w:rsidR="009E3BF9" w:rsidRPr="005A5E21" w14:paraId="192D39F8" w14:textId="77777777">
        <w:trPr>
          <w:cnfStyle w:val="100000000000" w:firstRow="1" w:lastRow="0" w:firstColumn="0" w:lastColumn="0" w:oddVBand="0" w:evenVBand="0" w:oddHBand="0" w:evenHBand="0" w:firstRowFirstColumn="0" w:firstRowLastColumn="0" w:lastRowFirstColumn="0" w:lastRowLastColumn="0"/>
          <w:trHeight w:val="20"/>
        </w:trPr>
        <w:tc>
          <w:tcPr>
            <w:tcW w:w="665" w:type="pct"/>
            <w:tcBorders>
              <w:top w:val="single" w:sz="12" w:space="0" w:color="1F546B" w:themeColor="text2"/>
              <w:bottom w:val="single" w:sz="6" w:space="0" w:color="1F546B" w:themeColor="text2"/>
            </w:tcBorders>
          </w:tcPr>
          <w:p w14:paraId="04C1AFA4" w14:textId="77777777" w:rsidR="007D4115" w:rsidRPr="005A5E21" w:rsidRDefault="007D4115">
            <w:pPr>
              <w:rPr>
                <w:sz w:val="20"/>
                <w:szCs w:val="20"/>
              </w:rPr>
            </w:pPr>
            <w:r>
              <w:rPr>
                <w:sz w:val="20"/>
                <w:szCs w:val="20"/>
              </w:rPr>
              <w:t>Section in Part E</w:t>
            </w:r>
          </w:p>
        </w:tc>
        <w:tc>
          <w:tcPr>
            <w:tcW w:w="1893" w:type="pct"/>
            <w:tcBorders>
              <w:top w:val="single" w:sz="12" w:space="0" w:color="1F546B" w:themeColor="text2"/>
              <w:bottom w:val="single" w:sz="6" w:space="0" w:color="1F546B" w:themeColor="text2"/>
            </w:tcBorders>
          </w:tcPr>
          <w:p w14:paraId="157BC6E0" w14:textId="77777777" w:rsidR="007D4115" w:rsidRPr="00DF0C80" w:rsidRDefault="007D4115">
            <w:pPr>
              <w:rPr>
                <w:sz w:val="20"/>
                <w:szCs w:val="20"/>
              </w:rPr>
            </w:pPr>
            <w:r w:rsidRPr="00DF0C80">
              <w:rPr>
                <w:sz w:val="20"/>
                <w:szCs w:val="20"/>
              </w:rPr>
              <w:t>Summary of content in Plan</w:t>
            </w:r>
          </w:p>
        </w:tc>
        <w:tc>
          <w:tcPr>
            <w:tcW w:w="1893" w:type="pct"/>
            <w:tcBorders>
              <w:top w:val="single" w:sz="12" w:space="0" w:color="1F546B" w:themeColor="text2"/>
              <w:bottom w:val="single" w:sz="6" w:space="0" w:color="1F546B" w:themeColor="text2"/>
            </w:tcBorders>
          </w:tcPr>
          <w:p w14:paraId="48893DDD" w14:textId="77777777" w:rsidR="007D4115" w:rsidRPr="00DF0C80" w:rsidRDefault="007D4115">
            <w:pPr>
              <w:rPr>
                <w:sz w:val="20"/>
                <w:szCs w:val="20"/>
              </w:rPr>
            </w:pPr>
            <w:r>
              <w:rPr>
                <w:sz w:val="20"/>
                <w:szCs w:val="20"/>
              </w:rPr>
              <w:t>Assessment</w:t>
            </w:r>
            <w:r w:rsidRPr="00DF0C80">
              <w:rPr>
                <w:sz w:val="20"/>
                <w:szCs w:val="20"/>
              </w:rPr>
              <w:t xml:space="preserve"> Review Comment </w:t>
            </w:r>
          </w:p>
        </w:tc>
        <w:tc>
          <w:tcPr>
            <w:tcW w:w="549" w:type="pct"/>
            <w:tcBorders>
              <w:top w:val="single" w:sz="12" w:space="0" w:color="1F546B" w:themeColor="text2"/>
              <w:bottom w:val="single" w:sz="6" w:space="0" w:color="1F546B" w:themeColor="text2"/>
            </w:tcBorders>
          </w:tcPr>
          <w:p w14:paraId="541733DB" w14:textId="77777777" w:rsidR="007D4115" w:rsidRPr="00DF0C80" w:rsidRDefault="007D4115">
            <w:pPr>
              <w:rPr>
                <w:sz w:val="20"/>
                <w:szCs w:val="20"/>
              </w:rPr>
            </w:pPr>
            <w:r>
              <w:rPr>
                <w:sz w:val="20"/>
                <w:szCs w:val="20"/>
              </w:rPr>
              <w:t>Focus for panel</w:t>
            </w:r>
          </w:p>
        </w:tc>
      </w:tr>
      <w:tr w:rsidR="007D4115" w:rsidRPr="005A5E21" w14:paraId="716FBEC3" w14:textId="77777777">
        <w:trPr>
          <w:trHeight w:val="20"/>
        </w:trPr>
        <w:tc>
          <w:tcPr>
            <w:tcW w:w="665" w:type="pct"/>
            <w:tcBorders>
              <w:top w:val="single" w:sz="6" w:space="0" w:color="1F546B" w:themeColor="text2"/>
              <w:bottom w:val="single" w:sz="6" w:space="0" w:color="1F546B" w:themeColor="text2"/>
            </w:tcBorders>
            <w:vAlign w:val="center"/>
          </w:tcPr>
          <w:p w14:paraId="771597A9" w14:textId="77777777" w:rsidR="007D4115" w:rsidRPr="00025D97" w:rsidRDefault="007D4115">
            <w:pPr>
              <w:rPr>
                <w:b/>
                <w:bCs/>
                <w:sz w:val="20"/>
                <w:szCs w:val="20"/>
              </w:rPr>
            </w:pPr>
            <w:r w:rsidRPr="00025D97">
              <w:rPr>
                <w:b/>
                <w:bCs/>
                <w:sz w:val="20"/>
                <w:szCs w:val="20"/>
              </w:rPr>
              <w:t>Projected funding impact statement</w:t>
            </w:r>
          </w:p>
        </w:tc>
        <w:tc>
          <w:tcPr>
            <w:tcW w:w="1893" w:type="pct"/>
            <w:tcBorders>
              <w:top w:val="single" w:sz="6" w:space="0" w:color="1F546B" w:themeColor="text2"/>
              <w:bottom w:val="single" w:sz="6" w:space="0" w:color="1F546B" w:themeColor="text2"/>
            </w:tcBorders>
          </w:tcPr>
          <w:p w14:paraId="126833EB" w14:textId="412C508D" w:rsidR="007D4115" w:rsidRPr="00DF0C80" w:rsidRDefault="007D4115">
            <w:pPr>
              <w:rPr>
                <w:sz w:val="20"/>
                <w:szCs w:val="20"/>
              </w:rPr>
            </w:pPr>
            <w:r>
              <w:rPr>
                <w:sz w:val="20"/>
                <w:szCs w:val="20"/>
              </w:rPr>
              <w:t>Funding impact statement for stormwater services is provided on page 72</w:t>
            </w:r>
            <w:r w:rsidR="001B256A">
              <w:rPr>
                <w:sz w:val="20"/>
                <w:szCs w:val="20"/>
              </w:rPr>
              <w:t xml:space="preserve">. </w:t>
            </w:r>
          </w:p>
        </w:tc>
        <w:tc>
          <w:tcPr>
            <w:tcW w:w="1893" w:type="pct"/>
            <w:vMerge w:val="restart"/>
            <w:tcBorders>
              <w:top w:val="single" w:sz="6" w:space="0" w:color="1F546B" w:themeColor="text2"/>
            </w:tcBorders>
          </w:tcPr>
          <w:p w14:paraId="429C8C39" w14:textId="2809F03D" w:rsidR="007D4115" w:rsidRPr="00DF0C80" w:rsidRDefault="007D4115">
            <w:pPr>
              <w:rPr>
                <w:sz w:val="20"/>
                <w:szCs w:val="20"/>
              </w:rPr>
            </w:pPr>
            <w:r>
              <w:rPr>
                <w:sz w:val="20"/>
                <w:szCs w:val="20"/>
              </w:rPr>
              <w:t>The financial statements reconcile to each other</w:t>
            </w:r>
          </w:p>
        </w:tc>
        <w:tc>
          <w:tcPr>
            <w:tcW w:w="549" w:type="pct"/>
            <w:tcBorders>
              <w:top w:val="single" w:sz="6" w:space="0" w:color="1F546B" w:themeColor="text2"/>
              <w:bottom w:val="single" w:sz="6" w:space="0" w:color="1F546B" w:themeColor="text2"/>
            </w:tcBorders>
          </w:tcPr>
          <w:p w14:paraId="0ABC35FC" w14:textId="570D74D1" w:rsidR="007D4115" w:rsidRPr="00DF0C80" w:rsidRDefault="00E810C4">
            <w:pPr>
              <w:rPr>
                <w:sz w:val="20"/>
                <w:szCs w:val="20"/>
              </w:rPr>
            </w:pPr>
            <w:r w:rsidRPr="00E810C4">
              <w:rPr>
                <w:sz w:val="20"/>
                <w:szCs w:val="20"/>
              </w:rPr>
              <w:t>N/A</w:t>
            </w:r>
          </w:p>
        </w:tc>
      </w:tr>
      <w:tr w:rsidR="007D4115" w:rsidRPr="005A5E21" w14:paraId="7AF54036" w14:textId="77777777">
        <w:trPr>
          <w:trHeight w:val="20"/>
        </w:trPr>
        <w:tc>
          <w:tcPr>
            <w:tcW w:w="665" w:type="pct"/>
            <w:tcBorders>
              <w:top w:val="single" w:sz="6" w:space="0" w:color="1F546B" w:themeColor="text2"/>
              <w:bottom w:val="single" w:sz="6" w:space="0" w:color="1F546B" w:themeColor="text2"/>
            </w:tcBorders>
            <w:vAlign w:val="center"/>
          </w:tcPr>
          <w:p w14:paraId="66F64436" w14:textId="77777777" w:rsidR="007D4115" w:rsidRPr="00025D97" w:rsidRDefault="007D4115">
            <w:pPr>
              <w:rPr>
                <w:b/>
                <w:bCs/>
                <w:sz w:val="20"/>
                <w:szCs w:val="20"/>
              </w:rPr>
            </w:pPr>
            <w:r w:rsidRPr="00025D97">
              <w:rPr>
                <w:b/>
                <w:bCs/>
                <w:sz w:val="20"/>
                <w:szCs w:val="20"/>
              </w:rPr>
              <w:t>Projected statement of comprehensive revenue and expense</w:t>
            </w:r>
          </w:p>
        </w:tc>
        <w:tc>
          <w:tcPr>
            <w:tcW w:w="1893" w:type="pct"/>
            <w:tcBorders>
              <w:top w:val="single" w:sz="6" w:space="0" w:color="1F546B" w:themeColor="text2"/>
              <w:bottom w:val="single" w:sz="6" w:space="0" w:color="1F546B" w:themeColor="text2"/>
            </w:tcBorders>
          </w:tcPr>
          <w:p w14:paraId="10A3B1BF" w14:textId="5BB9AEB1" w:rsidR="007D4115" w:rsidRPr="00DF0C80" w:rsidRDefault="001B256A">
            <w:pPr>
              <w:rPr>
                <w:sz w:val="20"/>
                <w:szCs w:val="20"/>
              </w:rPr>
            </w:pPr>
            <w:r>
              <w:rPr>
                <w:sz w:val="20"/>
                <w:szCs w:val="20"/>
              </w:rPr>
              <w:t>SOCRE</w:t>
            </w:r>
            <w:r w:rsidR="007D4115">
              <w:rPr>
                <w:sz w:val="20"/>
                <w:szCs w:val="20"/>
              </w:rPr>
              <w:t xml:space="preserve"> for stormwater services is provided on page 73</w:t>
            </w:r>
            <w:r>
              <w:rPr>
                <w:sz w:val="20"/>
                <w:szCs w:val="20"/>
              </w:rPr>
              <w:t xml:space="preserve">. </w:t>
            </w:r>
          </w:p>
        </w:tc>
        <w:tc>
          <w:tcPr>
            <w:tcW w:w="1893" w:type="pct"/>
            <w:vMerge/>
          </w:tcPr>
          <w:p w14:paraId="72E6B5F7" w14:textId="77777777" w:rsidR="007D4115" w:rsidRPr="00DF0C80" w:rsidRDefault="007D4115">
            <w:pPr>
              <w:rPr>
                <w:sz w:val="20"/>
                <w:szCs w:val="20"/>
              </w:rPr>
            </w:pPr>
          </w:p>
        </w:tc>
        <w:tc>
          <w:tcPr>
            <w:tcW w:w="549" w:type="pct"/>
            <w:tcBorders>
              <w:top w:val="single" w:sz="6" w:space="0" w:color="1F546B" w:themeColor="text2"/>
              <w:bottom w:val="single" w:sz="6" w:space="0" w:color="1F546B" w:themeColor="text2"/>
            </w:tcBorders>
          </w:tcPr>
          <w:p w14:paraId="17DFACCF" w14:textId="1AF07BCC" w:rsidR="007D4115" w:rsidRPr="00DF0C80" w:rsidRDefault="00E810C4">
            <w:pPr>
              <w:rPr>
                <w:sz w:val="20"/>
                <w:szCs w:val="20"/>
              </w:rPr>
            </w:pPr>
            <w:r w:rsidRPr="00E810C4">
              <w:rPr>
                <w:sz w:val="20"/>
                <w:szCs w:val="20"/>
              </w:rPr>
              <w:t>N/A</w:t>
            </w:r>
          </w:p>
        </w:tc>
      </w:tr>
      <w:tr w:rsidR="007D4115" w:rsidRPr="005A5E21" w14:paraId="0D2CC480" w14:textId="77777777">
        <w:trPr>
          <w:trHeight w:val="20"/>
        </w:trPr>
        <w:tc>
          <w:tcPr>
            <w:tcW w:w="665" w:type="pct"/>
            <w:tcBorders>
              <w:top w:val="single" w:sz="6" w:space="0" w:color="1F546B" w:themeColor="text2"/>
              <w:bottom w:val="single" w:sz="6" w:space="0" w:color="1F546B" w:themeColor="text2"/>
            </w:tcBorders>
            <w:vAlign w:val="center"/>
          </w:tcPr>
          <w:p w14:paraId="2DAD4E9B" w14:textId="77777777" w:rsidR="007D4115" w:rsidRPr="00025D97" w:rsidRDefault="007D4115">
            <w:pPr>
              <w:rPr>
                <w:b/>
                <w:bCs/>
                <w:sz w:val="20"/>
                <w:szCs w:val="20"/>
              </w:rPr>
            </w:pPr>
            <w:r w:rsidRPr="00025D97">
              <w:rPr>
                <w:b/>
                <w:bCs/>
                <w:sz w:val="20"/>
                <w:szCs w:val="20"/>
              </w:rPr>
              <w:t>Projected statement of cashflows</w:t>
            </w:r>
          </w:p>
        </w:tc>
        <w:tc>
          <w:tcPr>
            <w:tcW w:w="1893" w:type="pct"/>
            <w:tcBorders>
              <w:top w:val="single" w:sz="6" w:space="0" w:color="1F546B" w:themeColor="text2"/>
              <w:bottom w:val="single" w:sz="6" w:space="0" w:color="1F546B" w:themeColor="text2"/>
            </w:tcBorders>
          </w:tcPr>
          <w:p w14:paraId="6CAD54DE" w14:textId="4029EEDC" w:rsidR="007D4115" w:rsidRPr="00DF0C80" w:rsidRDefault="007D4115">
            <w:pPr>
              <w:rPr>
                <w:sz w:val="20"/>
                <w:szCs w:val="20"/>
              </w:rPr>
            </w:pPr>
            <w:r>
              <w:rPr>
                <w:sz w:val="20"/>
                <w:szCs w:val="20"/>
              </w:rPr>
              <w:t>Statement of cashflows for stormwater services is provided on page 74</w:t>
            </w:r>
            <w:r w:rsidR="001B256A">
              <w:rPr>
                <w:sz w:val="20"/>
                <w:szCs w:val="20"/>
              </w:rPr>
              <w:t xml:space="preserve">. </w:t>
            </w:r>
          </w:p>
        </w:tc>
        <w:tc>
          <w:tcPr>
            <w:tcW w:w="1893" w:type="pct"/>
            <w:vMerge/>
          </w:tcPr>
          <w:p w14:paraId="509DAA34" w14:textId="77777777" w:rsidR="007D4115" w:rsidRPr="00DF0C80" w:rsidRDefault="007D4115">
            <w:pPr>
              <w:rPr>
                <w:sz w:val="20"/>
                <w:szCs w:val="20"/>
              </w:rPr>
            </w:pPr>
          </w:p>
        </w:tc>
        <w:tc>
          <w:tcPr>
            <w:tcW w:w="549" w:type="pct"/>
            <w:tcBorders>
              <w:top w:val="single" w:sz="6" w:space="0" w:color="1F546B" w:themeColor="text2"/>
              <w:bottom w:val="single" w:sz="6" w:space="0" w:color="1F546B" w:themeColor="text2"/>
            </w:tcBorders>
          </w:tcPr>
          <w:p w14:paraId="4B9779E9" w14:textId="5F658FBF" w:rsidR="007D4115" w:rsidRPr="00DF0C80" w:rsidRDefault="00E810C4">
            <w:pPr>
              <w:rPr>
                <w:sz w:val="20"/>
                <w:szCs w:val="20"/>
              </w:rPr>
            </w:pPr>
            <w:r w:rsidRPr="00E810C4">
              <w:rPr>
                <w:sz w:val="20"/>
                <w:szCs w:val="20"/>
              </w:rPr>
              <w:t>N/A</w:t>
            </w:r>
          </w:p>
        </w:tc>
      </w:tr>
      <w:tr w:rsidR="007D4115" w:rsidRPr="005A5E21" w14:paraId="08FB280D" w14:textId="77777777">
        <w:trPr>
          <w:trHeight w:val="20"/>
        </w:trPr>
        <w:tc>
          <w:tcPr>
            <w:tcW w:w="665" w:type="pct"/>
            <w:tcBorders>
              <w:top w:val="single" w:sz="6" w:space="0" w:color="1F546B" w:themeColor="text2"/>
              <w:bottom w:val="single" w:sz="12" w:space="0" w:color="1F546B" w:themeColor="text2"/>
            </w:tcBorders>
            <w:vAlign w:val="center"/>
          </w:tcPr>
          <w:p w14:paraId="097B28B6" w14:textId="77777777" w:rsidR="007D4115" w:rsidRPr="00025D97" w:rsidRDefault="007D4115">
            <w:pPr>
              <w:rPr>
                <w:b/>
                <w:bCs/>
                <w:sz w:val="20"/>
                <w:szCs w:val="20"/>
              </w:rPr>
            </w:pPr>
            <w:r w:rsidRPr="00025D97">
              <w:rPr>
                <w:b/>
                <w:bCs/>
                <w:sz w:val="20"/>
                <w:szCs w:val="20"/>
              </w:rPr>
              <w:t>Projected statement of financial position</w:t>
            </w:r>
          </w:p>
        </w:tc>
        <w:tc>
          <w:tcPr>
            <w:tcW w:w="1893" w:type="pct"/>
            <w:tcBorders>
              <w:top w:val="single" w:sz="6" w:space="0" w:color="1F546B" w:themeColor="text2"/>
              <w:bottom w:val="single" w:sz="12" w:space="0" w:color="1F546B" w:themeColor="text2"/>
            </w:tcBorders>
          </w:tcPr>
          <w:p w14:paraId="54D58929" w14:textId="2CADF596" w:rsidR="007D4115" w:rsidRPr="00DF0C80" w:rsidRDefault="007D4115">
            <w:pPr>
              <w:rPr>
                <w:sz w:val="20"/>
                <w:szCs w:val="20"/>
              </w:rPr>
            </w:pPr>
            <w:r>
              <w:rPr>
                <w:sz w:val="20"/>
                <w:szCs w:val="20"/>
              </w:rPr>
              <w:t>Statement of financial position for stormwater services is provided on page 75</w:t>
            </w:r>
            <w:r w:rsidR="001B256A">
              <w:rPr>
                <w:sz w:val="20"/>
                <w:szCs w:val="20"/>
              </w:rPr>
              <w:t xml:space="preserve">. </w:t>
            </w:r>
          </w:p>
        </w:tc>
        <w:tc>
          <w:tcPr>
            <w:tcW w:w="1893" w:type="pct"/>
            <w:vMerge/>
            <w:tcBorders>
              <w:bottom w:val="single" w:sz="12" w:space="0" w:color="1F546B" w:themeColor="text2"/>
            </w:tcBorders>
          </w:tcPr>
          <w:p w14:paraId="1EFBC8D5" w14:textId="77777777" w:rsidR="007D4115" w:rsidRPr="00DF0C80" w:rsidRDefault="007D4115">
            <w:pPr>
              <w:rPr>
                <w:sz w:val="20"/>
                <w:szCs w:val="20"/>
              </w:rPr>
            </w:pPr>
          </w:p>
        </w:tc>
        <w:tc>
          <w:tcPr>
            <w:tcW w:w="549" w:type="pct"/>
            <w:tcBorders>
              <w:top w:val="single" w:sz="6" w:space="0" w:color="1F546B" w:themeColor="text2"/>
              <w:bottom w:val="single" w:sz="12" w:space="0" w:color="1F546B" w:themeColor="text2"/>
            </w:tcBorders>
          </w:tcPr>
          <w:p w14:paraId="3C544C2D" w14:textId="4A19030E" w:rsidR="007D4115" w:rsidRPr="00DF0C80" w:rsidRDefault="00E810C4" w:rsidP="00E810C4">
            <w:pPr>
              <w:rPr>
                <w:sz w:val="20"/>
                <w:szCs w:val="20"/>
              </w:rPr>
            </w:pPr>
            <w:r w:rsidRPr="00E810C4">
              <w:rPr>
                <w:sz w:val="20"/>
                <w:szCs w:val="20"/>
              </w:rPr>
              <w:t>N/A</w:t>
            </w:r>
          </w:p>
        </w:tc>
      </w:tr>
    </w:tbl>
    <w:p w14:paraId="263C3C10" w14:textId="77777777" w:rsidR="007D4115" w:rsidRDefault="007D4115" w:rsidP="007D4115"/>
    <w:p w14:paraId="6FD8F445" w14:textId="77777777" w:rsidR="007D4115" w:rsidRDefault="007D4115" w:rsidP="007D4115">
      <w:pPr>
        <w:keepLines w:val="0"/>
      </w:pPr>
    </w:p>
    <w:p w14:paraId="2A49AAE4" w14:textId="77777777" w:rsidR="001B256A" w:rsidRDefault="001B256A" w:rsidP="007D4115">
      <w:pPr>
        <w:keepLines w:val="0"/>
      </w:pPr>
    </w:p>
    <w:p w14:paraId="26D8AE55" w14:textId="77777777" w:rsidR="007B1A80" w:rsidRDefault="007B1A80">
      <w:pPr>
        <w:keepLines w:val="0"/>
        <w:rPr>
          <w:rFonts w:cs="Arial"/>
          <w:b/>
          <w:bCs/>
          <w:color w:val="1F546B" w:themeColor="text2"/>
          <w:kern w:val="32"/>
          <w:sz w:val="52"/>
          <w:szCs w:val="32"/>
        </w:rPr>
      </w:pPr>
      <w:r>
        <w:br w:type="page"/>
      </w:r>
    </w:p>
    <w:p w14:paraId="73A0F041" w14:textId="77777777" w:rsidR="007D4115" w:rsidRDefault="007D4115" w:rsidP="007D4115">
      <w:pPr>
        <w:pStyle w:val="Heading1"/>
      </w:pPr>
      <w:r>
        <w:t>Assessment</w:t>
      </w:r>
      <w:r w:rsidRPr="009922D5">
        <w:t xml:space="preserve"> Report: Part E – Financial projections and measures </w:t>
      </w:r>
    </w:p>
    <w:p w14:paraId="002DEE6B" w14:textId="77777777" w:rsidR="007D4115" w:rsidRDefault="007D4115" w:rsidP="007D4115"/>
    <w:p w14:paraId="7D203BA2" w14:textId="77777777" w:rsidR="007D4115" w:rsidRPr="003417D1" w:rsidRDefault="007D4115" w:rsidP="007D411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b/>
          <w:bCs/>
          <w:color w:val="00B0F0"/>
          <w:lang w:eastAsia="en-NZ"/>
        </w:rPr>
        <w:t>Projected statement of comprehensive revenue and expense</w:t>
      </w:r>
      <w:r w:rsidRPr="00E72F03">
        <w:rPr>
          <w:rFonts w:asciiTheme="minorHAnsi" w:eastAsia="Times New Roman" w:hAnsiTheme="minorHAnsi" w:cstheme="minorHAnsi"/>
          <w:color w:val="00B0F0"/>
          <w:lang w:eastAsia="en-NZ"/>
        </w:rPr>
        <w:t> </w:t>
      </w:r>
    </w:p>
    <w:p w14:paraId="589CC1F8" w14:textId="39A85D82" w:rsidR="007D4115" w:rsidRPr="003417D1" w:rsidRDefault="007D4115" w:rsidP="007D411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1B256A">
        <w:rPr>
          <w:rFonts w:asciiTheme="minorHAnsi" w:eastAsia="Times New Roman" w:hAnsiTheme="minorHAnsi" w:cstheme="minorHAnsi"/>
          <w:lang w:eastAsia="en-NZ"/>
        </w:rPr>
        <w:t xml:space="preserve"> </w:t>
      </w:r>
      <w:r w:rsidR="00CA7B4A">
        <w:rPr>
          <w:rFonts w:asciiTheme="minorHAnsi" w:eastAsia="Times New Roman" w:hAnsiTheme="minorHAnsi" w:cstheme="minorHAnsi"/>
          <w:lang w:eastAsia="en-NZ"/>
        </w:rPr>
        <w:t>73</w:t>
      </w:r>
    </w:p>
    <w:p w14:paraId="10CA2296"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p>
    <w:p w14:paraId="359D7FA7"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7636F51E"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Projected statement of financial position</w:t>
      </w:r>
      <w:r w:rsidRPr="00E72F03">
        <w:rPr>
          <w:rFonts w:asciiTheme="minorHAnsi" w:eastAsia="Times New Roman" w:hAnsiTheme="minorHAnsi" w:cstheme="minorHAnsi"/>
          <w:color w:val="00B0F0"/>
          <w:lang w:eastAsia="en-NZ"/>
        </w:rPr>
        <w:t> </w:t>
      </w:r>
    </w:p>
    <w:p w14:paraId="35667CBB" w14:textId="084280A9" w:rsidR="007D4115" w:rsidRPr="003417D1" w:rsidRDefault="007D4115" w:rsidP="007D411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Water Services Delivery Plan page</w:t>
      </w:r>
      <w:r w:rsidR="001B256A">
        <w:rPr>
          <w:rFonts w:asciiTheme="minorHAnsi" w:eastAsia="Times New Roman" w:hAnsiTheme="minorHAnsi" w:cstheme="minorHAnsi"/>
          <w:lang w:eastAsia="en-NZ"/>
        </w:rPr>
        <w:t xml:space="preserve"> </w:t>
      </w:r>
      <w:r w:rsidR="00CA7B4A">
        <w:rPr>
          <w:rFonts w:asciiTheme="minorHAnsi" w:eastAsia="Times New Roman" w:hAnsiTheme="minorHAnsi" w:cstheme="minorHAnsi"/>
          <w:lang w:eastAsia="en-NZ"/>
        </w:rPr>
        <w:t>75</w:t>
      </w:r>
    </w:p>
    <w:p w14:paraId="37CBDD16"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p>
    <w:p w14:paraId="22ED75F4"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0AD2C6C5"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revenue sufficiency</w:t>
      </w:r>
      <w:r w:rsidRPr="00E72F03">
        <w:rPr>
          <w:rFonts w:asciiTheme="minorHAnsi" w:eastAsia="Times New Roman" w:hAnsiTheme="minorHAnsi" w:cstheme="minorHAnsi"/>
          <w:color w:val="00B0F0"/>
          <w:lang w:eastAsia="en-NZ"/>
        </w:rPr>
        <w:t> </w:t>
      </w:r>
    </w:p>
    <w:p w14:paraId="53201EB9" w14:textId="1BBD710A" w:rsidR="007D4115" w:rsidRPr="003417D1" w:rsidRDefault="007D4115" w:rsidP="007D411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CA7B4A">
        <w:rPr>
          <w:rFonts w:asciiTheme="minorHAnsi" w:eastAsia="Times New Roman" w:hAnsiTheme="minorHAnsi" w:cstheme="minorHAnsi"/>
          <w:lang w:eastAsia="en-NZ"/>
        </w:rPr>
        <w:t>50</w:t>
      </w:r>
      <w:r w:rsidR="006055F7">
        <w:rPr>
          <w:rFonts w:asciiTheme="minorHAnsi" w:eastAsia="Times New Roman" w:hAnsiTheme="minorHAnsi" w:cstheme="minorHAnsi"/>
          <w:lang w:eastAsia="en-NZ"/>
        </w:rPr>
        <w:t xml:space="preserve"> to </w:t>
      </w:r>
      <w:r w:rsidR="00CA7B4A">
        <w:rPr>
          <w:rFonts w:asciiTheme="minorHAnsi" w:eastAsia="Times New Roman" w:hAnsiTheme="minorHAnsi" w:cstheme="minorHAnsi"/>
          <w:lang w:eastAsia="en-NZ"/>
        </w:rPr>
        <w:t>51</w:t>
      </w:r>
      <w:r w:rsidRPr="00E72F03">
        <w:rPr>
          <w:rFonts w:asciiTheme="minorHAnsi" w:eastAsia="Times New Roman" w:hAnsiTheme="minorHAnsi" w:cstheme="minorHAnsi"/>
          <w:lang w:eastAsia="en-NZ"/>
        </w:rPr>
        <w:t> </w:t>
      </w:r>
    </w:p>
    <w:p w14:paraId="12479107"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p>
    <w:p w14:paraId="5E9369A5"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5848D04F"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lang w:eastAsia="en-NZ"/>
        </w:rPr>
        <w:t>Financial measures: investment sufficiency</w:t>
      </w:r>
      <w:r w:rsidRPr="00E72F03">
        <w:rPr>
          <w:rFonts w:asciiTheme="minorHAnsi" w:eastAsia="Times New Roman" w:hAnsiTheme="minorHAnsi" w:cstheme="minorHAnsi"/>
          <w:color w:val="00B0F0"/>
          <w:lang w:eastAsia="en-NZ"/>
        </w:rPr>
        <w:t> </w:t>
      </w:r>
    </w:p>
    <w:p w14:paraId="7C6C39B7" w14:textId="53838C6F" w:rsidR="007D4115" w:rsidRPr="003417D1" w:rsidRDefault="007D4115" w:rsidP="007D4115">
      <w:pPr>
        <w:keepLines w:val="0"/>
        <w:spacing w:before="0" w:after="0"/>
        <w:textAlignment w:val="baseline"/>
        <w:rPr>
          <w:rFonts w:asciiTheme="minorHAnsi" w:eastAsia="Times New Roman" w:hAnsiTheme="minorHAnsi" w:cstheme="minorHAnsi"/>
          <w:lang w:eastAsia="en-NZ"/>
        </w:rPr>
      </w:pPr>
      <w:r w:rsidRPr="00E72F03">
        <w:rPr>
          <w:rFonts w:asciiTheme="minorHAnsi" w:eastAsia="Times New Roman" w:hAnsiTheme="minorHAnsi" w:cstheme="minorHAnsi"/>
          <w:lang w:eastAsia="en-NZ"/>
        </w:rPr>
        <w:t xml:space="preserve">Water Services Delivery Plan pages </w:t>
      </w:r>
      <w:r w:rsidR="00CA7B4A">
        <w:rPr>
          <w:rFonts w:asciiTheme="minorHAnsi" w:eastAsia="Times New Roman" w:hAnsiTheme="minorHAnsi" w:cstheme="minorHAnsi"/>
          <w:lang w:eastAsia="en-NZ"/>
        </w:rPr>
        <w:t>52</w:t>
      </w:r>
      <w:r w:rsidR="006055F7">
        <w:rPr>
          <w:rFonts w:asciiTheme="minorHAnsi" w:eastAsia="Times New Roman" w:hAnsiTheme="minorHAnsi" w:cstheme="minorHAnsi"/>
          <w:lang w:eastAsia="en-NZ"/>
        </w:rPr>
        <w:t xml:space="preserve"> to </w:t>
      </w:r>
      <w:r w:rsidR="00CA7B4A">
        <w:rPr>
          <w:rFonts w:asciiTheme="minorHAnsi" w:eastAsia="Times New Roman" w:hAnsiTheme="minorHAnsi" w:cstheme="minorHAnsi"/>
          <w:lang w:eastAsia="en-NZ"/>
        </w:rPr>
        <w:t>53</w:t>
      </w:r>
      <w:r w:rsidR="001B256A">
        <w:rPr>
          <w:rFonts w:asciiTheme="minorHAnsi" w:eastAsia="Times New Roman" w:hAnsiTheme="minorHAnsi" w:cstheme="minorHAnsi"/>
          <w:lang w:eastAsia="en-NZ"/>
        </w:rPr>
        <w:t xml:space="preserve"> </w:t>
      </w:r>
    </w:p>
    <w:p w14:paraId="5EEF2B92"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p>
    <w:p w14:paraId="18677741"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w:t>
      </w:r>
    </w:p>
    <w:p w14:paraId="5456ABB7" w14:textId="77777777"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b/>
          <w:bCs/>
          <w:color w:val="00B0F0"/>
          <w:sz w:val="22"/>
          <w:szCs w:val="22"/>
          <w:lang w:eastAsia="en-NZ"/>
        </w:rPr>
        <w:t>Financial measures: financing sufficiency</w:t>
      </w:r>
      <w:r w:rsidRPr="00E72F03">
        <w:rPr>
          <w:rFonts w:asciiTheme="minorHAnsi" w:eastAsia="Times New Roman" w:hAnsiTheme="minorHAnsi" w:cstheme="minorHAnsi"/>
          <w:color w:val="00B0F0"/>
          <w:sz w:val="22"/>
          <w:szCs w:val="22"/>
          <w:lang w:eastAsia="en-NZ"/>
        </w:rPr>
        <w:t> </w:t>
      </w:r>
    </w:p>
    <w:p w14:paraId="1C0660AD" w14:textId="24B2ABF1" w:rsidR="007D4115" w:rsidRPr="00E72F03" w:rsidRDefault="007D4115" w:rsidP="007D4115">
      <w:pPr>
        <w:keepLines w:val="0"/>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lang w:eastAsia="en-NZ"/>
        </w:rPr>
        <w:t xml:space="preserve">Water Services Delivery Plan pages </w:t>
      </w:r>
      <w:r w:rsidR="00CA7B4A">
        <w:rPr>
          <w:rFonts w:asciiTheme="minorHAnsi" w:eastAsia="Times New Roman" w:hAnsiTheme="minorHAnsi" w:cstheme="minorHAnsi"/>
          <w:lang w:eastAsia="en-NZ"/>
        </w:rPr>
        <w:t>54</w:t>
      </w:r>
      <w:r w:rsidR="006055F7">
        <w:rPr>
          <w:rFonts w:asciiTheme="minorHAnsi" w:eastAsia="Times New Roman" w:hAnsiTheme="minorHAnsi" w:cstheme="minorHAnsi"/>
          <w:lang w:eastAsia="en-NZ"/>
        </w:rPr>
        <w:t xml:space="preserve"> to </w:t>
      </w:r>
      <w:r w:rsidR="00CA7B4A">
        <w:rPr>
          <w:rFonts w:asciiTheme="minorHAnsi" w:eastAsia="Times New Roman" w:hAnsiTheme="minorHAnsi" w:cstheme="minorHAnsi"/>
          <w:lang w:eastAsia="en-NZ"/>
        </w:rPr>
        <w:t>55</w:t>
      </w:r>
      <w:r w:rsidR="001B256A">
        <w:rPr>
          <w:rFonts w:asciiTheme="minorHAnsi" w:eastAsia="Times New Roman" w:hAnsiTheme="minorHAnsi" w:cstheme="minorHAnsi"/>
          <w:lang w:eastAsia="en-NZ"/>
        </w:rPr>
        <w:t xml:space="preserve"> </w:t>
      </w:r>
    </w:p>
    <w:p w14:paraId="3BB7947B" w14:textId="77777777" w:rsidR="007D4115" w:rsidRPr="00E72F03" w:rsidRDefault="007D4115" w:rsidP="007D4115">
      <w:pPr>
        <w:keepLines w:val="0"/>
        <w:bidi/>
        <w:spacing w:before="0" w:after="0"/>
        <w:textAlignment w:val="baseline"/>
        <w:rPr>
          <w:rFonts w:asciiTheme="minorHAnsi" w:eastAsia="Times New Roman" w:hAnsiTheme="minorHAnsi" w:cstheme="minorHAnsi"/>
          <w:sz w:val="18"/>
          <w:szCs w:val="18"/>
          <w:lang w:eastAsia="en-NZ"/>
        </w:rPr>
      </w:pPr>
      <w:r w:rsidRPr="00E72F03">
        <w:rPr>
          <w:rFonts w:asciiTheme="minorHAnsi" w:eastAsia="Times New Roman" w:hAnsiTheme="minorHAnsi" w:cstheme="minorHAnsi"/>
          <w:rtl/>
          <w:lang w:eastAsia="en-NZ"/>
        </w:rPr>
        <w:t> </w:t>
      </w:r>
    </w:p>
    <w:p w14:paraId="4DCE889A" w14:textId="77777777" w:rsidR="00AA045C" w:rsidRPr="00AA045C" w:rsidRDefault="00AA045C" w:rsidP="00296643"/>
    <w:sectPr w:rsidR="00AA045C" w:rsidRPr="00AA045C" w:rsidSect="007E7803">
      <w:headerReference w:type="even" r:id="rId25"/>
      <w:headerReference w:type="default" r:id="rId26"/>
      <w:footerReference w:type="default" r:id="rId27"/>
      <w:headerReference w:type="first" r:id="rId28"/>
      <w:pgSz w:w="16838" w:h="11906" w:orient="landscape" w:code="9"/>
      <w:pgMar w:top="1440" w:right="1077" w:bottom="1440" w:left="1077"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D510" w14:textId="77777777" w:rsidR="006602C0" w:rsidRDefault="006602C0">
      <w:r>
        <w:separator/>
      </w:r>
    </w:p>
    <w:p w14:paraId="7F82D506" w14:textId="77777777" w:rsidR="006602C0" w:rsidRDefault="006602C0"/>
    <w:p w14:paraId="59333E17" w14:textId="77777777" w:rsidR="006602C0" w:rsidRDefault="006602C0"/>
  </w:endnote>
  <w:endnote w:type="continuationSeparator" w:id="0">
    <w:p w14:paraId="7CD0883F" w14:textId="77777777" w:rsidR="006602C0" w:rsidRDefault="006602C0">
      <w:r>
        <w:continuationSeparator/>
      </w:r>
    </w:p>
    <w:p w14:paraId="6707C143" w14:textId="77777777" w:rsidR="006602C0" w:rsidRDefault="006602C0"/>
    <w:p w14:paraId="2F8E023B" w14:textId="77777777" w:rsidR="006602C0" w:rsidRDefault="006602C0"/>
  </w:endnote>
  <w:endnote w:type="continuationNotice" w:id="1">
    <w:p w14:paraId="525E3A76" w14:textId="77777777" w:rsidR="006602C0" w:rsidRDefault="006602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30D7" w14:textId="0E2D55BD" w:rsidR="008467C9" w:rsidRDefault="008467C9" w:rsidP="00451209">
    <w:pPr>
      <w:pStyle w:val="Footer"/>
      <w:jc w:val="right"/>
    </w:pPr>
  </w:p>
  <w:sdt>
    <w:sdtPr>
      <w:id w:val="1748297251"/>
      <w:docPartObj>
        <w:docPartGallery w:val="Page Numbers (Bottom of Page)"/>
        <w:docPartUnique/>
      </w:docPartObj>
    </w:sdtPr>
    <w:sdtEndPr>
      <w:rPr>
        <w:noProof/>
      </w:rPr>
    </w:sdtEndPr>
    <w:sdtContent>
      <w:p w14:paraId="14656EE0" w14:textId="77777777" w:rsidR="00FE71E9" w:rsidRDefault="00FE71E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25B4A70" w14:textId="3BB7A194" w:rsidR="00FE71E9" w:rsidRDefault="00001102" w:rsidP="00412F39">
        <w:pPr>
          <w:pStyle w:val="Footer"/>
        </w:pPr>
        <w:r>
          <w:t>Waikato Water Done Well WSCCO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50730"/>
      <w:docPartObj>
        <w:docPartGallery w:val="Page Numbers (Bottom of Page)"/>
        <w:docPartUnique/>
      </w:docPartObj>
    </w:sdtPr>
    <w:sdtEndPr>
      <w:rPr>
        <w:noProof/>
      </w:rPr>
    </w:sdtEndPr>
    <w:sdtContent>
      <w:p w14:paraId="6A01D9F1" w14:textId="656FEEA0" w:rsidR="00412F39" w:rsidRDefault="00346F4C"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E4ACB6F" w14:textId="42D01AED" w:rsidR="00346F4C" w:rsidRDefault="009E105F" w:rsidP="009E105F">
        <w:pPr>
          <w:pStyle w:val="Footer"/>
        </w:pPr>
        <w:r>
          <w:t>Waikato Water Done Well WSCCO</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2746"/>
      <w:docPartObj>
        <w:docPartGallery w:val="Page Numbers (Bottom of Page)"/>
        <w:docPartUnique/>
      </w:docPartObj>
    </w:sdtPr>
    <w:sdtEndPr>
      <w:rPr>
        <w:noProof/>
      </w:rPr>
    </w:sdtEndPr>
    <w:sdtContent>
      <w:p w14:paraId="6451F503"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73154AC" w14:textId="2F66DBD7" w:rsidR="00412F39" w:rsidRDefault="00412F39" w:rsidP="00412F39">
        <w:pPr>
          <w:pStyle w:val="Footer"/>
        </w:pPr>
        <w:r>
          <w:t>Hauraki DC Stormwater</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318934"/>
      <w:docPartObj>
        <w:docPartGallery w:val="Page Numbers (Bottom of Page)"/>
        <w:docPartUnique/>
      </w:docPartObj>
    </w:sdtPr>
    <w:sdtEndPr>
      <w:rPr>
        <w:noProof/>
      </w:rPr>
    </w:sdtEndPr>
    <w:sdtContent>
      <w:p w14:paraId="3A99B2C7"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56C5C94" w14:textId="5B7F18C0" w:rsidR="00412F39" w:rsidRDefault="00412F39" w:rsidP="00412F39">
        <w:pPr>
          <w:pStyle w:val="Footer"/>
        </w:pPr>
        <w:r>
          <w:t>Matamata</w:t>
        </w:r>
        <w:r w:rsidR="00986E7C">
          <w:t>-</w:t>
        </w:r>
        <w:r>
          <w:t>Piako DC Stormwater</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39649"/>
      <w:docPartObj>
        <w:docPartGallery w:val="Page Numbers (Bottom of Page)"/>
        <w:docPartUnique/>
      </w:docPartObj>
    </w:sdtPr>
    <w:sdtEndPr>
      <w:rPr>
        <w:noProof/>
      </w:rPr>
    </w:sdtEndPr>
    <w:sdtContent>
      <w:p w14:paraId="20821F15"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AEF2ADE" w14:textId="12675F05" w:rsidR="00412F39" w:rsidRDefault="00B32699" w:rsidP="00412F39">
        <w:pPr>
          <w:pStyle w:val="Footer"/>
        </w:pPr>
        <w:r>
          <w:t>Ō</w:t>
        </w:r>
        <w:r w:rsidR="00412F39">
          <w:t>torohanga DC Stormwater</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568739"/>
      <w:docPartObj>
        <w:docPartGallery w:val="Page Numbers (Bottom of Page)"/>
        <w:docPartUnique/>
      </w:docPartObj>
    </w:sdtPr>
    <w:sdtEndPr>
      <w:rPr>
        <w:noProof/>
      </w:rPr>
    </w:sdtEndPr>
    <w:sdtContent>
      <w:p w14:paraId="68C3E990"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EE4189F" w14:textId="07735CAB" w:rsidR="00412F39" w:rsidRDefault="00412F39" w:rsidP="00412F39">
        <w:pPr>
          <w:pStyle w:val="Footer"/>
        </w:pPr>
        <w:r>
          <w:t>South Waikato DC Stormwater</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29851"/>
      <w:docPartObj>
        <w:docPartGallery w:val="Page Numbers (Bottom of Page)"/>
        <w:docPartUnique/>
      </w:docPartObj>
    </w:sdtPr>
    <w:sdtEndPr>
      <w:rPr>
        <w:noProof/>
      </w:rPr>
    </w:sdtEndPr>
    <w:sdtContent>
      <w:p w14:paraId="32031BAB"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C494C8F" w14:textId="5FC1AE58" w:rsidR="00412F39" w:rsidRDefault="00CD17DD" w:rsidP="00412F39">
        <w:pPr>
          <w:pStyle w:val="Footer"/>
        </w:pPr>
        <w:r>
          <w:t xml:space="preserve">Waipā DC </w:t>
        </w:r>
        <w:r w:rsidR="00412F39">
          <w:t>Stormwater</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6081"/>
      <w:docPartObj>
        <w:docPartGallery w:val="Page Numbers (Bottom of Page)"/>
        <w:docPartUnique/>
      </w:docPartObj>
    </w:sdtPr>
    <w:sdtEndPr>
      <w:rPr>
        <w:noProof/>
      </w:rPr>
    </w:sdtEndPr>
    <w:sdtContent>
      <w:p w14:paraId="715C9AA8" w14:textId="77777777" w:rsidR="00412F39" w:rsidRDefault="00412F39" w:rsidP="00451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8A606D0" w14:textId="1B09B684" w:rsidR="00F46CC7" w:rsidRDefault="00412F39">
        <w:pPr>
          <w:pStyle w:val="Footer"/>
        </w:pPr>
        <w:r>
          <w:t>Waitomo DC Stormwater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CCBB" w14:textId="77777777" w:rsidR="006602C0" w:rsidRDefault="006602C0" w:rsidP="00FB1990">
      <w:pPr>
        <w:pStyle w:val="Spacer"/>
      </w:pPr>
      <w:r>
        <w:separator/>
      </w:r>
    </w:p>
    <w:p w14:paraId="2B9FE2AD" w14:textId="77777777" w:rsidR="006602C0" w:rsidRDefault="006602C0" w:rsidP="00FB1990">
      <w:pPr>
        <w:pStyle w:val="Spacer"/>
      </w:pPr>
    </w:p>
  </w:footnote>
  <w:footnote w:type="continuationSeparator" w:id="0">
    <w:p w14:paraId="1F5A5043" w14:textId="77777777" w:rsidR="006602C0" w:rsidRDefault="006602C0">
      <w:r>
        <w:continuationSeparator/>
      </w:r>
    </w:p>
    <w:p w14:paraId="66C5DEF9" w14:textId="77777777" w:rsidR="006602C0" w:rsidRDefault="006602C0"/>
    <w:p w14:paraId="5007DEFB" w14:textId="77777777" w:rsidR="006602C0" w:rsidRDefault="006602C0"/>
  </w:footnote>
  <w:footnote w:type="continuationNotice" w:id="1">
    <w:p w14:paraId="435C471E" w14:textId="77777777" w:rsidR="006602C0" w:rsidRDefault="006602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00FE71E9" w14:paraId="46A29BC8" w14:textId="77777777" w:rsidTr="623DB606">
      <w:trPr>
        <w:trHeight w:val="300"/>
      </w:trPr>
      <w:tc>
        <w:tcPr>
          <w:tcW w:w="4890" w:type="dxa"/>
        </w:tcPr>
        <w:p w14:paraId="400DFFB0" w14:textId="77777777" w:rsidR="00FE71E9" w:rsidRDefault="00FE71E9" w:rsidP="623DB606">
          <w:pPr>
            <w:pStyle w:val="Header"/>
            <w:ind w:left="-115"/>
          </w:pPr>
        </w:p>
      </w:tc>
      <w:tc>
        <w:tcPr>
          <w:tcW w:w="4890" w:type="dxa"/>
        </w:tcPr>
        <w:p w14:paraId="7416EC22" w14:textId="77777777" w:rsidR="00FE71E9" w:rsidRDefault="00FE71E9" w:rsidP="623DB606">
          <w:pPr>
            <w:pStyle w:val="Header"/>
            <w:jc w:val="center"/>
          </w:pPr>
        </w:p>
      </w:tc>
      <w:tc>
        <w:tcPr>
          <w:tcW w:w="4890" w:type="dxa"/>
        </w:tcPr>
        <w:p w14:paraId="2E6DD574" w14:textId="77777777" w:rsidR="00FE71E9" w:rsidRDefault="00FE71E9" w:rsidP="623DB606">
          <w:pPr>
            <w:pStyle w:val="Header"/>
            <w:ind w:right="-115"/>
            <w:jc w:val="right"/>
          </w:pPr>
        </w:p>
      </w:tc>
    </w:tr>
  </w:tbl>
  <w:p w14:paraId="673F1CEC" w14:textId="77777777" w:rsidR="00FE71E9" w:rsidRDefault="00FE71E9" w:rsidP="623DB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623DB606" w14:paraId="0DDC4CF3" w14:textId="77777777" w:rsidTr="623DB606">
      <w:trPr>
        <w:trHeight w:val="300"/>
      </w:trPr>
      <w:tc>
        <w:tcPr>
          <w:tcW w:w="4890" w:type="dxa"/>
        </w:tcPr>
        <w:p w14:paraId="0EBF6D05" w14:textId="31517664" w:rsidR="623DB606" w:rsidRDefault="623DB606" w:rsidP="623DB606">
          <w:pPr>
            <w:pStyle w:val="Header"/>
            <w:ind w:left="-115"/>
          </w:pPr>
        </w:p>
      </w:tc>
      <w:tc>
        <w:tcPr>
          <w:tcW w:w="4890" w:type="dxa"/>
        </w:tcPr>
        <w:p w14:paraId="60C60ACB" w14:textId="77777777" w:rsidR="623DB606" w:rsidRDefault="623DB606" w:rsidP="623DB606">
          <w:pPr>
            <w:pStyle w:val="Header"/>
            <w:jc w:val="center"/>
          </w:pPr>
        </w:p>
      </w:tc>
      <w:tc>
        <w:tcPr>
          <w:tcW w:w="4890" w:type="dxa"/>
        </w:tcPr>
        <w:p w14:paraId="2898ED82" w14:textId="77777777" w:rsidR="623DB606" w:rsidRDefault="623DB606" w:rsidP="623DB606">
          <w:pPr>
            <w:pStyle w:val="Header"/>
            <w:ind w:right="-115"/>
            <w:jc w:val="right"/>
          </w:pPr>
        </w:p>
      </w:tc>
    </w:tr>
  </w:tbl>
  <w:p w14:paraId="033047A3" w14:textId="42885FF9" w:rsidR="623DB606" w:rsidRDefault="623DB606" w:rsidP="623DB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33D" w14:textId="41817D78" w:rsidR="00F46CC7" w:rsidRDefault="00F46CC7">
    <w:pPr>
      <w:pStyle w:val="Header"/>
    </w:pPr>
    <w:r>
      <w:rPr>
        <w:noProof/>
      </w:rPr>
      <mc:AlternateContent>
        <mc:Choice Requires="wps">
          <w:drawing>
            <wp:anchor distT="0" distB="0" distL="0" distR="0" simplePos="0" relativeHeight="251658240" behindDoc="0" locked="0" layoutInCell="1" allowOverlap="1" wp14:anchorId="1FB73106" wp14:editId="3F568829">
              <wp:simplePos x="635" y="635"/>
              <wp:positionH relativeFrom="page">
                <wp:align>left</wp:align>
              </wp:positionH>
              <wp:positionV relativeFrom="page">
                <wp:align>top</wp:align>
              </wp:positionV>
              <wp:extent cx="1050925" cy="390525"/>
              <wp:effectExtent l="0" t="0" r="15875" b="9525"/>
              <wp:wrapNone/>
              <wp:docPr id="697455151"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90525"/>
                      </a:xfrm>
                      <a:prstGeom prst="rect">
                        <a:avLst/>
                      </a:prstGeom>
                      <a:noFill/>
                      <a:ln>
                        <a:noFill/>
                      </a:ln>
                    </wps:spPr>
                    <wps:txbx>
                      <w:txbxContent>
                        <w:p w14:paraId="78A91778" w14:textId="09F65946" w:rsidR="00F46CC7" w:rsidRPr="00F46CC7" w:rsidRDefault="00F46CC7" w:rsidP="00F46CC7">
                          <w:pPr>
                            <w:spacing w:after="0"/>
                            <w:rPr>
                              <w:rFonts w:eastAsia="Calibri" w:cs="Calibri"/>
                              <w:noProof/>
                              <w:color w:val="000000"/>
                              <w:sz w:val="16"/>
                              <w:szCs w:val="16"/>
                            </w:rPr>
                          </w:pPr>
                          <w:r w:rsidRPr="00F46CC7">
                            <w:rPr>
                              <w:rFonts w:eastAsia="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B73106" id="_x0000_t202" coordsize="21600,21600" o:spt="202" path="m,l,21600r21600,l21600,xe">
              <v:stroke joinstyle="miter"/>
              <v:path gradientshapeok="t" o:connecttype="rect"/>
            </v:shapetype>
            <v:shape id="Text Box 2" o:spid="_x0000_s1027" type="#_x0000_t202" alt="Sensitivity: General" style="position:absolute;margin-left:0;margin-top:0;width:82.75pt;height:30.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txDAIAABsEAAAOAAAAZHJzL2Uyb0RvYy54bWysU0uP0zAQviPxHyzfadJCERs1XZVdFSFV&#10;uyt10Z5dx24ixR7LnjYpv56xk7bLwglxsefleXzzeXHbm5YdlQ8N2JJPJzlnykqoGrsv+Y/n9Ycv&#10;nAUUthItWFXykwr8dvn+3aJzhZpBDW2lPKMkNhSdK3mN6IosC7JWRoQJOGXJqcEbgaT6fVZ50VF2&#10;02azPP+cdeAr50GqEMh6Pzj5MuXXWkl81DooZG3JqTdMp0/nLp7ZciGKvReubuTYhviHLoxoLBW9&#10;pLoXKNjBN3+kMo30EEDjRILJQOtGqjQDTTPN30yzrYVTaRYCJ7gLTOH/pZUPx6178gz7r9DTAiMg&#10;nQtFIGOcp9fexJs6ZeQnCE8X2FSPTMZH+Ty/mc05k+T7eJPPSaY02fW18wG/KTAsCiX3tJaEljhu&#10;Ag6h55BYzMK6adu0mtb+ZqCc0ZJdW4wS9rt+7HsH1YnG8TBsOji5bqjmRgR8Ep5WSxMQXfGRDt1C&#10;V3IYJc5q8D//Zo/xhDh5OeuIKiW3xGXO2u+WNjGbf8rzSK2kTWn8qPmkkbA7C/Zg7oBYOKUP4WQS&#10;Yxy2Z1F7MC/E5lWsRi5hJdUsOZ7FOxyIS79BqtUqBRGLnMCN3ToZU0ewIpLP/YvwboQbaVEPcCaT&#10;KN6gPsTGl8GtDkjYp5VEYAc0R7yJgWmp42+JFH+tp6jrn17+AgAA//8DAFBLAwQUAAYACAAAACEA&#10;3vG9VtoAAAAEAQAADwAAAGRycy9kb3ducmV2LnhtbEyPzUrEQBCE74LvMLTgzZ2smCAxnUUEQcFF&#10;XBe9zmY6P5jpCenJJr69s1700lBUUfV1sVlcr440SucZYb1KQBFX3nbcIOzfH69uQUkwbE3vmRC+&#10;SWBTnp8VJrd+5jc67kKjYglLbhDaEIZca6lackZWfiCOXu1HZ0KUY6PtaOZY7np9nSSZdqbjuNCa&#10;gR5aqr52k0N4upHPMNV1KtuX7Zw8z24/vX4gXl4s93egAi3hLwwn/IgOZWQ6+ImtqB4hPhJ+78nL&#10;0hTUASFbp6DLQv+HL38AAAD//wMAUEsBAi0AFAAGAAgAAAAhALaDOJL+AAAA4QEAABMAAAAAAAAA&#10;AAAAAAAAAAAAAFtDb250ZW50X1R5cGVzXS54bWxQSwECLQAUAAYACAAAACEAOP0h/9YAAACUAQAA&#10;CwAAAAAAAAAAAAAAAAAvAQAAX3JlbHMvLnJlbHNQSwECLQAUAAYACAAAACEA5Ic7cQwCAAAbBAAA&#10;DgAAAAAAAAAAAAAAAAAuAgAAZHJzL2Uyb0RvYy54bWxQSwECLQAUAAYACAAAACEA3vG9VtoAAAAE&#10;AQAADwAAAAAAAAAAAAAAAABmBAAAZHJzL2Rvd25yZXYueG1sUEsFBgAAAAAEAAQA8wAAAG0FAAAA&#10;AA==&#10;" filled="f" stroked="f">
              <v:textbox style="mso-fit-shape-to-text:t" inset="20pt,15pt,0,0">
                <w:txbxContent>
                  <w:p w14:paraId="78A91778" w14:textId="09F65946" w:rsidR="00F46CC7" w:rsidRPr="00F46CC7" w:rsidRDefault="00F46CC7" w:rsidP="00F46CC7">
                    <w:pPr>
                      <w:spacing w:after="0"/>
                      <w:rPr>
                        <w:rFonts w:eastAsia="Calibri" w:cs="Calibri"/>
                        <w:noProof/>
                        <w:color w:val="000000"/>
                        <w:sz w:val="16"/>
                        <w:szCs w:val="16"/>
                      </w:rPr>
                    </w:pPr>
                    <w:r w:rsidRPr="00F46CC7">
                      <w:rPr>
                        <w:rFonts w:eastAsia="Calibri" w:cs="Calibri"/>
                        <w:noProof/>
                        <w:color w:val="000000"/>
                        <w:sz w:val="16"/>
                        <w:szCs w:val="16"/>
                      </w:rPr>
                      <w:t>Sensitivity: General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DB00" w14:textId="77777777" w:rsidR="623DB606" w:rsidRDefault="623DB606" w:rsidP="623DB6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692B" w14:textId="66DED063" w:rsidR="00F46CC7" w:rsidRDefault="00F46CC7">
    <w:pPr>
      <w:pStyle w:val="Header"/>
    </w:pPr>
    <w:r>
      <w:rPr>
        <w:noProof/>
      </w:rPr>
      <mc:AlternateContent>
        <mc:Choice Requires="wps">
          <w:drawing>
            <wp:anchor distT="0" distB="0" distL="0" distR="0" simplePos="0" relativeHeight="251658241" behindDoc="0" locked="0" layoutInCell="1" allowOverlap="1" wp14:anchorId="0CED4700" wp14:editId="7D7AA3D2">
              <wp:simplePos x="635" y="635"/>
              <wp:positionH relativeFrom="page">
                <wp:align>left</wp:align>
              </wp:positionH>
              <wp:positionV relativeFrom="page">
                <wp:align>top</wp:align>
              </wp:positionV>
              <wp:extent cx="1050925" cy="390525"/>
              <wp:effectExtent l="0" t="0" r="15875" b="9525"/>
              <wp:wrapNone/>
              <wp:docPr id="1982527036"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90525"/>
                      </a:xfrm>
                      <a:prstGeom prst="rect">
                        <a:avLst/>
                      </a:prstGeom>
                      <a:noFill/>
                      <a:ln>
                        <a:noFill/>
                      </a:ln>
                    </wps:spPr>
                    <wps:txbx>
                      <w:txbxContent>
                        <w:p w14:paraId="6C107E16" w14:textId="4FC20B4D" w:rsidR="00F46CC7" w:rsidRPr="00F46CC7" w:rsidRDefault="00F46CC7" w:rsidP="00F46CC7">
                          <w:pPr>
                            <w:spacing w:after="0"/>
                            <w:rPr>
                              <w:rFonts w:eastAsia="Calibri" w:cs="Calibri"/>
                              <w:noProof/>
                              <w:color w:val="000000"/>
                              <w:sz w:val="16"/>
                              <w:szCs w:val="16"/>
                            </w:rPr>
                          </w:pPr>
                          <w:r w:rsidRPr="00F46CC7">
                            <w:rPr>
                              <w:rFonts w:eastAsia="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ED4700" id="_x0000_t202" coordsize="21600,21600" o:spt="202" path="m,l,21600r21600,l21600,xe">
              <v:stroke joinstyle="miter"/>
              <v:path gradientshapeok="t" o:connecttype="rect"/>
            </v:shapetype>
            <v:shape id="Text Box 1" o:spid="_x0000_s1028" type="#_x0000_t202" alt="Sensitivity: General" style="position:absolute;margin-left:0;margin-top:0;width:82.75pt;height:30.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p8EAIAACIEAAAOAAAAZHJzL2Uyb0RvYy54bWysU01v2zAMvQ/YfxB0X+xky7AacYqsRYYB&#10;QVsgHXpWZCk2YImCxMTOfv0oOU66bqdhF5kUaX6897S47U3LjsqHBmzJp5OcM2UlVI3dl/zH8/rD&#10;F84CCluJFqwq+UkFfrt8/27RuULNoIa2Up5RERuKzpW8RnRFlgVZKyPCBJyyFNTgjUBy/T6rvOio&#10;ummzWZ5/zjrwlfMgVQh0ez8E+TLV11pJfNQ6KGRtyWk2TKdP5y6e2XIhir0Xrm7keQzxD1MY0Vhq&#10;eil1L1Cwg2/+KGUa6SGAxokEk4HWjVRpB9pmmr/ZZlsLp9IuBE5wF5jC/ysrH45b9+QZ9l+hJwIj&#10;IJ0LRaDLuE+vvYlfmpRRnCA8XWBTPTIZf8rn+c1szpmk2MebfE42lcmufzsf8JsCw6JRck+0JLTE&#10;cRNwSB1TYjML66ZtEzWt/e2Casab7DpitLDf9aypXo2/g+pEW3kYCA9OrhtqvREBn4QnhmkRUi0+&#10;0qFb6EoOZ4uzGvzPv93HfAKeopx1pJiSW5I0Z+13S4TM5p/yPCoseVNCIXo+eWTsRsMezB2QGKf0&#10;LpxMZszDdjS1B/NCol7FbhQSVlLPkuNo3uGgX3oUUq1WKYnE5ARu7NbJWDpiFgF97l+Ed2fUkfh6&#10;gFFTongD/pAb/wxudUCiIDET8R3QPMNOQkzcnh9NVPprP2Vdn/byFwAAAP//AwBQSwMEFAAGAAgA&#10;AAAhAN7xvVbaAAAABAEAAA8AAABkcnMvZG93bnJldi54bWxMj81KxEAQhO+C7zC04M2drJggMZ1F&#10;BEHBRVwXvc5mOj+Y6QnpySa+vbNe9NJQVFH1dbFZXK+ONErnGWG9SkARV9523CDs3x+vbkFJMGxN&#10;75kQvklgU56fFSa3fuY3Ou5Co2IJS24Q2hCGXGupWnJGVn4gjl7tR2dClGOj7WjmWO56fZ0kmXam&#10;47jQmoEeWqq+dpNDeLqRzzDVdSrbl+2cPM9uP71+IF5eLPd3oAIt4S8MJ/yIDmVkOviJrageIT4S&#10;fu/Jy9IU1AEhW6egy0L/hy9/AAAA//8DAFBLAQItABQABgAIAAAAIQC2gziS/gAAAOEBAAATAAAA&#10;AAAAAAAAAAAAAAAAAABbQ29udGVudF9UeXBlc10ueG1sUEsBAi0AFAAGAAgAAAAhADj9If/WAAAA&#10;lAEAAAsAAAAAAAAAAAAAAAAALwEAAF9yZWxzLy5yZWxzUEsBAi0AFAAGAAgAAAAhAPnS6nwQAgAA&#10;IgQAAA4AAAAAAAAAAAAAAAAALgIAAGRycy9lMm9Eb2MueG1sUEsBAi0AFAAGAAgAAAAhAN7xvVba&#10;AAAABAEAAA8AAAAAAAAAAAAAAAAAagQAAGRycy9kb3ducmV2LnhtbFBLBQYAAAAABAAEAPMAAABx&#10;BQAAAAA=&#10;" filled="f" stroked="f">
              <v:textbox style="mso-fit-shape-to-text:t" inset="20pt,15pt,0,0">
                <w:txbxContent>
                  <w:p w14:paraId="6C107E16" w14:textId="4FC20B4D" w:rsidR="00F46CC7" w:rsidRPr="00F46CC7" w:rsidRDefault="00F46CC7" w:rsidP="00F46CC7">
                    <w:pPr>
                      <w:spacing w:after="0"/>
                      <w:rPr>
                        <w:rFonts w:eastAsia="Calibri" w:cs="Calibri"/>
                        <w:noProof/>
                        <w:color w:val="000000"/>
                        <w:sz w:val="16"/>
                        <w:szCs w:val="16"/>
                      </w:rPr>
                    </w:pPr>
                    <w:r w:rsidRPr="00F46CC7">
                      <w:rPr>
                        <w:rFonts w:eastAsia="Calibri" w:cs="Calibri"/>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C531F1"/>
    <w:multiLevelType w:val="hybridMultilevel"/>
    <w:tmpl w:val="FFFFFFFF"/>
    <w:lvl w:ilvl="0" w:tplc="4CD4CB7A">
      <w:numFmt w:val="bullet"/>
      <w:lvlText w:val="•"/>
      <w:lvlJc w:val="left"/>
      <w:pPr>
        <w:ind w:left="720" w:hanging="360"/>
      </w:pPr>
      <w:rPr>
        <w:rFonts w:ascii="Calibri" w:hAnsi="Calibri" w:hint="default"/>
      </w:rPr>
    </w:lvl>
    <w:lvl w:ilvl="1" w:tplc="A70869A8">
      <w:start w:val="1"/>
      <w:numFmt w:val="bullet"/>
      <w:lvlText w:val="o"/>
      <w:lvlJc w:val="left"/>
      <w:pPr>
        <w:ind w:left="1440" w:hanging="360"/>
      </w:pPr>
      <w:rPr>
        <w:rFonts w:ascii="Courier New" w:hAnsi="Courier New" w:hint="default"/>
      </w:rPr>
    </w:lvl>
    <w:lvl w:ilvl="2" w:tplc="C5FE4198">
      <w:start w:val="1"/>
      <w:numFmt w:val="bullet"/>
      <w:lvlText w:val=""/>
      <w:lvlJc w:val="left"/>
      <w:pPr>
        <w:ind w:left="2160" w:hanging="360"/>
      </w:pPr>
      <w:rPr>
        <w:rFonts w:ascii="Wingdings" w:hAnsi="Wingdings" w:hint="default"/>
      </w:rPr>
    </w:lvl>
    <w:lvl w:ilvl="3" w:tplc="CD86035A">
      <w:start w:val="1"/>
      <w:numFmt w:val="bullet"/>
      <w:lvlText w:val=""/>
      <w:lvlJc w:val="left"/>
      <w:pPr>
        <w:ind w:left="2880" w:hanging="360"/>
      </w:pPr>
      <w:rPr>
        <w:rFonts w:ascii="Symbol" w:hAnsi="Symbol" w:hint="default"/>
      </w:rPr>
    </w:lvl>
    <w:lvl w:ilvl="4" w:tplc="FA764472">
      <w:start w:val="1"/>
      <w:numFmt w:val="bullet"/>
      <w:lvlText w:val="o"/>
      <w:lvlJc w:val="left"/>
      <w:pPr>
        <w:ind w:left="3600" w:hanging="360"/>
      </w:pPr>
      <w:rPr>
        <w:rFonts w:ascii="Courier New" w:hAnsi="Courier New" w:hint="default"/>
      </w:rPr>
    </w:lvl>
    <w:lvl w:ilvl="5" w:tplc="2C0A0A1A">
      <w:start w:val="1"/>
      <w:numFmt w:val="bullet"/>
      <w:lvlText w:val=""/>
      <w:lvlJc w:val="left"/>
      <w:pPr>
        <w:ind w:left="4320" w:hanging="360"/>
      </w:pPr>
      <w:rPr>
        <w:rFonts w:ascii="Wingdings" w:hAnsi="Wingdings" w:hint="default"/>
      </w:rPr>
    </w:lvl>
    <w:lvl w:ilvl="6" w:tplc="04B62262">
      <w:start w:val="1"/>
      <w:numFmt w:val="bullet"/>
      <w:lvlText w:val=""/>
      <w:lvlJc w:val="left"/>
      <w:pPr>
        <w:ind w:left="5040" w:hanging="360"/>
      </w:pPr>
      <w:rPr>
        <w:rFonts w:ascii="Symbol" w:hAnsi="Symbol" w:hint="default"/>
      </w:rPr>
    </w:lvl>
    <w:lvl w:ilvl="7" w:tplc="84366E46">
      <w:start w:val="1"/>
      <w:numFmt w:val="bullet"/>
      <w:lvlText w:val="o"/>
      <w:lvlJc w:val="left"/>
      <w:pPr>
        <w:ind w:left="5760" w:hanging="360"/>
      </w:pPr>
      <w:rPr>
        <w:rFonts w:ascii="Courier New" w:hAnsi="Courier New" w:hint="default"/>
      </w:rPr>
    </w:lvl>
    <w:lvl w:ilvl="8" w:tplc="DF08E386">
      <w:start w:val="1"/>
      <w:numFmt w:val="bullet"/>
      <w:lvlText w:val=""/>
      <w:lvlJc w:val="left"/>
      <w:pPr>
        <w:ind w:left="6480" w:hanging="360"/>
      </w:pPr>
      <w:rPr>
        <w:rFonts w:ascii="Wingdings" w:hAnsi="Wingding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BE19C1A"/>
    <w:multiLevelType w:val="hybridMultilevel"/>
    <w:tmpl w:val="FFFFFFFF"/>
    <w:lvl w:ilvl="0" w:tplc="DE74969E">
      <w:numFmt w:val="bullet"/>
      <w:lvlText w:val="•"/>
      <w:lvlJc w:val="left"/>
      <w:pPr>
        <w:ind w:left="720" w:hanging="360"/>
      </w:pPr>
      <w:rPr>
        <w:rFonts w:ascii="Calibri" w:hAnsi="Calibri" w:hint="default"/>
      </w:rPr>
    </w:lvl>
    <w:lvl w:ilvl="1" w:tplc="A4ACE844">
      <w:start w:val="1"/>
      <w:numFmt w:val="bullet"/>
      <w:lvlText w:val="o"/>
      <w:lvlJc w:val="left"/>
      <w:pPr>
        <w:ind w:left="1440" w:hanging="360"/>
      </w:pPr>
      <w:rPr>
        <w:rFonts w:ascii="Courier New" w:hAnsi="Courier New" w:hint="default"/>
      </w:rPr>
    </w:lvl>
    <w:lvl w:ilvl="2" w:tplc="2462330A">
      <w:start w:val="1"/>
      <w:numFmt w:val="bullet"/>
      <w:lvlText w:val=""/>
      <w:lvlJc w:val="left"/>
      <w:pPr>
        <w:ind w:left="2160" w:hanging="360"/>
      </w:pPr>
      <w:rPr>
        <w:rFonts w:ascii="Wingdings" w:hAnsi="Wingdings" w:hint="default"/>
      </w:rPr>
    </w:lvl>
    <w:lvl w:ilvl="3" w:tplc="7D76B3C6">
      <w:start w:val="1"/>
      <w:numFmt w:val="bullet"/>
      <w:lvlText w:val=""/>
      <w:lvlJc w:val="left"/>
      <w:pPr>
        <w:ind w:left="2880" w:hanging="360"/>
      </w:pPr>
      <w:rPr>
        <w:rFonts w:ascii="Symbol" w:hAnsi="Symbol" w:hint="default"/>
      </w:rPr>
    </w:lvl>
    <w:lvl w:ilvl="4" w:tplc="4ECA14E6">
      <w:start w:val="1"/>
      <w:numFmt w:val="bullet"/>
      <w:lvlText w:val="o"/>
      <w:lvlJc w:val="left"/>
      <w:pPr>
        <w:ind w:left="3600" w:hanging="360"/>
      </w:pPr>
      <w:rPr>
        <w:rFonts w:ascii="Courier New" w:hAnsi="Courier New" w:hint="default"/>
      </w:rPr>
    </w:lvl>
    <w:lvl w:ilvl="5" w:tplc="222A0DD8">
      <w:start w:val="1"/>
      <w:numFmt w:val="bullet"/>
      <w:lvlText w:val=""/>
      <w:lvlJc w:val="left"/>
      <w:pPr>
        <w:ind w:left="4320" w:hanging="360"/>
      </w:pPr>
      <w:rPr>
        <w:rFonts w:ascii="Wingdings" w:hAnsi="Wingdings" w:hint="default"/>
      </w:rPr>
    </w:lvl>
    <w:lvl w:ilvl="6" w:tplc="58DE9756">
      <w:start w:val="1"/>
      <w:numFmt w:val="bullet"/>
      <w:lvlText w:val=""/>
      <w:lvlJc w:val="left"/>
      <w:pPr>
        <w:ind w:left="5040" w:hanging="360"/>
      </w:pPr>
      <w:rPr>
        <w:rFonts w:ascii="Symbol" w:hAnsi="Symbol" w:hint="default"/>
      </w:rPr>
    </w:lvl>
    <w:lvl w:ilvl="7" w:tplc="4AB0CB3A">
      <w:start w:val="1"/>
      <w:numFmt w:val="bullet"/>
      <w:lvlText w:val="o"/>
      <w:lvlJc w:val="left"/>
      <w:pPr>
        <w:ind w:left="5760" w:hanging="360"/>
      </w:pPr>
      <w:rPr>
        <w:rFonts w:ascii="Courier New" w:hAnsi="Courier New" w:hint="default"/>
      </w:rPr>
    </w:lvl>
    <w:lvl w:ilvl="8" w:tplc="EC74D190">
      <w:start w:val="1"/>
      <w:numFmt w:val="bullet"/>
      <w:lvlText w:val=""/>
      <w:lvlJc w:val="left"/>
      <w:pPr>
        <w:ind w:left="6480" w:hanging="360"/>
      </w:pPr>
      <w:rPr>
        <w:rFonts w:ascii="Wingdings" w:hAnsi="Wingdings" w:hint="default"/>
      </w:rPr>
    </w:lvl>
  </w:abstractNum>
  <w:abstractNum w:abstractNumId="12" w15:restartNumberingAfterBreak="0">
    <w:nsid w:val="23327502"/>
    <w:multiLevelType w:val="multilevel"/>
    <w:tmpl w:val="4E62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9C46E8"/>
    <w:multiLevelType w:val="hybridMultilevel"/>
    <w:tmpl w:val="FFFFFFFF"/>
    <w:lvl w:ilvl="0" w:tplc="717E499E">
      <w:numFmt w:val="bullet"/>
      <w:lvlText w:val="•"/>
      <w:lvlJc w:val="left"/>
      <w:pPr>
        <w:ind w:left="720" w:hanging="360"/>
      </w:pPr>
      <w:rPr>
        <w:rFonts w:ascii="Calibri" w:hAnsi="Calibri" w:hint="default"/>
      </w:rPr>
    </w:lvl>
    <w:lvl w:ilvl="1" w:tplc="B55E5C16">
      <w:start w:val="1"/>
      <w:numFmt w:val="bullet"/>
      <w:lvlText w:val="o"/>
      <w:lvlJc w:val="left"/>
      <w:pPr>
        <w:ind w:left="1440" w:hanging="360"/>
      </w:pPr>
      <w:rPr>
        <w:rFonts w:ascii="Courier New" w:hAnsi="Courier New" w:hint="default"/>
      </w:rPr>
    </w:lvl>
    <w:lvl w:ilvl="2" w:tplc="32DEBB88">
      <w:start w:val="1"/>
      <w:numFmt w:val="bullet"/>
      <w:lvlText w:val=""/>
      <w:lvlJc w:val="left"/>
      <w:pPr>
        <w:ind w:left="2160" w:hanging="360"/>
      </w:pPr>
      <w:rPr>
        <w:rFonts w:ascii="Wingdings" w:hAnsi="Wingdings" w:hint="default"/>
      </w:rPr>
    </w:lvl>
    <w:lvl w:ilvl="3" w:tplc="D62C1796">
      <w:start w:val="1"/>
      <w:numFmt w:val="bullet"/>
      <w:lvlText w:val=""/>
      <w:lvlJc w:val="left"/>
      <w:pPr>
        <w:ind w:left="2880" w:hanging="360"/>
      </w:pPr>
      <w:rPr>
        <w:rFonts w:ascii="Symbol" w:hAnsi="Symbol" w:hint="default"/>
      </w:rPr>
    </w:lvl>
    <w:lvl w:ilvl="4" w:tplc="153876D6">
      <w:start w:val="1"/>
      <w:numFmt w:val="bullet"/>
      <w:lvlText w:val="o"/>
      <w:lvlJc w:val="left"/>
      <w:pPr>
        <w:ind w:left="3600" w:hanging="360"/>
      </w:pPr>
      <w:rPr>
        <w:rFonts w:ascii="Courier New" w:hAnsi="Courier New" w:hint="default"/>
      </w:rPr>
    </w:lvl>
    <w:lvl w:ilvl="5" w:tplc="7A46316C">
      <w:start w:val="1"/>
      <w:numFmt w:val="bullet"/>
      <w:lvlText w:val=""/>
      <w:lvlJc w:val="left"/>
      <w:pPr>
        <w:ind w:left="4320" w:hanging="360"/>
      </w:pPr>
      <w:rPr>
        <w:rFonts w:ascii="Wingdings" w:hAnsi="Wingdings" w:hint="default"/>
      </w:rPr>
    </w:lvl>
    <w:lvl w:ilvl="6" w:tplc="6F407E64">
      <w:start w:val="1"/>
      <w:numFmt w:val="bullet"/>
      <w:lvlText w:val=""/>
      <w:lvlJc w:val="left"/>
      <w:pPr>
        <w:ind w:left="5040" w:hanging="360"/>
      </w:pPr>
      <w:rPr>
        <w:rFonts w:ascii="Symbol" w:hAnsi="Symbol" w:hint="default"/>
      </w:rPr>
    </w:lvl>
    <w:lvl w:ilvl="7" w:tplc="2B34EFC6">
      <w:start w:val="1"/>
      <w:numFmt w:val="bullet"/>
      <w:lvlText w:val="o"/>
      <w:lvlJc w:val="left"/>
      <w:pPr>
        <w:ind w:left="5760" w:hanging="360"/>
      </w:pPr>
      <w:rPr>
        <w:rFonts w:ascii="Courier New" w:hAnsi="Courier New" w:hint="default"/>
      </w:rPr>
    </w:lvl>
    <w:lvl w:ilvl="8" w:tplc="0776BE2A">
      <w:start w:val="1"/>
      <w:numFmt w:val="bullet"/>
      <w:lvlText w:val=""/>
      <w:lvlJc w:val="left"/>
      <w:pPr>
        <w:ind w:left="6480" w:hanging="360"/>
      </w:pPr>
      <w:rPr>
        <w:rFonts w:ascii="Wingdings" w:hAnsi="Wingdings" w:hint="default"/>
      </w:rPr>
    </w:lvl>
  </w:abstractNum>
  <w:abstractNum w:abstractNumId="14" w15:restartNumberingAfterBreak="0">
    <w:nsid w:val="2A983700"/>
    <w:multiLevelType w:val="hybridMultilevel"/>
    <w:tmpl w:val="01649384"/>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C571A3"/>
    <w:multiLevelType w:val="multilevel"/>
    <w:tmpl w:val="B8B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B61D70"/>
    <w:multiLevelType w:val="multilevel"/>
    <w:tmpl w:val="1A2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F22AAC"/>
    <w:multiLevelType w:val="multilevel"/>
    <w:tmpl w:val="85E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375F01"/>
    <w:multiLevelType w:val="multilevel"/>
    <w:tmpl w:val="E4B8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71BF8"/>
    <w:multiLevelType w:val="hybridMultilevel"/>
    <w:tmpl w:val="32AA1CC6"/>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D8311E4"/>
    <w:multiLevelType w:val="hybridMultilevel"/>
    <w:tmpl w:val="43D46B56"/>
    <w:lvl w:ilvl="0" w:tplc="567EA134">
      <w:start w:val="1"/>
      <w:numFmt w:val="bullet"/>
      <w:pStyle w:val="table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0141D7"/>
    <w:multiLevelType w:val="hybridMultilevel"/>
    <w:tmpl w:val="8250C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8E442E"/>
    <w:multiLevelType w:val="hybridMultilevel"/>
    <w:tmpl w:val="9856B4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D052FF"/>
    <w:multiLevelType w:val="multilevel"/>
    <w:tmpl w:val="7FA4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C57AC2"/>
    <w:multiLevelType w:val="multilevel"/>
    <w:tmpl w:val="8F2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9F4971"/>
    <w:multiLevelType w:val="hybridMultilevel"/>
    <w:tmpl w:val="5DD2C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3"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5" w15:restartNumberingAfterBreak="0">
    <w:nsid w:val="73CE6F80"/>
    <w:multiLevelType w:val="hybridMultilevel"/>
    <w:tmpl w:val="BBECCF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663198755">
    <w:abstractNumId w:val="5"/>
  </w:num>
  <w:num w:numId="2" w16cid:durableId="679160663">
    <w:abstractNumId w:val="4"/>
  </w:num>
  <w:num w:numId="3" w16cid:durableId="2040160160">
    <w:abstractNumId w:val="3"/>
  </w:num>
  <w:num w:numId="4" w16cid:durableId="840773957">
    <w:abstractNumId w:val="2"/>
  </w:num>
  <w:num w:numId="5" w16cid:durableId="1175998840">
    <w:abstractNumId w:val="1"/>
  </w:num>
  <w:num w:numId="6" w16cid:durableId="187915456">
    <w:abstractNumId w:val="0"/>
  </w:num>
  <w:num w:numId="7" w16cid:durableId="458567629">
    <w:abstractNumId w:val="29"/>
  </w:num>
  <w:num w:numId="8" w16cid:durableId="669451163">
    <w:abstractNumId w:val="31"/>
  </w:num>
  <w:num w:numId="9" w16cid:durableId="337003509">
    <w:abstractNumId w:val="22"/>
  </w:num>
  <w:num w:numId="10" w16cid:durableId="39979823">
    <w:abstractNumId w:val="10"/>
  </w:num>
  <w:num w:numId="11" w16cid:durableId="1039086474">
    <w:abstractNumId w:val="32"/>
  </w:num>
  <w:num w:numId="12" w16cid:durableId="792484473">
    <w:abstractNumId w:val="33"/>
  </w:num>
  <w:num w:numId="13" w16cid:durableId="411390751">
    <w:abstractNumId w:val="34"/>
  </w:num>
  <w:num w:numId="14" w16cid:durableId="1562055763">
    <w:abstractNumId w:val="7"/>
  </w:num>
  <w:num w:numId="15" w16cid:durableId="463817400">
    <w:abstractNumId w:val="18"/>
  </w:num>
  <w:num w:numId="16" w16cid:durableId="1000893160">
    <w:abstractNumId w:val="36"/>
  </w:num>
  <w:num w:numId="17" w16cid:durableId="954294011">
    <w:abstractNumId w:val="26"/>
  </w:num>
  <w:num w:numId="18" w16cid:durableId="494490448">
    <w:abstractNumId w:val="19"/>
  </w:num>
  <w:num w:numId="19" w16cid:durableId="867528846">
    <w:abstractNumId w:val="9"/>
  </w:num>
  <w:num w:numId="20" w16cid:durableId="1525050493">
    <w:abstractNumId w:val="6"/>
  </w:num>
  <w:num w:numId="21" w16cid:durableId="550919799">
    <w:abstractNumId w:val="24"/>
  </w:num>
  <w:num w:numId="22" w16cid:durableId="862086461">
    <w:abstractNumId w:val="21"/>
  </w:num>
  <w:num w:numId="23" w16cid:durableId="765881949">
    <w:abstractNumId w:val="13"/>
  </w:num>
  <w:num w:numId="24" w16cid:durableId="1699500367">
    <w:abstractNumId w:val="11"/>
  </w:num>
  <w:num w:numId="25" w16cid:durableId="946044193">
    <w:abstractNumId w:val="8"/>
  </w:num>
  <w:num w:numId="26" w16cid:durableId="1509324690">
    <w:abstractNumId w:val="20"/>
  </w:num>
  <w:num w:numId="27" w16cid:durableId="1018046603">
    <w:abstractNumId w:val="12"/>
  </w:num>
  <w:num w:numId="28" w16cid:durableId="2023966110">
    <w:abstractNumId w:val="28"/>
  </w:num>
  <w:num w:numId="29" w16cid:durableId="882205507">
    <w:abstractNumId w:val="15"/>
  </w:num>
  <w:num w:numId="30" w16cid:durableId="925267780">
    <w:abstractNumId w:val="27"/>
  </w:num>
  <w:num w:numId="31" w16cid:durableId="1006832239">
    <w:abstractNumId w:val="16"/>
  </w:num>
  <w:num w:numId="32" w16cid:durableId="285742254">
    <w:abstractNumId w:val="17"/>
  </w:num>
  <w:num w:numId="33" w16cid:durableId="1654600502">
    <w:abstractNumId w:val="30"/>
  </w:num>
  <w:num w:numId="34" w16cid:durableId="2125876794">
    <w:abstractNumId w:val="23"/>
  </w:num>
  <w:num w:numId="35" w16cid:durableId="860581726">
    <w:abstractNumId w:val="25"/>
  </w:num>
  <w:num w:numId="36" w16cid:durableId="965164956">
    <w:abstractNumId w:val="14"/>
  </w:num>
  <w:num w:numId="37" w16cid:durableId="1802916518">
    <w:abstractNumId w:val="35"/>
  </w:num>
  <w:num w:numId="38" w16cid:durableId="1120342625">
    <w:abstractNumId w:val="23"/>
  </w:num>
  <w:num w:numId="39" w16cid:durableId="1512908838">
    <w:abstractNumId w:val="23"/>
  </w:num>
  <w:num w:numId="40" w16cid:durableId="354039766">
    <w:abstractNumId w:val="23"/>
  </w:num>
  <w:num w:numId="41" w16cid:durableId="1071580330">
    <w:abstractNumId w:val="23"/>
  </w:num>
  <w:num w:numId="42" w16cid:durableId="695692103">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5C"/>
    <w:rsid w:val="000000B8"/>
    <w:rsid w:val="0000066E"/>
    <w:rsid w:val="000006A3"/>
    <w:rsid w:val="000006E7"/>
    <w:rsid w:val="0000072B"/>
    <w:rsid w:val="00000757"/>
    <w:rsid w:val="000008EF"/>
    <w:rsid w:val="000009AE"/>
    <w:rsid w:val="00000CD6"/>
    <w:rsid w:val="00000E33"/>
    <w:rsid w:val="00000FA2"/>
    <w:rsid w:val="00001102"/>
    <w:rsid w:val="00001650"/>
    <w:rsid w:val="0000175B"/>
    <w:rsid w:val="00001CB8"/>
    <w:rsid w:val="00001F88"/>
    <w:rsid w:val="0000200B"/>
    <w:rsid w:val="00002299"/>
    <w:rsid w:val="00002490"/>
    <w:rsid w:val="00002582"/>
    <w:rsid w:val="0000286E"/>
    <w:rsid w:val="000028AB"/>
    <w:rsid w:val="00002A8E"/>
    <w:rsid w:val="00002C37"/>
    <w:rsid w:val="00002D60"/>
    <w:rsid w:val="00002EBD"/>
    <w:rsid w:val="00002FF2"/>
    <w:rsid w:val="000031AD"/>
    <w:rsid w:val="000031CB"/>
    <w:rsid w:val="000031E8"/>
    <w:rsid w:val="000031EC"/>
    <w:rsid w:val="00003360"/>
    <w:rsid w:val="000034B8"/>
    <w:rsid w:val="0000356C"/>
    <w:rsid w:val="00003899"/>
    <w:rsid w:val="00003B52"/>
    <w:rsid w:val="00003E91"/>
    <w:rsid w:val="00003FC7"/>
    <w:rsid w:val="00004358"/>
    <w:rsid w:val="000044AA"/>
    <w:rsid w:val="000047D0"/>
    <w:rsid w:val="00004988"/>
    <w:rsid w:val="00004F6D"/>
    <w:rsid w:val="00004FE5"/>
    <w:rsid w:val="00005202"/>
    <w:rsid w:val="000052C9"/>
    <w:rsid w:val="0000552D"/>
    <w:rsid w:val="00005702"/>
    <w:rsid w:val="00005919"/>
    <w:rsid w:val="00005D9B"/>
    <w:rsid w:val="00005E8E"/>
    <w:rsid w:val="00005F21"/>
    <w:rsid w:val="0000623C"/>
    <w:rsid w:val="000062B1"/>
    <w:rsid w:val="000063BD"/>
    <w:rsid w:val="00006414"/>
    <w:rsid w:val="000067A6"/>
    <w:rsid w:val="00006C5A"/>
    <w:rsid w:val="00006C7A"/>
    <w:rsid w:val="00006C7E"/>
    <w:rsid w:val="00006F5C"/>
    <w:rsid w:val="00007212"/>
    <w:rsid w:val="000072D7"/>
    <w:rsid w:val="000074A9"/>
    <w:rsid w:val="00007631"/>
    <w:rsid w:val="000078A2"/>
    <w:rsid w:val="00007C42"/>
    <w:rsid w:val="00007EDF"/>
    <w:rsid w:val="00010355"/>
    <w:rsid w:val="000103EF"/>
    <w:rsid w:val="0001040A"/>
    <w:rsid w:val="000104BF"/>
    <w:rsid w:val="00010540"/>
    <w:rsid w:val="00010651"/>
    <w:rsid w:val="000108AE"/>
    <w:rsid w:val="00010995"/>
    <w:rsid w:val="00010A1B"/>
    <w:rsid w:val="00010C1B"/>
    <w:rsid w:val="00011042"/>
    <w:rsid w:val="000113B4"/>
    <w:rsid w:val="0001140B"/>
    <w:rsid w:val="00011895"/>
    <w:rsid w:val="00011921"/>
    <w:rsid w:val="00011933"/>
    <w:rsid w:val="000119DF"/>
    <w:rsid w:val="00011B1B"/>
    <w:rsid w:val="00011DF4"/>
    <w:rsid w:val="00011F7D"/>
    <w:rsid w:val="00012098"/>
    <w:rsid w:val="00012123"/>
    <w:rsid w:val="0001212D"/>
    <w:rsid w:val="00012138"/>
    <w:rsid w:val="0001221D"/>
    <w:rsid w:val="0001256F"/>
    <w:rsid w:val="00012571"/>
    <w:rsid w:val="000126D3"/>
    <w:rsid w:val="000126FE"/>
    <w:rsid w:val="000127DD"/>
    <w:rsid w:val="00012899"/>
    <w:rsid w:val="000129BF"/>
    <w:rsid w:val="00013076"/>
    <w:rsid w:val="00013240"/>
    <w:rsid w:val="00013373"/>
    <w:rsid w:val="00013405"/>
    <w:rsid w:val="000135A8"/>
    <w:rsid w:val="000136B1"/>
    <w:rsid w:val="0001379F"/>
    <w:rsid w:val="0001382A"/>
    <w:rsid w:val="000138F1"/>
    <w:rsid w:val="00013963"/>
    <w:rsid w:val="00013A9F"/>
    <w:rsid w:val="00013AC7"/>
    <w:rsid w:val="00013F3D"/>
    <w:rsid w:val="0001496F"/>
    <w:rsid w:val="00014AAC"/>
    <w:rsid w:val="00014D78"/>
    <w:rsid w:val="00014F13"/>
    <w:rsid w:val="00015020"/>
    <w:rsid w:val="00015110"/>
    <w:rsid w:val="000153B4"/>
    <w:rsid w:val="000153EE"/>
    <w:rsid w:val="00015593"/>
    <w:rsid w:val="00015A50"/>
    <w:rsid w:val="00015AA8"/>
    <w:rsid w:val="00015ABE"/>
    <w:rsid w:val="00015AC5"/>
    <w:rsid w:val="00015B4E"/>
    <w:rsid w:val="00015CCF"/>
    <w:rsid w:val="00015EEC"/>
    <w:rsid w:val="00016014"/>
    <w:rsid w:val="00016122"/>
    <w:rsid w:val="0001633F"/>
    <w:rsid w:val="0001647B"/>
    <w:rsid w:val="00016493"/>
    <w:rsid w:val="000167E2"/>
    <w:rsid w:val="00016B35"/>
    <w:rsid w:val="00016D08"/>
    <w:rsid w:val="00016FBB"/>
    <w:rsid w:val="00017601"/>
    <w:rsid w:val="0001766A"/>
    <w:rsid w:val="0001787F"/>
    <w:rsid w:val="00017AD3"/>
    <w:rsid w:val="00017C9D"/>
    <w:rsid w:val="00017F06"/>
    <w:rsid w:val="00020010"/>
    <w:rsid w:val="0002003C"/>
    <w:rsid w:val="00020214"/>
    <w:rsid w:val="00020448"/>
    <w:rsid w:val="00020A2D"/>
    <w:rsid w:val="00020A4D"/>
    <w:rsid w:val="00020ED2"/>
    <w:rsid w:val="00020EF0"/>
    <w:rsid w:val="00020F01"/>
    <w:rsid w:val="00021409"/>
    <w:rsid w:val="00021610"/>
    <w:rsid w:val="0002182A"/>
    <w:rsid w:val="00021846"/>
    <w:rsid w:val="00021885"/>
    <w:rsid w:val="00021956"/>
    <w:rsid w:val="00021D41"/>
    <w:rsid w:val="00021E10"/>
    <w:rsid w:val="00022489"/>
    <w:rsid w:val="0002269D"/>
    <w:rsid w:val="00022745"/>
    <w:rsid w:val="000229AE"/>
    <w:rsid w:val="000229ED"/>
    <w:rsid w:val="00022C37"/>
    <w:rsid w:val="00023356"/>
    <w:rsid w:val="0002342A"/>
    <w:rsid w:val="000235D6"/>
    <w:rsid w:val="00023AF9"/>
    <w:rsid w:val="00023B20"/>
    <w:rsid w:val="000240C7"/>
    <w:rsid w:val="00024268"/>
    <w:rsid w:val="00024317"/>
    <w:rsid w:val="00024601"/>
    <w:rsid w:val="00024988"/>
    <w:rsid w:val="000249EA"/>
    <w:rsid w:val="00024E00"/>
    <w:rsid w:val="000251C2"/>
    <w:rsid w:val="0002539B"/>
    <w:rsid w:val="00025406"/>
    <w:rsid w:val="0002540E"/>
    <w:rsid w:val="00025840"/>
    <w:rsid w:val="000258C3"/>
    <w:rsid w:val="000258EC"/>
    <w:rsid w:val="00025900"/>
    <w:rsid w:val="00025929"/>
    <w:rsid w:val="00025C41"/>
    <w:rsid w:val="00025D97"/>
    <w:rsid w:val="00025E41"/>
    <w:rsid w:val="00025FB6"/>
    <w:rsid w:val="000260D6"/>
    <w:rsid w:val="00026735"/>
    <w:rsid w:val="000268FC"/>
    <w:rsid w:val="000269A1"/>
    <w:rsid w:val="00026B78"/>
    <w:rsid w:val="00026BF7"/>
    <w:rsid w:val="00026DCA"/>
    <w:rsid w:val="00026E9E"/>
    <w:rsid w:val="000270FB"/>
    <w:rsid w:val="000272AC"/>
    <w:rsid w:val="000276E9"/>
    <w:rsid w:val="0002780D"/>
    <w:rsid w:val="0002789F"/>
    <w:rsid w:val="000279FA"/>
    <w:rsid w:val="00027B0D"/>
    <w:rsid w:val="00027B43"/>
    <w:rsid w:val="00027C56"/>
    <w:rsid w:val="00027C61"/>
    <w:rsid w:val="00027F1B"/>
    <w:rsid w:val="000300FB"/>
    <w:rsid w:val="000302BC"/>
    <w:rsid w:val="000303EE"/>
    <w:rsid w:val="000304D7"/>
    <w:rsid w:val="000305B8"/>
    <w:rsid w:val="0003089A"/>
    <w:rsid w:val="000308A1"/>
    <w:rsid w:val="000309AD"/>
    <w:rsid w:val="00030B72"/>
    <w:rsid w:val="00030BD9"/>
    <w:rsid w:val="00030CEB"/>
    <w:rsid w:val="00030E63"/>
    <w:rsid w:val="00030EA5"/>
    <w:rsid w:val="00030ED7"/>
    <w:rsid w:val="000310E6"/>
    <w:rsid w:val="00031356"/>
    <w:rsid w:val="0003139E"/>
    <w:rsid w:val="000313DD"/>
    <w:rsid w:val="000315EC"/>
    <w:rsid w:val="00031697"/>
    <w:rsid w:val="00031979"/>
    <w:rsid w:val="000319A9"/>
    <w:rsid w:val="00031AFD"/>
    <w:rsid w:val="00031D69"/>
    <w:rsid w:val="0003202A"/>
    <w:rsid w:val="00032146"/>
    <w:rsid w:val="000329F3"/>
    <w:rsid w:val="00032AED"/>
    <w:rsid w:val="0003310B"/>
    <w:rsid w:val="000336C1"/>
    <w:rsid w:val="000337FB"/>
    <w:rsid w:val="00033840"/>
    <w:rsid w:val="0003388A"/>
    <w:rsid w:val="00033BE2"/>
    <w:rsid w:val="00033F6B"/>
    <w:rsid w:val="00034196"/>
    <w:rsid w:val="000344C3"/>
    <w:rsid w:val="000344DC"/>
    <w:rsid w:val="00034673"/>
    <w:rsid w:val="000349FD"/>
    <w:rsid w:val="00034C7E"/>
    <w:rsid w:val="00034CC4"/>
    <w:rsid w:val="00034E81"/>
    <w:rsid w:val="000353D3"/>
    <w:rsid w:val="000357BD"/>
    <w:rsid w:val="00035AC0"/>
    <w:rsid w:val="00035B7C"/>
    <w:rsid w:val="00035C94"/>
    <w:rsid w:val="00035D82"/>
    <w:rsid w:val="00035E3D"/>
    <w:rsid w:val="00035F07"/>
    <w:rsid w:val="00036323"/>
    <w:rsid w:val="00036514"/>
    <w:rsid w:val="00036671"/>
    <w:rsid w:val="000366B0"/>
    <w:rsid w:val="0003671E"/>
    <w:rsid w:val="00036865"/>
    <w:rsid w:val="00036BB3"/>
    <w:rsid w:val="00036E9B"/>
    <w:rsid w:val="00037226"/>
    <w:rsid w:val="0003728E"/>
    <w:rsid w:val="0003748A"/>
    <w:rsid w:val="0003779F"/>
    <w:rsid w:val="000377A1"/>
    <w:rsid w:val="00037844"/>
    <w:rsid w:val="000379AB"/>
    <w:rsid w:val="00037A9D"/>
    <w:rsid w:val="00037F57"/>
    <w:rsid w:val="000400DA"/>
    <w:rsid w:val="00040305"/>
    <w:rsid w:val="000405A6"/>
    <w:rsid w:val="000406D5"/>
    <w:rsid w:val="00040777"/>
    <w:rsid w:val="00040833"/>
    <w:rsid w:val="000409E2"/>
    <w:rsid w:val="00040AD4"/>
    <w:rsid w:val="00040CA2"/>
    <w:rsid w:val="00040ECF"/>
    <w:rsid w:val="000419CB"/>
    <w:rsid w:val="00041AB6"/>
    <w:rsid w:val="00041CE6"/>
    <w:rsid w:val="00041D91"/>
    <w:rsid w:val="0004247F"/>
    <w:rsid w:val="0004252F"/>
    <w:rsid w:val="000425BD"/>
    <w:rsid w:val="000426D8"/>
    <w:rsid w:val="000426EE"/>
    <w:rsid w:val="0004276C"/>
    <w:rsid w:val="000428AB"/>
    <w:rsid w:val="0004295D"/>
    <w:rsid w:val="00042B72"/>
    <w:rsid w:val="00042D58"/>
    <w:rsid w:val="0004326A"/>
    <w:rsid w:val="0004356A"/>
    <w:rsid w:val="0004371F"/>
    <w:rsid w:val="000437A2"/>
    <w:rsid w:val="000437FF"/>
    <w:rsid w:val="00043AC3"/>
    <w:rsid w:val="00043D08"/>
    <w:rsid w:val="00043DCC"/>
    <w:rsid w:val="00043E41"/>
    <w:rsid w:val="00043FEE"/>
    <w:rsid w:val="000442CE"/>
    <w:rsid w:val="0004438E"/>
    <w:rsid w:val="000443A3"/>
    <w:rsid w:val="000446B1"/>
    <w:rsid w:val="00044796"/>
    <w:rsid w:val="00044850"/>
    <w:rsid w:val="00044EA1"/>
    <w:rsid w:val="00045450"/>
    <w:rsid w:val="00045466"/>
    <w:rsid w:val="00045495"/>
    <w:rsid w:val="000456B0"/>
    <w:rsid w:val="000457BF"/>
    <w:rsid w:val="00045A98"/>
    <w:rsid w:val="0004613D"/>
    <w:rsid w:val="000462A3"/>
    <w:rsid w:val="0004630D"/>
    <w:rsid w:val="000465FE"/>
    <w:rsid w:val="00046729"/>
    <w:rsid w:val="00046916"/>
    <w:rsid w:val="00046CBC"/>
    <w:rsid w:val="00047024"/>
    <w:rsid w:val="00047575"/>
    <w:rsid w:val="000475E1"/>
    <w:rsid w:val="000475FB"/>
    <w:rsid w:val="000476EB"/>
    <w:rsid w:val="00047730"/>
    <w:rsid w:val="00047771"/>
    <w:rsid w:val="00047921"/>
    <w:rsid w:val="00047928"/>
    <w:rsid w:val="00047C53"/>
    <w:rsid w:val="00047D7C"/>
    <w:rsid w:val="0005009E"/>
    <w:rsid w:val="00050CCB"/>
    <w:rsid w:val="000515F1"/>
    <w:rsid w:val="0005177D"/>
    <w:rsid w:val="0005188F"/>
    <w:rsid w:val="000518E7"/>
    <w:rsid w:val="00051CAC"/>
    <w:rsid w:val="00051E9F"/>
    <w:rsid w:val="000521E0"/>
    <w:rsid w:val="000525CD"/>
    <w:rsid w:val="0005265D"/>
    <w:rsid w:val="000527E6"/>
    <w:rsid w:val="0005293F"/>
    <w:rsid w:val="000529A6"/>
    <w:rsid w:val="00052A49"/>
    <w:rsid w:val="00052BCB"/>
    <w:rsid w:val="00052C92"/>
    <w:rsid w:val="00052FE6"/>
    <w:rsid w:val="00053049"/>
    <w:rsid w:val="000531CF"/>
    <w:rsid w:val="000536BD"/>
    <w:rsid w:val="000536E2"/>
    <w:rsid w:val="000537B9"/>
    <w:rsid w:val="0005387D"/>
    <w:rsid w:val="000538EE"/>
    <w:rsid w:val="00053A19"/>
    <w:rsid w:val="00053AE4"/>
    <w:rsid w:val="00053D23"/>
    <w:rsid w:val="00053E2C"/>
    <w:rsid w:val="00053E5F"/>
    <w:rsid w:val="00053EA3"/>
    <w:rsid w:val="00053F28"/>
    <w:rsid w:val="00053FFE"/>
    <w:rsid w:val="00054574"/>
    <w:rsid w:val="0005496F"/>
    <w:rsid w:val="00054A90"/>
    <w:rsid w:val="00054AE1"/>
    <w:rsid w:val="00054DAA"/>
    <w:rsid w:val="00054E52"/>
    <w:rsid w:val="00054F33"/>
    <w:rsid w:val="0005518F"/>
    <w:rsid w:val="000555F3"/>
    <w:rsid w:val="000558FC"/>
    <w:rsid w:val="00055A6C"/>
    <w:rsid w:val="00055A83"/>
    <w:rsid w:val="00055F5E"/>
    <w:rsid w:val="00055FDC"/>
    <w:rsid w:val="00055FE5"/>
    <w:rsid w:val="00055FF9"/>
    <w:rsid w:val="00056001"/>
    <w:rsid w:val="0005613E"/>
    <w:rsid w:val="000561CD"/>
    <w:rsid w:val="000563CA"/>
    <w:rsid w:val="00056415"/>
    <w:rsid w:val="0005649A"/>
    <w:rsid w:val="0005660C"/>
    <w:rsid w:val="00056729"/>
    <w:rsid w:val="00056B0E"/>
    <w:rsid w:val="00056CBF"/>
    <w:rsid w:val="00056D14"/>
    <w:rsid w:val="00056DD5"/>
    <w:rsid w:val="00056FC6"/>
    <w:rsid w:val="000570A2"/>
    <w:rsid w:val="00057206"/>
    <w:rsid w:val="000576DD"/>
    <w:rsid w:val="00057747"/>
    <w:rsid w:val="0005775F"/>
    <w:rsid w:val="00057A80"/>
    <w:rsid w:val="00057C88"/>
    <w:rsid w:val="00057D3A"/>
    <w:rsid w:val="00057D51"/>
    <w:rsid w:val="00057E87"/>
    <w:rsid w:val="00057EB4"/>
    <w:rsid w:val="00060021"/>
    <w:rsid w:val="0006007D"/>
    <w:rsid w:val="000601FF"/>
    <w:rsid w:val="00060294"/>
    <w:rsid w:val="000602F9"/>
    <w:rsid w:val="00060465"/>
    <w:rsid w:val="0006054C"/>
    <w:rsid w:val="00060801"/>
    <w:rsid w:val="0006089C"/>
    <w:rsid w:val="000608DB"/>
    <w:rsid w:val="00060924"/>
    <w:rsid w:val="00060A3E"/>
    <w:rsid w:val="00060A95"/>
    <w:rsid w:val="00060CC0"/>
    <w:rsid w:val="00060D45"/>
    <w:rsid w:val="00060E16"/>
    <w:rsid w:val="000612AD"/>
    <w:rsid w:val="0006132C"/>
    <w:rsid w:val="0006153C"/>
    <w:rsid w:val="0006159A"/>
    <w:rsid w:val="000616A1"/>
    <w:rsid w:val="00061779"/>
    <w:rsid w:val="00061B77"/>
    <w:rsid w:val="00061DBA"/>
    <w:rsid w:val="00062069"/>
    <w:rsid w:val="000621E4"/>
    <w:rsid w:val="000622E1"/>
    <w:rsid w:val="0006237D"/>
    <w:rsid w:val="000623BA"/>
    <w:rsid w:val="00062425"/>
    <w:rsid w:val="00062575"/>
    <w:rsid w:val="000625C9"/>
    <w:rsid w:val="000625EA"/>
    <w:rsid w:val="0006281E"/>
    <w:rsid w:val="000628BA"/>
    <w:rsid w:val="00062928"/>
    <w:rsid w:val="00062A9E"/>
    <w:rsid w:val="00062B49"/>
    <w:rsid w:val="00062CA4"/>
    <w:rsid w:val="00062F4E"/>
    <w:rsid w:val="00062F50"/>
    <w:rsid w:val="0006366E"/>
    <w:rsid w:val="0006371B"/>
    <w:rsid w:val="0006378F"/>
    <w:rsid w:val="000638AF"/>
    <w:rsid w:val="000639A3"/>
    <w:rsid w:val="00063A0A"/>
    <w:rsid w:val="00063AA2"/>
    <w:rsid w:val="00063BB2"/>
    <w:rsid w:val="00063C6D"/>
    <w:rsid w:val="00063C8C"/>
    <w:rsid w:val="00063D9A"/>
    <w:rsid w:val="00063DEB"/>
    <w:rsid w:val="00063ED3"/>
    <w:rsid w:val="00063ED5"/>
    <w:rsid w:val="000643B1"/>
    <w:rsid w:val="00064975"/>
    <w:rsid w:val="00064A5A"/>
    <w:rsid w:val="00064CFC"/>
    <w:rsid w:val="00064DE1"/>
    <w:rsid w:val="000650BE"/>
    <w:rsid w:val="00065144"/>
    <w:rsid w:val="00065602"/>
    <w:rsid w:val="00065655"/>
    <w:rsid w:val="000658F2"/>
    <w:rsid w:val="000659CC"/>
    <w:rsid w:val="00065A5A"/>
    <w:rsid w:val="00065B61"/>
    <w:rsid w:val="00065DEB"/>
    <w:rsid w:val="00065F18"/>
    <w:rsid w:val="00066007"/>
    <w:rsid w:val="00066248"/>
    <w:rsid w:val="000664E7"/>
    <w:rsid w:val="00066544"/>
    <w:rsid w:val="00066871"/>
    <w:rsid w:val="00066988"/>
    <w:rsid w:val="00066A7B"/>
    <w:rsid w:val="00066C2B"/>
    <w:rsid w:val="00067005"/>
    <w:rsid w:val="00067338"/>
    <w:rsid w:val="000678BC"/>
    <w:rsid w:val="000700A9"/>
    <w:rsid w:val="0007013A"/>
    <w:rsid w:val="00070251"/>
    <w:rsid w:val="00070325"/>
    <w:rsid w:val="000704E3"/>
    <w:rsid w:val="00070895"/>
    <w:rsid w:val="00070B36"/>
    <w:rsid w:val="00070D23"/>
    <w:rsid w:val="0007138D"/>
    <w:rsid w:val="000718E2"/>
    <w:rsid w:val="000718F9"/>
    <w:rsid w:val="000719E0"/>
    <w:rsid w:val="00071AED"/>
    <w:rsid w:val="00071B5B"/>
    <w:rsid w:val="00071BB2"/>
    <w:rsid w:val="00071ED8"/>
    <w:rsid w:val="00071FD5"/>
    <w:rsid w:val="0007208E"/>
    <w:rsid w:val="000720D0"/>
    <w:rsid w:val="000723C6"/>
    <w:rsid w:val="0007254F"/>
    <w:rsid w:val="00072551"/>
    <w:rsid w:val="000725AA"/>
    <w:rsid w:val="0007285A"/>
    <w:rsid w:val="0007285B"/>
    <w:rsid w:val="0007287E"/>
    <w:rsid w:val="000728E8"/>
    <w:rsid w:val="00072CA1"/>
    <w:rsid w:val="00072D84"/>
    <w:rsid w:val="00072EB7"/>
    <w:rsid w:val="000730D3"/>
    <w:rsid w:val="00073732"/>
    <w:rsid w:val="00073D65"/>
    <w:rsid w:val="00073E28"/>
    <w:rsid w:val="00073F3F"/>
    <w:rsid w:val="0007462A"/>
    <w:rsid w:val="0007462E"/>
    <w:rsid w:val="00074737"/>
    <w:rsid w:val="00074793"/>
    <w:rsid w:val="00074807"/>
    <w:rsid w:val="00074968"/>
    <w:rsid w:val="00074A26"/>
    <w:rsid w:val="00074A47"/>
    <w:rsid w:val="00074A95"/>
    <w:rsid w:val="00074F67"/>
    <w:rsid w:val="0007557E"/>
    <w:rsid w:val="00075583"/>
    <w:rsid w:val="000756AC"/>
    <w:rsid w:val="000756D4"/>
    <w:rsid w:val="000759C0"/>
    <w:rsid w:val="00075A91"/>
    <w:rsid w:val="00076035"/>
    <w:rsid w:val="000761B7"/>
    <w:rsid w:val="000761BD"/>
    <w:rsid w:val="00076AE6"/>
    <w:rsid w:val="00076B88"/>
    <w:rsid w:val="00076E91"/>
    <w:rsid w:val="00076E93"/>
    <w:rsid w:val="00077013"/>
    <w:rsid w:val="00077053"/>
    <w:rsid w:val="000772D7"/>
    <w:rsid w:val="00077466"/>
    <w:rsid w:val="0007787C"/>
    <w:rsid w:val="00077A25"/>
    <w:rsid w:val="00077B20"/>
    <w:rsid w:val="00077D18"/>
    <w:rsid w:val="00077D95"/>
    <w:rsid w:val="00077DE9"/>
    <w:rsid w:val="00077F94"/>
    <w:rsid w:val="0008019C"/>
    <w:rsid w:val="000802CA"/>
    <w:rsid w:val="000802E9"/>
    <w:rsid w:val="00080360"/>
    <w:rsid w:val="000805FC"/>
    <w:rsid w:val="00080653"/>
    <w:rsid w:val="00080CE8"/>
    <w:rsid w:val="00080E32"/>
    <w:rsid w:val="00080EE0"/>
    <w:rsid w:val="0008132D"/>
    <w:rsid w:val="000814BF"/>
    <w:rsid w:val="000814F8"/>
    <w:rsid w:val="000815A5"/>
    <w:rsid w:val="0008179F"/>
    <w:rsid w:val="00081AAC"/>
    <w:rsid w:val="00081B1C"/>
    <w:rsid w:val="00081C41"/>
    <w:rsid w:val="00081D10"/>
    <w:rsid w:val="00081F63"/>
    <w:rsid w:val="00081F8F"/>
    <w:rsid w:val="0008292F"/>
    <w:rsid w:val="00082A32"/>
    <w:rsid w:val="00082ABC"/>
    <w:rsid w:val="00082B29"/>
    <w:rsid w:val="00082D82"/>
    <w:rsid w:val="00082DEA"/>
    <w:rsid w:val="000832B9"/>
    <w:rsid w:val="00083394"/>
    <w:rsid w:val="00083427"/>
    <w:rsid w:val="00083627"/>
    <w:rsid w:val="00083AFC"/>
    <w:rsid w:val="00083CFF"/>
    <w:rsid w:val="00084061"/>
    <w:rsid w:val="00084617"/>
    <w:rsid w:val="00084636"/>
    <w:rsid w:val="00084B0A"/>
    <w:rsid w:val="00084BF0"/>
    <w:rsid w:val="00084F57"/>
    <w:rsid w:val="00085019"/>
    <w:rsid w:val="000851BA"/>
    <w:rsid w:val="00085594"/>
    <w:rsid w:val="000855D9"/>
    <w:rsid w:val="000856C9"/>
    <w:rsid w:val="000857DE"/>
    <w:rsid w:val="000858FE"/>
    <w:rsid w:val="000859FA"/>
    <w:rsid w:val="00085B99"/>
    <w:rsid w:val="00085E03"/>
    <w:rsid w:val="00086065"/>
    <w:rsid w:val="00086323"/>
    <w:rsid w:val="0008648A"/>
    <w:rsid w:val="000865A7"/>
    <w:rsid w:val="00086783"/>
    <w:rsid w:val="000867F5"/>
    <w:rsid w:val="00086DFA"/>
    <w:rsid w:val="000873E9"/>
    <w:rsid w:val="00087698"/>
    <w:rsid w:val="00087863"/>
    <w:rsid w:val="00087A5A"/>
    <w:rsid w:val="00087A5B"/>
    <w:rsid w:val="00087B03"/>
    <w:rsid w:val="00087B9E"/>
    <w:rsid w:val="00090369"/>
    <w:rsid w:val="0009036B"/>
    <w:rsid w:val="00090754"/>
    <w:rsid w:val="0009076B"/>
    <w:rsid w:val="000908DA"/>
    <w:rsid w:val="00090A17"/>
    <w:rsid w:val="00090A25"/>
    <w:rsid w:val="00090A38"/>
    <w:rsid w:val="00090F36"/>
    <w:rsid w:val="0009101F"/>
    <w:rsid w:val="00091212"/>
    <w:rsid w:val="0009139E"/>
    <w:rsid w:val="000913A3"/>
    <w:rsid w:val="0009185F"/>
    <w:rsid w:val="0009186D"/>
    <w:rsid w:val="000919A4"/>
    <w:rsid w:val="00091B2E"/>
    <w:rsid w:val="00091C3A"/>
    <w:rsid w:val="00091DE1"/>
    <w:rsid w:val="00091E20"/>
    <w:rsid w:val="00091E31"/>
    <w:rsid w:val="00091F96"/>
    <w:rsid w:val="000921A3"/>
    <w:rsid w:val="000922CB"/>
    <w:rsid w:val="000927B6"/>
    <w:rsid w:val="00092A7B"/>
    <w:rsid w:val="00092C54"/>
    <w:rsid w:val="00092D40"/>
    <w:rsid w:val="00092EDB"/>
    <w:rsid w:val="0009322E"/>
    <w:rsid w:val="000932A8"/>
    <w:rsid w:val="000932FF"/>
    <w:rsid w:val="000933B8"/>
    <w:rsid w:val="000933E3"/>
    <w:rsid w:val="000938B0"/>
    <w:rsid w:val="00093B8A"/>
    <w:rsid w:val="00093C36"/>
    <w:rsid w:val="00093F0B"/>
    <w:rsid w:val="00094376"/>
    <w:rsid w:val="00094415"/>
    <w:rsid w:val="0009493A"/>
    <w:rsid w:val="00094A27"/>
    <w:rsid w:val="00094B08"/>
    <w:rsid w:val="00094BF2"/>
    <w:rsid w:val="00095033"/>
    <w:rsid w:val="000954C9"/>
    <w:rsid w:val="0009562A"/>
    <w:rsid w:val="0009585F"/>
    <w:rsid w:val="00095FBE"/>
    <w:rsid w:val="00096188"/>
    <w:rsid w:val="00096300"/>
    <w:rsid w:val="000965F2"/>
    <w:rsid w:val="0009680F"/>
    <w:rsid w:val="00096CFC"/>
    <w:rsid w:val="0009700E"/>
    <w:rsid w:val="000974FD"/>
    <w:rsid w:val="00097B5F"/>
    <w:rsid w:val="00097BC0"/>
    <w:rsid w:val="00097FF1"/>
    <w:rsid w:val="000A07C8"/>
    <w:rsid w:val="000A096E"/>
    <w:rsid w:val="000A0A5B"/>
    <w:rsid w:val="000A0B7F"/>
    <w:rsid w:val="000A0DD0"/>
    <w:rsid w:val="000A10DC"/>
    <w:rsid w:val="000A115B"/>
    <w:rsid w:val="000A15B2"/>
    <w:rsid w:val="000A1674"/>
    <w:rsid w:val="000A16ED"/>
    <w:rsid w:val="000A1986"/>
    <w:rsid w:val="000A1C15"/>
    <w:rsid w:val="000A1D0E"/>
    <w:rsid w:val="000A1DC0"/>
    <w:rsid w:val="000A20FF"/>
    <w:rsid w:val="000A2103"/>
    <w:rsid w:val="000A226E"/>
    <w:rsid w:val="000A2847"/>
    <w:rsid w:val="000A2D73"/>
    <w:rsid w:val="000A2DA1"/>
    <w:rsid w:val="000A33C4"/>
    <w:rsid w:val="000A3503"/>
    <w:rsid w:val="000A37D6"/>
    <w:rsid w:val="000A382A"/>
    <w:rsid w:val="000A3934"/>
    <w:rsid w:val="000A3A79"/>
    <w:rsid w:val="000A3C32"/>
    <w:rsid w:val="000A3CEE"/>
    <w:rsid w:val="000A4713"/>
    <w:rsid w:val="000A4790"/>
    <w:rsid w:val="000A482B"/>
    <w:rsid w:val="000A4AA5"/>
    <w:rsid w:val="000A4AB0"/>
    <w:rsid w:val="000A4B54"/>
    <w:rsid w:val="000A4DFC"/>
    <w:rsid w:val="000A50D4"/>
    <w:rsid w:val="000A5841"/>
    <w:rsid w:val="000A58CF"/>
    <w:rsid w:val="000A5B92"/>
    <w:rsid w:val="000A5D78"/>
    <w:rsid w:val="000A5EA6"/>
    <w:rsid w:val="000A5EAA"/>
    <w:rsid w:val="000A5EAF"/>
    <w:rsid w:val="000A6119"/>
    <w:rsid w:val="000A633D"/>
    <w:rsid w:val="000A6528"/>
    <w:rsid w:val="000A6855"/>
    <w:rsid w:val="000A685A"/>
    <w:rsid w:val="000A689E"/>
    <w:rsid w:val="000A68F5"/>
    <w:rsid w:val="000A6B26"/>
    <w:rsid w:val="000A6DBF"/>
    <w:rsid w:val="000A6E73"/>
    <w:rsid w:val="000A70F4"/>
    <w:rsid w:val="000A71CB"/>
    <w:rsid w:val="000A74BD"/>
    <w:rsid w:val="000A7599"/>
    <w:rsid w:val="000A75C9"/>
    <w:rsid w:val="000A761C"/>
    <w:rsid w:val="000A76AB"/>
    <w:rsid w:val="000A774A"/>
    <w:rsid w:val="000A7AEB"/>
    <w:rsid w:val="000A7B1B"/>
    <w:rsid w:val="000A7E10"/>
    <w:rsid w:val="000A7E8C"/>
    <w:rsid w:val="000B01F0"/>
    <w:rsid w:val="000B0270"/>
    <w:rsid w:val="000B0356"/>
    <w:rsid w:val="000B06AF"/>
    <w:rsid w:val="000B0BCD"/>
    <w:rsid w:val="000B0D36"/>
    <w:rsid w:val="000B0D52"/>
    <w:rsid w:val="000B0F35"/>
    <w:rsid w:val="000B1082"/>
    <w:rsid w:val="000B1582"/>
    <w:rsid w:val="000B1BD9"/>
    <w:rsid w:val="000B1CF2"/>
    <w:rsid w:val="000B1E16"/>
    <w:rsid w:val="000B1E46"/>
    <w:rsid w:val="000B1FC1"/>
    <w:rsid w:val="000B1FCD"/>
    <w:rsid w:val="000B201C"/>
    <w:rsid w:val="000B21E3"/>
    <w:rsid w:val="000B23BA"/>
    <w:rsid w:val="000B255F"/>
    <w:rsid w:val="000B2934"/>
    <w:rsid w:val="000B2C19"/>
    <w:rsid w:val="000B2DCE"/>
    <w:rsid w:val="000B2E02"/>
    <w:rsid w:val="000B307F"/>
    <w:rsid w:val="000B34EA"/>
    <w:rsid w:val="000B3907"/>
    <w:rsid w:val="000B3C3B"/>
    <w:rsid w:val="000B3C45"/>
    <w:rsid w:val="000B3D53"/>
    <w:rsid w:val="000B433A"/>
    <w:rsid w:val="000B4473"/>
    <w:rsid w:val="000B44A0"/>
    <w:rsid w:val="000B44AA"/>
    <w:rsid w:val="000B4775"/>
    <w:rsid w:val="000B4C80"/>
    <w:rsid w:val="000B4CC3"/>
    <w:rsid w:val="000B5407"/>
    <w:rsid w:val="000B586B"/>
    <w:rsid w:val="000B5A3B"/>
    <w:rsid w:val="000B5BE3"/>
    <w:rsid w:val="000B5E3D"/>
    <w:rsid w:val="000B629B"/>
    <w:rsid w:val="000B64AB"/>
    <w:rsid w:val="000B6A84"/>
    <w:rsid w:val="000B6D61"/>
    <w:rsid w:val="000B71F8"/>
    <w:rsid w:val="000B7262"/>
    <w:rsid w:val="000B72D5"/>
    <w:rsid w:val="000B7389"/>
    <w:rsid w:val="000B7472"/>
    <w:rsid w:val="000B7535"/>
    <w:rsid w:val="000B7703"/>
    <w:rsid w:val="000B7E3A"/>
    <w:rsid w:val="000B7F02"/>
    <w:rsid w:val="000B7FD5"/>
    <w:rsid w:val="000C004A"/>
    <w:rsid w:val="000C01D5"/>
    <w:rsid w:val="000C022C"/>
    <w:rsid w:val="000C033C"/>
    <w:rsid w:val="000C03CF"/>
    <w:rsid w:val="000C05A7"/>
    <w:rsid w:val="000C084B"/>
    <w:rsid w:val="000C0885"/>
    <w:rsid w:val="000C0B99"/>
    <w:rsid w:val="000C0E37"/>
    <w:rsid w:val="000C0F53"/>
    <w:rsid w:val="000C0FCE"/>
    <w:rsid w:val="000C1009"/>
    <w:rsid w:val="000C10DA"/>
    <w:rsid w:val="000C14EA"/>
    <w:rsid w:val="000C1836"/>
    <w:rsid w:val="000C184B"/>
    <w:rsid w:val="000C197E"/>
    <w:rsid w:val="000C1CFC"/>
    <w:rsid w:val="000C21DB"/>
    <w:rsid w:val="000C254F"/>
    <w:rsid w:val="000C25E7"/>
    <w:rsid w:val="000C25ED"/>
    <w:rsid w:val="000C2635"/>
    <w:rsid w:val="000C268B"/>
    <w:rsid w:val="000C26E4"/>
    <w:rsid w:val="000C293D"/>
    <w:rsid w:val="000C29D0"/>
    <w:rsid w:val="000C2A16"/>
    <w:rsid w:val="000C2C5E"/>
    <w:rsid w:val="000C2DD4"/>
    <w:rsid w:val="000C2F89"/>
    <w:rsid w:val="000C31DE"/>
    <w:rsid w:val="000C3200"/>
    <w:rsid w:val="000C338A"/>
    <w:rsid w:val="000C3484"/>
    <w:rsid w:val="000C36FA"/>
    <w:rsid w:val="000C3726"/>
    <w:rsid w:val="000C3810"/>
    <w:rsid w:val="000C381A"/>
    <w:rsid w:val="000C3972"/>
    <w:rsid w:val="000C3A4C"/>
    <w:rsid w:val="000C3C9F"/>
    <w:rsid w:val="000C3CD6"/>
    <w:rsid w:val="000C411C"/>
    <w:rsid w:val="000C4163"/>
    <w:rsid w:val="000C4228"/>
    <w:rsid w:val="000C429D"/>
    <w:rsid w:val="000C4648"/>
    <w:rsid w:val="000C46CA"/>
    <w:rsid w:val="000C48AD"/>
    <w:rsid w:val="000C49F0"/>
    <w:rsid w:val="000C4CA4"/>
    <w:rsid w:val="000C5400"/>
    <w:rsid w:val="000C560D"/>
    <w:rsid w:val="000C5B45"/>
    <w:rsid w:val="000C5CCF"/>
    <w:rsid w:val="000C6135"/>
    <w:rsid w:val="000C65C2"/>
    <w:rsid w:val="000C66B7"/>
    <w:rsid w:val="000C6B16"/>
    <w:rsid w:val="000C6D01"/>
    <w:rsid w:val="000C70F9"/>
    <w:rsid w:val="000C72D6"/>
    <w:rsid w:val="000C7553"/>
    <w:rsid w:val="000C76C6"/>
    <w:rsid w:val="000C7850"/>
    <w:rsid w:val="000C78C5"/>
    <w:rsid w:val="000C7A64"/>
    <w:rsid w:val="000C7D80"/>
    <w:rsid w:val="000C7DE7"/>
    <w:rsid w:val="000C7E18"/>
    <w:rsid w:val="000C7F5B"/>
    <w:rsid w:val="000D0110"/>
    <w:rsid w:val="000D0217"/>
    <w:rsid w:val="000D02B5"/>
    <w:rsid w:val="000D035D"/>
    <w:rsid w:val="000D0420"/>
    <w:rsid w:val="000D0B3B"/>
    <w:rsid w:val="000D0B64"/>
    <w:rsid w:val="000D1407"/>
    <w:rsid w:val="000D1777"/>
    <w:rsid w:val="000D1CB8"/>
    <w:rsid w:val="000D1EF5"/>
    <w:rsid w:val="000D2128"/>
    <w:rsid w:val="000D21DD"/>
    <w:rsid w:val="000D21FC"/>
    <w:rsid w:val="000D2364"/>
    <w:rsid w:val="000D2476"/>
    <w:rsid w:val="000D28D3"/>
    <w:rsid w:val="000D298C"/>
    <w:rsid w:val="000D29BF"/>
    <w:rsid w:val="000D29E3"/>
    <w:rsid w:val="000D2C45"/>
    <w:rsid w:val="000D3322"/>
    <w:rsid w:val="000D36AC"/>
    <w:rsid w:val="000D3972"/>
    <w:rsid w:val="000D4396"/>
    <w:rsid w:val="000D466D"/>
    <w:rsid w:val="000D4830"/>
    <w:rsid w:val="000D4877"/>
    <w:rsid w:val="000D4A07"/>
    <w:rsid w:val="000D4A41"/>
    <w:rsid w:val="000D4C6D"/>
    <w:rsid w:val="000D4C86"/>
    <w:rsid w:val="000D4D6A"/>
    <w:rsid w:val="000D4E9D"/>
    <w:rsid w:val="000D4FF3"/>
    <w:rsid w:val="000D50BD"/>
    <w:rsid w:val="000D5560"/>
    <w:rsid w:val="000D559A"/>
    <w:rsid w:val="000D55A6"/>
    <w:rsid w:val="000D5909"/>
    <w:rsid w:val="000D5D1E"/>
    <w:rsid w:val="000D61F6"/>
    <w:rsid w:val="000D622C"/>
    <w:rsid w:val="000D627B"/>
    <w:rsid w:val="000D651A"/>
    <w:rsid w:val="000D6A85"/>
    <w:rsid w:val="000D6B6F"/>
    <w:rsid w:val="000D6B8E"/>
    <w:rsid w:val="000D703C"/>
    <w:rsid w:val="000D7084"/>
    <w:rsid w:val="000D7211"/>
    <w:rsid w:val="000D73BB"/>
    <w:rsid w:val="000D7451"/>
    <w:rsid w:val="000D770B"/>
    <w:rsid w:val="000D7843"/>
    <w:rsid w:val="000D79F5"/>
    <w:rsid w:val="000D7AEE"/>
    <w:rsid w:val="000D7C9A"/>
    <w:rsid w:val="000D7F2F"/>
    <w:rsid w:val="000D7F87"/>
    <w:rsid w:val="000D7FBF"/>
    <w:rsid w:val="000E0168"/>
    <w:rsid w:val="000E01C2"/>
    <w:rsid w:val="000E022E"/>
    <w:rsid w:val="000E049B"/>
    <w:rsid w:val="000E06A0"/>
    <w:rsid w:val="000E06F3"/>
    <w:rsid w:val="000E0771"/>
    <w:rsid w:val="000E08E4"/>
    <w:rsid w:val="000E0AD1"/>
    <w:rsid w:val="000E0C36"/>
    <w:rsid w:val="000E0D5B"/>
    <w:rsid w:val="000E0DE2"/>
    <w:rsid w:val="000E0F01"/>
    <w:rsid w:val="000E1127"/>
    <w:rsid w:val="000E1348"/>
    <w:rsid w:val="000E1457"/>
    <w:rsid w:val="000E1802"/>
    <w:rsid w:val="000E197F"/>
    <w:rsid w:val="000E1B21"/>
    <w:rsid w:val="000E1BF6"/>
    <w:rsid w:val="000E1E11"/>
    <w:rsid w:val="000E2160"/>
    <w:rsid w:val="000E220D"/>
    <w:rsid w:val="000E26F2"/>
    <w:rsid w:val="000E2C69"/>
    <w:rsid w:val="000E30F3"/>
    <w:rsid w:val="000E3160"/>
    <w:rsid w:val="000E3240"/>
    <w:rsid w:val="000E33B0"/>
    <w:rsid w:val="000E3596"/>
    <w:rsid w:val="000E35C3"/>
    <w:rsid w:val="000E38D6"/>
    <w:rsid w:val="000E396D"/>
    <w:rsid w:val="000E3AB1"/>
    <w:rsid w:val="000E3ED6"/>
    <w:rsid w:val="000E455E"/>
    <w:rsid w:val="000E466D"/>
    <w:rsid w:val="000E47B7"/>
    <w:rsid w:val="000E4AB5"/>
    <w:rsid w:val="000E4B59"/>
    <w:rsid w:val="000E4BEB"/>
    <w:rsid w:val="000E4CC0"/>
    <w:rsid w:val="000E4E9A"/>
    <w:rsid w:val="000E4EF7"/>
    <w:rsid w:val="000E4F15"/>
    <w:rsid w:val="000E4F68"/>
    <w:rsid w:val="000E5286"/>
    <w:rsid w:val="000E533D"/>
    <w:rsid w:val="000E53AF"/>
    <w:rsid w:val="000E55F6"/>
    <w:rsid w:val="000E57C9"/>
    <w:rsid w:val="000E585B"/>
    <w:rsid w:val="000E5AE2"/>
    <w:rsid w:val="000E5BE7"/>
    <w:rsid w:val="000E5DE0"/>
    <w:rsid w:val="000E5F6A"/>
    <w:rsid w:val="000E6113"/>
    <w:rsid w:val="000E65D9"/>
    <w:rsid w:val="000E661A"/>
    <w:rsid w:val="000E677B"/>
    <w:rsid w:val="000E6E44"/>
    <w:rsid w:val="000E6FA7"/>
    <w:rsid w:val="000E76CB"/>
    <w:rsid w:val="000E77CF"/>
    <w:rsid w:val="000E7880"/>
    <w:rsid w:val="000E7886"/>
    <w:rsid w:val="000E7894"/>
    <w:rsid w:val="000E78CE"/>
    <w:rsid w:val="000E78EF"/>
    <w:rsid w:val="000E7902"/>
    <w:rsid w:val="000E7AB9"/>
    <w:rsid w:val="000F0566"/>
    <w:rsid w:val="000F05BF"/>
    <w:rsid w:val="000F07AA"/>
    <w:rsid w:val="000F0845"/>
    <w:rsid w:val="000F086D"/>
    <w:rsid w:val="000F0BE1"/>
    <w:rsid w:val="000F0C96"/>
    <w:rsid w:val="000F0CBD"/>
    <w:rsid w:val="000F0DC9"/>
    <w:rsid w:val="000F0DDA"/>
    <w:rsid w:val="000F1211"/>
    <w:rsid w:val="000F14D2"/>
    <w:rsid w:val="000F1546"/>
    <w:rsid w:val="000F1574"/>
    <w:rsid w:val="000F1860"/>
    <w:rsid w:val="000F19A1"/>
    <w:rsid w:val="000F1A62"/>
    <w:rsid w:val="000F1AA1"/>
    <w:rsid w:val="000F2037"/>
    <w:rsid w:val="000F2079"/>
    <w:rsid w:val="000F212D"/>
    <w:rsid w:val="000F219A"/>
    <w:rsid w:val="000F22F4"/>
    <w:rsid w:val="000F2525"/>
    <w:rsid w:val="000F2667"/>
    <w:rsid w:val="000F2B5F"/>
    <w:rsid w:val="000F2C61"/>
    <w:rsid w:val="000F2F05"/>
    <w:rsid w:val="000F2F49"/>
    <w:rsid w:val="000F304B"/>
    <w:rsid w:val="000F3205"/>
    <w:rsid w:val="000F35A3"/>
    <w:rsid w:val="000F35AF"/>
    <w:rsid w:val="000F36AC"/>
    <w:rsid w:val="000F3B43"/>
    <w:rsid w:val="000F3E4B"/>
    <w:rsid w:val="000F40DC"/>
    <w:rsid w:val="000F4111"/>
    <w:rsid w:val="000F412D"/>
    <w:rsid w:val="000F4298"/>
    <w:rsid w:val="000F42A9"/>
    <w:rsid w:val="000F443C"/>
    <w:rsid w:val="000F4448"/>
    <w:rsid w:val="000F4726"/>
    <w:rsid w:val="000F4A38"/>
    <w:rsid w:val="000F4ADF"/>
    <w:rsid w:val="000F4B46"/>
    <w:rsid w:val="000F4C10"/>
    <w:rsid w:val="000F59D3"/>
    <w:rsid w:val="000F5A5B"/>
    <w:rsid w:val="000F5A97"/>
    <w:rsid w:val="000F5AD3"/>
    <w:rsid w:val="000F5AE1"/>
    <w:rsid w:val="000F61AF"/>
    <w:rsid w:val="000F640D"/>
    <w:rsid w:val="000F648C"/>
    <w:rsid w:val="000F660A"/>
    <w:rsid w:val="000F68B8"/>
    <w:rsid w:val="000F6C43"/>
    <w:rsid w:val="000F6C57"/>
    <w:rsid w:val="000F6E4A"/>
    <w:rsid w:val="000F6F68"/>
    <w:rsid w:val="000F78C2"/>
    <w:rsid w:val="000F7977"/>
    <w:rsid w:val="000F7A15"/>
    <w:rsid w:val="000F7CC2"/>
    <w:rsid w:val="000F7CEF"/>
    <w:rsid w:val="000F7D68"/>
    <w:rsid w:val="000F7D79"/>
    <w:rsid w:val="000F7E0A"/>
    <w:rsid w:val="000F7EB3"/>
    <w:rsid w:val="00100007"/>
    <w:rsid w:val="00100014"/>
    <w:rsid w:val="001001E6"/>
    <w:rsid w:val="00100407"/>
    <w:rsid w:val="00100444"/>
    <w:rsid w:val="00100529"/>
    <w:rsid w:val="00100577"/>
    <w:rsid w:val="00100693"/>
    <w:rsid w:val="00100733"/>
    <w:rsid w:val="00100A1D"/>
    <w:rsid w:val="00100C00"/>
    <w:rsid w:val="00100EA6"/>
    <w:rsid w:val="001010E9"/>
    <w:rsid w:val="00101107"/>
    <w:rsid w:val="0010112D"/>
    <w:rsid w:val="0010113D"/>
    <w:rsid w:val="001011A2"/>
    <w:rsid w:val="0010132E"/>
    <w:rsid w:val="001016E4"/>
    <w:rsid w:val="00101703"/>
    <w:rsid w:val="0010171C"/>
    <w:rsid w:val="00101D06"/>
    <w:rsid w:val="001020BC"/>
    <w:rsid w:val="0010213F"/>
    <w:rsid w:val="0010217E"/>
    <w:rsid w:val="00102518"/>
    <w:rsid w:val="001025F4"/>
    <w:rsid w:val="001026B3"/>
    <w:rsid w:val="00102C8E"/>
    <w:rsid w:val="00102D74"/>
    <w:rsid w:val="00102FAD"/>
    <w:rsid w:val="00103046"/>
    <w:rsid w:val="00103124"/>
    <w:rsid w:val="00103140"/>
    <w:rsid w:val="001031EA"/>
    <w:rsid w:val="00103418"/>
    <w:rsid w:val="001034A4"/>
    <w:rsid w:val="00103791"/>
    <w:rsid w:val="00103C98"/>
    <w:rsid w:val="00103E62"/>
    <w:rsid w:val="00103EC1"/>
    <w:rsid w:val="001040F3"/>
    <w:rsid w:val="00104108"/>
    <w:rsid w:val="00104915"/>
    <w:rsid w:val="0010493D"/>
    <w:rsid w:val="001049C9"/>
    <w:rsid w:val="00104A52"/>
    <w:rsid w:val="00104A63"/>
    <w:rsid w:val="00104DBA"/>
    <w:rsid w:val="00104DF7"/>
    <w:rsid w:val="00104F70"/>
    <w:rsid w:val="00105153"/>
    <w:rsid w:val="001052B8"/>
    <w:rsid w:val="00105EDD"/>
    <w:rsid w:val="00105F62"/>
    <w:rsid w:val="00105FA2"/>
    <w:rsid w:val="00106010"/>
    <w:rsid w:val="00106355"/>
    <w:rsid w:val="00106713"/>
    <w:rsid w:val="001068A5"/>
    <w:rsid w:val="0010696B"/>
    <w:rsid w:val="00106A2F"/>
    <w:rsid w:val="00106A40"/>
    <w:rsid w:val="00106AC0"/>
    <w:rsid w:val="00106B14"/>
    <w:rsid w:val="00106D78"/>
    <w:rsid w:val="00106E44"/>
    <w:rsid w:val="00107118"/>
    <w:rsid w:val="001074DF"/>
    <w:rsid w:val="00107572"/>
    <w:rsid w:val="00107AB1"/>
    <w:rsid w:val="00107BDE"/>
    <w:rsid w:val="00107C14"/>
    <w:rsid w:val="00107CAD"/>
    <w:rsid w:val="00107F73"/>
    <w:rsid w:val="00110152"/>
    <w:rsid w:val="0011015F"/>
    <w:rsid w:val="001103DA"/>
    <w:rsid w:val="00110481"/>
    <w:rsid w:val="00110511"/>
    <w:rsid w:val="001107CA"/>
    <w:rsid w:val="0011084A"/>
    <w:rsid w:val="00110873"/>
    <w:rsid w:val="001109E8"/>
    <w:rsid w:val="00110AB3"/>
    <w:rsid w:val="00110ADA"/>
    <w:rsid w:val="00110DBE"/>
    <w:rsid w:val="001115AC"/>
    <w:rsid w:val="0011179B"/>
    <w:rsid w:val="00111823"/>
    <w:rsid w:val="001119B2"/>
    <w:rsid w:val="00111B74"/>
    <w:rsid w:val="001121D3"/>
    <w:rsid w:val="00112222"/>
    <w:rsid w:val="0011235A"/>
    <w:rsid w:val="0011286F"/>
    <w:rsid w:val="0011295B"/>
    <w:rsid w:val="00112AA0"/>
    <w:rsid w:val="00112AAE"/>
    <w:rsid w:val="00112AC4"/>
    <w:rsid w:val="00112BC6"/>
    <w:rsid w:val="00112C55"/>
    <w:rsid w:val="00113549"/>
    <w:rsid w:val="00113590"/>
    <w:rsid w:val="001139F7"/>
    <w:rsid w:val="00113A09"/>
    <w:rsid w:val="00113A1E"/>
    <w:rsid w:val="00113CEB"/>
    <w:rsid w:val="00113E14"/>
    <w:rsid w:val="00113EC4"/>
    <w:rsid w:val="00113F5C"/>
    <w:rsid w:val="00114231"/>
    <w:rsid w:val="001143A3"/>
    <w:rsid w:val="001146D6"/>
    <w:rsid w:val="001148D4"/>
    <w:rsid w:val="00114D9A"/>
    <w:rsid w:val="001151AA"/>
    <w:rsid w:val="001152DE"/>
    <w:rsid w:val="00115444"/>
    <w:rsid w:val="001156E5"/>
    <w:rsid w:val="00115ABF"/>
    <w:rsid w:val="00115B1C"/>
    <w:rsid w:val="00115B4F"/>
    <w:rsid w:val="00115B6C"/>
    <w:rsid w:val="00115D37"/>
    <w:rsid w:val="00115E18"/>
    <w:rsid w:val="00115F85"/>
    <w:rsid w:val="00116109"/>
    <w:rsid w:val="0011629C"/>
    <w:rsid w:val="00116328"/>
    <w:rsid w:val="00116510"/>
    <w:rsid w:val="0011661C"/>
    <w:rsid w:val="00116CB0"/>
    <w:rsid w:val="00116CCB"/>
    <w:rsid w:val="00116DDB"/>
    <w:rsid w:val="00116F7E"/>
    <w:rsid w:val="001170F9"/>
    <w:rsid w:val="0011727A"/>
    <w:rsid w:val="001179AE"/>
    <w:rsid w:val="00117A31"/>
    <w:rsid w:val="00117BC1"/>
    <w:rsid w:val="00117C04"/>
    <w:rsid w:val="00117D16"/>
    <w:rsid w:val="00117EFB"/>
    <w:rsid w:val="00117F31"/>
    <w:rsid w:val="0012025B"/>
    <w:rsid w:val="001207E3"/>
    <w:rsid w:val="00120842"/>
    <w:rsid w:val="001209C8"/>
    <w:rsid w:val="00120CBB"/>
    <w:rsid w:val="00120DED"/>
    <w:rsid w:val="00120DFF"/>
    <w:rsid w:val="00121419"/>
    <w:rsid w:val="001216E3"/>
    <w:rsid w:val="00121870"/>
    <w:rsid w:val="00121943"/>
    <w:rsid w:val="00121D13"/>
    <w:rsid w:val="00122164"/>
    <w:rsid w:val="001222FF"/>
    <w:rsid w:val="00122303"/>
    <w:rsid w:val="0012231B"/>
    <w:rsid w:val="00122331"/>
    <w:rsid w:val="00122483"/>
    <w:rsid w:val="001224B6"/>
    <w:rsid w:val="001226CD"/>
    <w:rsid w:val="0012271E"/>
    <w:rsid w:val="001228CB"/>
    <w:rsid w:val="00122A05"/>
    <w:rsid w:val="00122BC8"/>
    <w:rsid w:val="00122D48"/>
    <w:rsid w:val="00122EBB"/>
    <w:rsid w:val="001239A0"/>
    <w:rsid w:val="00123C00"/>
    <w:rsid w:val="00123CD2"/>
    <w:rsid w:val="00123D01"/>
    <w:rsid w:val="00123D39"/>
    <w:rsid w:val="00123D46"/>
    <w:rsid w:val="00123DCB"/>
    <w:rsid w:val="00124022"/>
    <w:rsid w:val="0012417C"/>
    <w:rsid w:val="0012437D"/>
    <w:rsid w:val="001246F3"/>
    <w:rsid w:val="001249C6"/>
    <w:rsid w:val="00124DEA"/>
    <w:rsid w:val="00124DFD"/>
    <w:rsid w:val="00125034"/>
    <w:rsid w:val="00125329"/>
    <w:rsid w:val="00125803"/>
    <w:rsid w:val="00125969"/>
    <w:rsid w:val="00125E92"/>
    <w:rsid w:val="00125EB3"/>
    <w:rsid w:val="00126086"/>
    <w:rsid w:val="001261FF"/>
    <w:rsid w:val="00126275"/>
    <w:rsid w:val="001266BE"/>
    <w:rsid w:val="00126A67"/>
    <w:rsid w:val="00126AF4"/>
    <w:rsid w:val="00126BB0"/>
    <w:rsid w:val="00126C00"/>
    <w:rsid w:val="00126CE4"/>
    <w:rsid w:val="00126D52"/>
    <w:rsid w:val="00126F71"/>
    <w:rsid w:val="00126F97"/>
    <w:rsid w:val="00126FDE"/>
    <w:rsid w:val="001270EA"/>
    <w:rsid w:val="001272DC"/>
    <w:rsid w:val="00127591"/>
    <w:rsid w:val="001275A7"/>
    <w:rsid w:val="001276BF"/>
    <w:rsid w:val="00127832"/>
    <w:rsid w:val="001279D7"/>
    <w:rsid w:val="00127A5A"/>
    <w:rsid w:val="0013005D"/>
    <w:rsid w:val="0013009A"/>
    <w:rsid w:val="0013015C"/>
    <w:rsid w:val="0013022E"/>
    <w:rsid w:val="001308AF"/>
    <w:rsid w:val="001308F7"/>
    <w:rsid w:val="00130F8E"/>
    <w:rsid w:val="0013144E"/>
    <w:rsid w:val="00131509"/>
    <w:rsid w:val="00131ADC"/>
    <w:rsid w:val="00131E7E"/>
    <w:rsid w:val="00131E93"/>
    <w:rsid w:val="00131EDC"/>
    <w:rsid w:val="00131F41"/>
    <w:rsid w:val="0013208B"/>
    <w:rsid w:val="00132159"/>
    <w:rsid w:val="001322F1"/>
    <w:rsid w:val="00132398"/>
    <w:rsid w:val="001324A8"/>
    <w:rsid w:val="001324B2"/>
    <w:rsid w:val="0013269D"/>
    <w:rsid w:val="00132789"/>
    <w:rsid w:val="00132A56"/>
    <w:rsid w:val="00132C1C"/>
    <w:rsid w:val="00132F55"/>
    <w:rsid w:val="00132F84"/>
    <w:rsid w:val="0013315A"/>
    <w:rsid w:val="001331BF"/>
    <w:rsid w:val="001333AF"/>
    <w:rsid w:val="001338C2"/>
    <w:rsid w:val="0013391F"/>
    <w:rsid w:val="00133BF9"/>
    <w:rsid w:val="00133E12"/>
    <w:rsid w:val="00133F74"/>
    <w:rsid w:val="0013407A"/>
    <w:rsid w:val="001340ED"/>
    <w:rsid w:val="0013422C"/>
    <w:rsid w:val="00134250"/>
    <w:rsid w:val="0013435B"/>
    <w:rsid w:val="001343CE"/>
    <w:rsid w:val="001349F1"/>
    <w:rsid w:val="00134C69"/>
    <w:rsid w:val="00134CB7"/>
    <w:rsid w:val="00134CD8"/>
    <w:rsid w:val="00134EA8"/>
    <w:rsid w:val="00134F18"/>
    <w:rsid w:val="00134F45"/>
    <w:rsid w:val="001350F9"/>
    <w:rsid w:val="001352E8"/>
    <w:rsid w:val="00135639"/>
    <w:rsid w:val="00135664"/>
    <w:rsid w:val="001357D0"/>
    <w:rsid w:val="0013595D"/>
    <w:rsid w:val="001359DB"/>
    <w:rsid w:val="00135B3F"/>
    <w:rsid w:val="00135C26"/>
    <w:rsid w:val="00135DEB"/>
    <w:rsid w:val="00135E14"/>
    <w:rsid w:val="0013604E"/>
    <w:rsid w:val="0013652C"/>
    <w:rsid w:val="0013656A"/>
    <w:rsid w:val="00136662"/>
    <w:rsid w:val="0013698B"/>
    <w:rsid w:val="00136BCF"/>
    <w:rsid w:val="00136FAC"/>
    <w:rsid w:val="0013703F"/>
    <w:rsid w:val="001371A8"/>
    <w:rsid w:val="00137371"/>
    <w:rsid w:val="00137705"/>
    <w:rsid w:val="001378D7"/>
    <w:rsid w:val="00137C7E"/>
    <w:rsid w:val="00137E01"/>
    <w:rsid w:val="001400F8"/>
    <w:rsid w:val="00140510"/>
    <w:rsid w:val="0014080C"/>
    <w:rsid w:val="00140A23"/>
    <w:rsid w:val="00140AA3"/>
    <w:rsid w:val="00140ED2"/>
    <w:rsid w:val="001411A9"/>
    <w:rsid w:val="00141369"/>
    <w:rsid w:val="0014139D"/>
    <w:rsid w:val="001413F2"/>
    <w:rsid w:val="00141776"/>
    <w:rsid w:val="00141949"/>
    <w:rsid w:val="00141C6E"/>
    <w:rsid w:val="00141F61"/>
    <w:rsid w:val="001423BD"/>
    <w:rsid w:val="0014247F"/>
    <w:rsid w:val="001424C2"/>
    <w:rsid w:val="00142550"/>
    <w:rsid w:val="0014260B"/>
    <w:rsid w:val="00142AD3"/>
    <w:rsid w:val="00143160"/>
    <w:rsid w:val="001431DF"/>
    <w:rsid w:val="001433CF"/>
    <w:rsid w:val="001439F3"/>
    <w:rsid w:val="00143A60"/>
    <w:rsid w:val="00143A84"/>
    <w:rsid w:val="00143A8D"/>
    <w:rsid w:val="00143A9B"/>
    <w:rsid w:val="00143ABA"/>
    <w:rsid w:val="00143AE4"/>
    <w:rsid w:val="00143C13"/>
    <w:rsid w:val="00143CB5"/>
    <w:rsid w:val="00143CCC"/>
    <w:rsid w:val="00143CFE"/>
    <w:rsid w:val="00143E0F"/>
    <w:rsid w:val="00143E7C"/>
    <w:rsid w:val="00143F46"/>
    <w:rsid w:val="0014415C"/>
    <w:rsid w:val="00144262"/>
    <w:rsid w:val="0014467F"/>
    <w:rsid w:val="001446DF"/>
    <w:rsid w:val="001449D4"/>
    <w:rsid w:val="00144D59"/>
    <w:rsid w:val="00144E5A"/>
    <w:rsid w:val="0014514C"/>
    <w:rsid w:val="0014565E"/>
    <w:rsid w:val="0014590E"/>
    <w:rsid w:val="001459DE"/>
    <w:rsid w:val="00145A66"/>
    <w:rsid w:val="00146239"/>
    <w:rsid w:val="0014633E"/>
    <w:rsid w:val="0014670C"/>
    <w:rsid w:val="0014689F"/>
    <w:rsid w:val="00146B34"/>
    <w:rsid w:val="00146BCF"/>
    <w:rsid w:val="00147037"/>
    <w:rsid w:val="00147742"/>
    <w:rsid w:val="001479BF"/>
    <w:rsid w:val="00147C48"/>
    <w:rsid w:val="00147D0C"/>
    <w:rsid w:val="0015004F"/>
    <w:rsid w:val="001502A6"/>
    <w:rsid w:val="00150384"/>
    <w:rsid w:val="001505EF"/>
    <w:rsid w:val="00150777"/>
    <w:rsid w:val="0015077C"/>
    <w:rsid w:val="001507AC"/>
    <w:rsid w:val="00150DE0"/>
    <w:rsid w:val="00150E10"/>
    <w:rsid w:val="00150F3A"/>
    <w:rsid w:val="001517C1"/>
    <w:rsid w:val="00151979"/>
    <w:rsid w:val="00151A0E"/>
    <w:rsid w:val="00151A43"/>
    <w:rsid w:val="00151C6F"/>
    <w:rsid w:val="00151D96"/>
    <w:rsid w:val="00151E0E"/>
    <w:rsid w:val="0015221F"/>
    <w:rsid w:val="001524D5"/>
    <w:rsid w:val="00152629"/>
    <w:rsid w:val="00152823"/>
    <w:rsid w:val="001528CF"/>
    <w:rsid w:val="00152A56"/>
    <w:rsid w:val="00152EA1"/>
    <w:rsid w:val="00152FBB"/>
    <w:rsid w:val="001530FF"/>
    <w:rsid w:val="00153175"/>
    <w:rsid w:val="00153282"/>
    <w:rsid w:val="00153370"/>
    <w:rsid w:val="001534EC"/>
    <w:rsid w:val="001536C9"/>
    <w:rsid w:val="00153832"/>
    <w:rsid w:val="00153847"/>
    <w:rsid w:val="00153E11"/>
    <w:rsid w:val="00153EBC"/>
    <w:rsid w:val="00153EEF"/>
    <w:rsid w:val="001540B7"/>
    <w:rsid w:val="001542F1"/>
    <w:rsid w:val="00154362"/>
    <w:rsid w:val="0015437C"/>
    <w:rsid w:val="001547DE"/>
    <w:rsid w:val="00154956"/>
    <w:rsid w:val="00154C57"/>
    <w:rsid w:val="001550AA"/>
    <w:rsid w:val="0015537C"/>
    <w:rsid w:val="001553D3"/>
    <w:rsid w:val="001554A3"/>
    <w:rsid w:val="001556EB"/>
    <w:rsid w:val="001559DB"/>
    <w:rsid w:val="00155A54"/>
    <w:rsid w:val="00155A9C"/>
    <w:rsid w:val="00155C46"/>
    <w:rsid w:val="00155C4A"/>
    <w:rsid w:val="00155D20"/>
    <w:rsid w:val="00155D4A"/>
    <w:rsid w:val="00155E77"/>
    <w:rsid w:val="00155FF7"/>
    <w:rsid w:val="00156185"/>
    <w:rsid w:val="001564E9"/>
    <w:rsid w:val="00156723"/>
    <w:rsid w:val="001567C4"/>
    <w:rsid w:val="001568F6"/>
    <w:rsid w:val="00156BA4"/>
    <w:rsid w:val="00156BE2"/>
    <w:rsid w:val="00156E1D"/>
    <w:rsid w:val="00156F77"/>
    <w:rsid w:val="00156FF4"/>
    <w:rsid w:val="001574C2"/>
    <w:rsid w:val="0015767A"/>
    <w:rsid w:val="00157A0F"/>
    <w:rsid w:val="00157AAD"/>
    <w:rsid w:val="00157D89"/>
    <w:rsid w:val="0016005F"/>
    <w:rsid w:val="00160190"/>
    <w:rsid w:val="001603C0"/>
    <w:rsid w:val="0016058F"/>
    <w:rsid w:val="00160660"/>
    <w:rsid w:val="0016099C"/>
    <w:rsid w:val="00160D25"/>
    <w:rsid w:val="00160E0A"/>
    <w:rsid w:val="00160EFF"/>
    <w:rsid w:val="001610DA"/>
    <w:rsid w:val="00161255"/>
    <w:rsid w:val="00161657"/>
    <w:rsid w:val="001616F4"/>
    <w:rsid w:val="00161724"/>
    <w:rsid w:val="00161780"/>
    <w:rsid w:val="00161826"/>
    <w:rsid w:val="001619FE"/>
    <w:rsid w:val="00161BE3"/>
    <w:rsid w:val="00161C45"/>
    <w:rsid w:val="00161C81"/>
    <w:rsid w:val="0016274B"/>
    <w:rsid w:val="00162791"/>
    <w:rsid w:val="00162818"/>
    <w:rsid w:val="00162852"/>
    <w:rsid w:val="00162902"/>
    <w:rsid w:val="00162B08"/>
    <w:rsid w:val="001631AA"/>
    <w:rsid w:val="001636C4"/>
    <w:rsid w:val="0016375E"/>
    <w:rsid w:val="00163894"/>
    <w:rsid w:val="00163EDC"/>
    <w:rsid w:val="0016433D"/>
    <w:rsid w:val="001645A0"/>
    <w:rsid w:val="0016488E"/>
    <w:rsid w:val="00164B94"/>
    <w:rsid w:val="00164BCA"/>
    <w:rsid w:val="00164BEE"/>
    <w:rsid w:val="00164F18"/>
    <w:rsid w:val="00164FF4"/>
    <w:rsid w:val="00165010"/>
    <w:rsid w:val="001655E9"/>
    <w:rsid w:val="00165913"/>
    <w:rsid w:val="00165A52"/>
    <w:rsid w:val="00165B08"/>
    <w:rsid w:val="00165D3F"/>
    <w:rsid w:val="00165DDB"/>
    <w:rsid w:val="00166028"/>
    <w:rsid w:val="001662A8"/>
    <w:rsid w:val="0016669D"/>
    <w:rsid w:val="001666D2"/>
    <w:rsid w:val="00166761"/>
    <w:rsid w:val="00166B3E"/>
    <w:rsid w:val="00166B68"/>
    <w:rsid w:val="00166BA8"/>
    <w:rsid w:val="00166FEB"/>
    <w:rsid w:val="0016706E"/>
    <w:rsid w:val="001670D6"/>
    <w:rsid w:val="001675DD"/>
    <w:rsid w:val="00167916"/>
    <w:rsid w:val="00167BC5"/>
    <w:rsid w:val="00167BEE"/>
    <w:rsid w:val="001701F0"/>
    <w:rsid w:val="00170211"/>
    <w:rsid w:val="0017037E"/>
    <w:rsid w:val="001703BD"/>
    <w:rsid w:val="001704B8"/>
    <w:rsid w:val="00170654"/>
    <w:rsid w:val="00170B1D"/>
    <w:rsid w:val="00170B20"/>
    <w:rsid w:val="00170BCB"/>
    <w:rsid w:val="00170BF8"/>
    <w:rsid w:val="00170CC9"/>
    <w:rsid w:val="00170DA4"/>
    <w:rsid w:val="00170E3E"/>
    <w:rsid w:val="00170EA8"/>
    <w:rsid w:val="00170FE8"/>
    <w:rsid w:val="00171308"/>
    <w:rsid w:val="0017136A"/>
    <w:rsid w:val="0017153F"/>
    <w:rsid w:val="001715F3"/>
    <w:rsid w:val="00171657"/>
    <w:rsid w:val="00171735"/>
    <w:rsid w:val="00171802"/>
    <w:rsid w:val="0017196C"/>
    <w:rsid w:val="00171F29"/>
    <w:rsid w:val="00172198"/>
    <w:rsid w:val="0017225D"/>
    <w:rsid w:val="001724CB"/>
    <w:rsid w:val="00172639"/>
    <w:rsid w:val="00172680"/>
    <w:rsid w:val="0017280F"/>
    <w:rsid w:val="00172917"/>
    <w:rsid w:val="00172993"/>
    <w:rsid w:val="0017299F"/>
    <w:rsid w:val="00172A1E"/>
    <w:rsid w:val="00172E7F"/>
    <w:rsid w:val="00172FC4"/>
    <w:rsid w:val="001731F1"/>
    <w:rsid w:val="001731FB"/>
    <w:rsid w:val="00173349"/>
    <w:rsid w:val="001735F8"/>
    <w:rsid w:val="00173BE9"/>
    <w:rsid w:val="00173F20"/>
    <w:rsid w:val="00174069"/>
    <w:rsid w:val="001741FF"/>
    <w:rsid w:val="0017433C"/>
    <w:rsid w:val="00174387"/>
    <w:rsid w:val="00174462"/>
    <w:rsid w:val="00174582"/>
    <w:rsid w:val="00174760"/>
    <w:rsid w:val="00174875"/>
    <w:rsid w:val="001749B1"/>
    <w:rsid w:val="00174A5C"/>
    <w:rsid w:val="00174B56"/>
    <w:rsid w:val="00174C78"/>
    <w:rsid w:val="00174D2D"/>
    <w:rsid w:val="00174D85"/>
    <w:rsid w:val="00174D8A"/>
    <w:rsid w:val="00174F48"/>
    <w:rsid w:val="00175274"/>
    <w:rsid w:val="0017529C"/>
    <w:rsid w:val="0017562D"/>
    <w:rsid w:val="001759F9"/>
    <w:rsid w:val="00175C31"/>
    <w:rsid w:val="00175D58"/>
    <w:rsid w:val="00175ED5"/>
    <w:rsid w:val="00176216"/>
    <w:rsid w:val="00176327"/>
    <w:rsid w:val="00176579"/>
    <w:rsid w:val="00176808"/>
    <w:rsid w:val="001769AD"/>
    <w:rsid w:val="00176AF3"/>
    <w:rsid w:val="00176BB3"/>
    <w:rsid w:val="00176D1B"/>
    <w:rsid w:val="00176FA7"/>
    <w:rsid w:val="00176FE0"/>
    <w:rsid w:val="00176FEE"/>
    <w:rsid w:val="00177077"/>
    <w:rsid w:val="0017727C"/>
    <w:rsid w:val="001773CE"/>
    <w:rsid w:val="00177443"/>
    <w:rsid w:val="00177977"/>
    <w:rsid w:val="00177AF5"/>
    <w:rsid w:val="00177C64"/>
    <w:rsid w:val="001804BC"/>
    <w:rsid w:val="00180552"/>
    <w:rsid w:val="00180575"/>
    <w:rsid w:val="001805B6"/>
    <w:rsid w:val="0018079C"/>
    <w:rsid w:val="00180AC0"/>
    <w:rsid w:val="00180D77"/>
    <w:rsid w:val="00180D88"/>
    <w:rsid w:val="0018119B"/>
    <w:rsid w:val="001815E7"/>
    <w:rsid w:val="0018175B"/>
    <w:rsid w:val="00181820"/>
    <w:rsid w:val="0018182B"/>
    <w:rsid w:val="00181860"/>
    <w:rsid w:val="00181ACF"/>
    <w:rsid w:val="00181BE7"/>
    <w:rsid w:val="00181E99"/>
    <w:rsid w:val="00181F9A"/>
    <w:rsid w:val="001821D5"/>
    <w:rsid w:val="0018222F"/>
    <w:rsid w:val="00182334"/>
    <w:rsid w:val="00182A71"/>
    <w:rsid w:val="00182D89"/>
    <w:rsid w:val="001832B7"/>
    <w:rsid w:val="00183448"/>
    <w:rsid w:val="00183462"/>
    <w:rsid w:val="00183521"/>
    <w:rsid w:val="001835F9"/>
    <w:rsid w:val="001837F2"/>
    <w:rsid w:val="00184025"/>
    <w:rsid w:val="00184106"/>
    <w:rsid w:val="00184312"/>
    <w:rsid w:val="001843B1"/>
    <w:rsid w:val="00184834"/>
    <w:rsid w:val="00184B72"/>
    <w:rsid w:val="00184BB1"/>
    <w:rsid w:val="00184C0F"/>
    <w:rsid w:val="00184C51"/>
    <w:rsid w:val="00184DEA"/>
    <w:rsid w:val="0018521D"/>
    <w:rsid w:val="001853B0"/>
    <w:rsid w:val="00185512"/>
    <w:rsid w:val="001856DF"/>
    <w:rsid w:val="00185F1E"/>
    <w:rsid w:val="00185FB6"/>
    <w:rsid w:val="00186002"/>
    <w:rsid w:val="00186056"/>
    <w:rsid w:val="00186193"/>
    <w:rsid w:val="001862AF"/>
    <w:rsid w:val="001863D5"/>
    <w:rsid w:val="00186477"/>
    <w:rsid w:val="0018649B"/>
    <w:rsid w:val="001867AB"/>
    <w:rsid w:val="00186885"/>
    <w:rsid w:val="00186907"/>
    <w:rsid w:val="00186E70"/>
    <w:rsid w:val="00186E72"/>
    <w:rsid w:val="001871BE"/>
    <w:rsid w:val="001873C5"/>
    <w:rsid w:val="001873C6"/>
    <w:rsid w:val="00187745"/>
    <w:rsid w:val="0018783D"/>
    <w:rsid w:val="00187E6F"/>
    <w:rsid w:val="001901E5"/>
    <w:rsid w:val="0019035B"/>
    <w:rsid w:val="001905D0"/>
    <w:rsid w:val="001909EA"/>
    <w:rsid w:val="00190A2D"/>
    <w:rsid w:val="00190B6C"/>
    <w:rsid w:val="00190D53"/>
    <w:rsid w:val="00190D9F"/>
    <w:rsid w:val="00190FB8"/>
    <w:rsid w:val="0019103B"/>
    <w:rsid w:val="001912E1"/>
    <w:rsid w:val="00191655"/>
    <w:rsid w:val="00191928"/>
    <w:rsid w:val="0019198E"/>
    <w:rsid w:val="00191C3B"/>
    <w:rsid w:val="00191EA7"/>
    <w:rsid w:val="00191FD7"/>
    <w:rsid w:val="001920DE"/>
    <w:rsid w:val="001924AE"/>
    <w:rsid w:val="001928BB"/>
    <w:rsid w:val="00192A2D"/>
    <w:rsid w:val="00192B26"/>
    <w:rsid w:val="00192C55"/>
    <w:rsid w:val="00193095"/>
    <w:rsid w:val="0019340E"/>
    <w:rsid w:val="0019342F"/>
    <w:rsid w:val="00193517"/>
    <w:rsid w:val="001935C4"/>
    <w:rsid w:val="001936E2"/>
    <w:rsid w:val="001940D3"/>
    <w:rsid w:val="001940FD"/>
    <w:rsid w:val="00194371"/>
    <w:rsid w:val="001945B5"/>
    <w:rsid w:val="001949B9"/>
    <w:rsid w:val="00194A82"/>
    <w:rsid w:val="00194C8B"/>
    <w:rsid w:val="00194CB0"/>
    <w:rsid w:val="00194CEF"/>
    <w:rsid w:val="00194F8B"/>
    <w:rsid w:val="00194F9B"/>
    <w:rsid w:val="001950F1"/>
    <w:rsid w:val="0019522C"/>
    <w:rsid w:val="0019546E"/>
    <w:rsid w:val="00195AA5"/>
    <w:rsid w:val="00195DCB"/>
    <w:rsid w:val="001964DD"/>
    <w:rsid w:val="001965EE"/>
    <w:rsid w:val="0019667A"/>
    <w:rsid w:val="00196976"/>
    <w:rsid w:val="00196A2C"/>
    <w:rsid w:val="00196D28"/>
    <w:rsid w:val="00196D3A"/>
    <w:rsid w:val="0019761B"/>
    <w:rsid w:val="00197B57"/>
    <w:rsid w:val="00197BA7"/>
    <w:rsid w:val="00197C9D"/>
    <w:rsid w:val="00197CE0"/>
    <w:rsid w:val="00197CED"/>
    <w:rsid w:val="00197E99"/>
    <w:rsid w:val="00197E9C"/>
    <w:rsid w:val="001A003B"/>
    <w:rsid w:val="001A046F"/>
    <w:rsid w:val="001A074F"/>
    <w:rsid w:val="001A08FE"/>
    <w:rsid w:val="001A091F"/>
    <w:rsid w:val="001A0B1B"/>
    <w:rsid w:val="001A0C60"/>
    <w:rsid w:val="001A0D00"/>
    <w:rsid w:val="001A0D16"/>
    <w:rsid w:val="001A1089"/>
    <w:rsid w:val="001A1546"/>
    <w:rsid w:val="001A17AA"/>
    <w:rsid w:val="001A1AC9"/>
    <w:rsid w:val="001A1B42"/>
    <w:rsid w:val="001A1D3E"/>
    <w:rsid w:val="001A1F30"/>
    <w:rsid w:val="001A225A"/>
    <w:rsid w:val="001A2648"/>
    <w:rsid w:val="001A2CDD"/>
    <w:rsid w:val="001A2E91"/>
    <w:rsid w:val="001A2EC0"/>
    <w:rsid w:val="001A3255"/>
    <w:rsid w:val="001A35F9"/>
    <w:rsid w:val="001A3727"/>
    <w:rsid w:val="001A38E4"/>
    <w:rsid w:val="001A3C75"/>
    <w:rsid w:val="001A3DE9"/>
    <w:rsid w:val="001A4049"/>
    <w:rsid w:val="001A414F"/>
    <w:rsid w:val="001A4155"/>
    <w:rsid w:val="001A41EB"/>
    <w:rsid w:val="001A42D2"/>
    <w:rsid w:val="001A4433"/>
    <w:rsid w:val="001A46DA"/>
    <w:rsid w:val="001A4AA3"/>
    <w:rsid w:val="001A4D45"/>
    <w:rsid w:val="001A4DC0"/>
    <w:rsid w:val="001A506C"/>
    <w:rsid w:val="001A5076"/>
    <w:rsid w:val="001A5088"/>
    <w:rsid w:val="001A51B6"/>
    <w:rsid w:val="001A53E4"/>
    <w:rsid w:val="001A55E5"/>
    <w:rsid w:val="001A5672"/>
    <w:rsid w:val="001A5967"/>
    <w:rsid w:val="001A5B59"/>
    <w:rsid w:val="001A5DCB"/>
    <w:rsid w:val="001A5DF6"/>
    <w:rsid w:val="001A5F09"/>
    <w:rsid w:val="001A5F55"/>
    <w:rsid w:val="001A6230"/>
    <w:rsid w:val="001A62AF"/>
    <w:rsid w:val="001A6533"/>
    <w:rsid w:val="001A6CDD"/>
    <w:rsid w:val="001A6D15"/>
    <w:rsid w:val="001A6D9A"/>
    <w:rsid w:val="001A6F67"/>
    <w:rsid w:val="001A6F6D"/>
    <w:rsid w:val="001A703F"/>
    <w:rsid w:val="001A71E6"/>
    <w:rsid w:val="001A7255"/>
    <w:rsid w:val="001A7363"/>
    <w:rsid w:val="001A74EA"/>
    <w:rsid w:val="001A76E4"/>
    <w:rsid w:val="001A77FB"/>
    <w:rsid w:val="001A7A0E"/>
    <w:rsid w:val="001A7B1A"/>
    <w:rsid w:val="001A7B50"/>
    <w:rsid w:val="001A7BFF"/>
    <w:rsid w:val="001A7C03"/>
    <w:rsid w:val="001A7CCA"/>
    <w:rsid w:val="001B02EF"/>
    <w:rsid w:val="001B0350"/>
    <w:rsid w:val="001B0426"/>
    <w:rsid w:val="001B06BF"/>
    <w:rsid w:val="001B0714"/>
    <w:rsid w:val="001B0790"/>
    <w:rsid w:val="001B0E08"/>
    <w:rsid w:val="001B1066"/>
    <w:rsid w:val="001B13A8"/>
    <w:rsid w:val="001B1531"/>
    <w:rsid w:val="001B16BB"/>
    <w:rsid w:val="001B1B84"/>
    <w:rsid w:val="001B1BC5"/>
    <w:rsid w:val="001B1D74"/>
    <w:rsid w:val="001B2069"/>
    <w:rsid w:val="001B21BA"/>
    <w:rsid w:val="001B23BC"/>
    <w:rsid w:val="001B256A"/>
    <w:rsid w:val="001B27B1"/>
    <w:rsid w:val="001B2A52"/>
    <w:rsid w:val="001B2AB1"/>
    <w:rsid w:val="001B2E05"/>
    <w:rsid w:val="001B2E85"/>
    <w:rsid w:val="001B2F99"/>
    <w:rsid w:val="001B3404"/>
    <w:rsid w:val="001B3678"/>
    <w:rsid w:val="001B3683"/>
    <w:rsid w:val="001B3705"/>
    <w:rsid w:val="001B3A26"/>
    <w:rsid w:val="001B3D1A"/>
    <w:rsid w:val="001B3E37"/>
    <w:rsid w:val="001B41A2"/>
    <w:rsid w:val="001B4471"/>
    <w:rsid w:val="001B447B"/>
    <w:rsid w:val="001B44C9"/>
    <w:rsid w:val="001B4797"/>
    <w:rsid w:val="001B4843"/>
    <w:rsid w:val="001B49C6"/>
    <w:rsid w:val="001B49C7"/>
    <w:rsid w:val="001B4B91"/>
    <w:rsid w:val="001B4CD3"/>
    <w:rsid w:val="001B506B"/>
    <w:rsid w:val="001B5099"/>
    <w:rsid w:val="001B5122"/>
    <w:rsid w:val="001B5151"/>
    <w:rsid w:val="001B55BF"/>
    <w:rsid w:val="001B57E3"/>
    <w:rsid w:val="001B58C4"/>
    <w:rsid w:val="001B597F"/>
    <w:rsid w:val="001B59BB"/>
    <w:rsid w:val="001B5B8B"/>
    <w:rsid w:val="001B5D95"/>
    <w:rsid w:val="001B5E71"/>
    <w:rsid w:val="001B5EF0"/>
    <w:rsid w:val="001B5F89"/>
    <w:rsid w:val="001B68FC"/>
    <w:rsid w:val="001B6A05"/>
    <w:rsid w:val="001B6A20"/>
    <w:rsid w:val="001B6F00"/>
    <w:rsid w:val="001B72E1"/>
    <w:rsid w:val="001B7654"/>
    <w:rsid w:val="001B76D4"/>
    <w:rsid w:val="001B77E6"/>
    <w:rsid w:val="001B78AE"/>
    <w:rsid w:val="001B795D"/>
    <w:rsid w:val="001B7D33"/>
    <w:rsid w:val="001B7DDE"/>
    <w:rsid w:val="001B7E5E"/>
    <w:rsid w:val="001C0031"/>
    <w:rsid w:val="001C08D8"/>
    <w:rsid w:val="001C0921"/>
    <w:rsid w:val="001C0C30"/>
    <w:rsid w:val="001C0DE0"/>
    <w:rsid w:val="001C11E0"/>
    <w:rsid w:val="001C11EB"/>
    <w:rsid w:val="001C13A3"/>
    <w:rsid w:val="001C155E"/>
    <w:rsid w:val="001C158E"/>
    <w:rsid w:val="001C1BC1"/>
    <w:rsid w:val="001C1C53"/>
    <w:rsid w:val="001C1D83"/>
    <w:rsid w:val="001C1E66"/>
    <w:rsid w:val="001C1E78"/>
    <w:rsid w:val="001C1F7E"/>
    <w:rsid w:val="001C261C"/>
    <w:rsid w:val="001C2FF2"/>
    <w:rsid w:val="001C396B"/>
    <w:rsid w:val="001C39F0"/>
    <w:rsid w:val="001C3F24"/>
    <w:rsid w:val="001C3F56"/>
    <w:rsid w:val="001C456B"/>
    <w:rsid w:val="001C47FB"/>
    <w:rsid w:val="001C4A8A"/>
    <w:rsid w:val="001C4AFC"/>
    <w:rsid w:val="001C4E86"/>
    <w:rsid w:val="001C4EF2"/>
    <w:rsid w:val="001C5214"/>
    <w:rsid w:val="001C5380"/>
    <w:rsid w:val="001C5561"/>
    <w:rsid w:val="001C5829"/>
    <w:rsid w:val="001C5886"/>
    <w:rsid w:val="001C5B6B"/>
    <w:rsid w:val="001C5CE0"/>
    <w:rsid w:val="001C5F5C"/>
    <w:rsid w:val="001C5F88"/>
    <w:rsid w:val="001C5FD0"/>
    <w:rsid w:val="001C6033"/>
    <w:rsid w:val="001C61E0"/>
    <w:rsid w:val="001C624A"/>
    <w:rsid w:val="001C6318"/>
    <w:rsid w:val="001C6744"/>
    <w:rsid w:val="001C6BCE"/>
    <w:rsid w:val="001C6FAA"/>
    <w:rsid w:val="001C7002"/>
    <w:rsid w:val="001C756E"/>
    <w:rsid w:val="001C76C3"/>
    <w:rsid w:val="001C7710"/>
    <w:rsid w:val="001C7821"/>
    <w:rsid w:val="001C79FD"/>
    <w:rsid w:val="001C7AC1"/>
    <w:rsid w:val="001D0111"/>
    <w:rsid w:val="001D01EF"/>
    <w:rsid w:val="001D02CC"/>
    <w:rsid w:val="001D02FC"/>
    <w:rsid w:val="001D039D"/>
    <w:rsid w:val="001D0523"/>
    <w:rsid w:val="001D085A"/>
    <w:rsid w:val="001D09B9"/>
    <w:rsid w:val="001D0BAF"/>
    <w:rsid w:val="001D0C98"/>
    <w:rsid w:val="001D0CA4"/>
    <w:rsid w:val="001D0D17"/>
    <w:rsid w:val="001D0E0D"/>
    <w:rsid w:val="001D0F09"/>
    <w:rsid w:val="001D0F92"/>
    <w:rsid w:val="001D11AC"/>
    <w:rsid w:val="001D126E"/>
    <w:rsid w:val="001D1316"/>
    <w:rsid w:val="001D162F"/>
    <w:rsid w:val="001D17CA"/>
    <w:rsid w:val="001D1F1E"/>
    <w:rsid w:val="001D2189"/>
    <w:rsid w:val="001D2280"/>
    <w:rsid w:val="001D25A0"/>
    <w:rsid w:val="001D2BCF"/>
    <w:rsid w:val="001D2D56"/>
    <w:rsid w:val="001D2E4B"/>
    <w:rsid w:val="001D312C"/>
    <w:rsid w:val="001D3ABC"/>
    <w:rsid w:val="001D3AE2"/>
    <w:rsid w:val="001D3B03"/>
    <w:rsid w:val="001D44CF"/>
    <w:rsid w:val="001D472B"/>
    <w:rsid w:val="001D4812"/>
    <w:rsid w:val="001D481B"/>
    <w:rsid w:val="001D4929"/>
    <w:rsid w:val="001D4A57"/>
    <w:rsid w:val="001D4F91"/>
    <w:rsid w:val="001D59DB"/>
    <w:rsid w:val="001D5AB7"/>
    <w:rsid w:val="001D5B02"/>
    <w:rsid w:val="001D5C45"/>
    <w:rsid w:val="001D62FA"/>
    <w:rsid w:val="001D662A"/>
    <w:rsid w:val="001D69B7"/>
    <w:rsid w:val="001D69F2"/>
    <w:rsid w:val="001D6A0A"/>
    <w:rsid w:val="001D6D3A"/>
    <w:rsid w:val="001D6DA3"/>
    <w:rsid w:val="001D6E2A"/>
    <w:rsid w:val="001D6F5E"/>
    <w:rsid w:val="001D700D"/>
    <w:rsid w:val="001D753B"/>
    <w:rsid w:val="001D763A"/>
    <w:rsid w:val="001D7770"/>
    <w:rsid w:val="001D7852"/>
    <w:rsid w:val="001D7926"/>
    <w:rsid w:val="001D7BBD"/>
    <w:rsid w:val="001D7BC7"/>
    <w:rsid w:val="001D7D39"/>
    <w:rsid w:val="001D7DC0"/>
    <w:rsid w:val="001D7EAE"/>
    <w:rsid w:val="001D7EFD"/>
    <w:rsid w:val="001D7F6F"/>
    <w:rsid w:val="001D7FA3"/>
    <w:rsid w:val="001E0001"/>
    <w:rsid w:val="001E02A9"/>
    <w:rsid w:val="001E03F6"/>
    <w:rsid w:val="001E0518"/>
    <w:rsid w:val="001E09D0"/>
    <w:rsid w:val="001E0B81"/>
    <w:rsid w:val="001E105A"/>
    <w:rsid w:val="001E1243"/>
    <w:rsid w:val="001E1282"/>
    <w:rsid w:val="001E13E2"/>
    <w:rsid w:val="001E1588"/>
    <w:rsid w:val="001E16AE"/>
    <w:rsid w:val="001E1A55"/>
    <w:rsid w:val="001E250D"/>
    <w:rsid w:val="001E2670"/>
    <w:rsid w:val="001E26B9"/>
    <w:rsid w:val="001E28C3"/>
    <w:rsid w:val="001E2A88"/>
    <w:rsid w:val="001E3000"/>
    <w:rsid w:val="001E3115"/>
    <w:rsid w:val="001E3374"/>
    <w:rsid w:val="001E34B9"/>
    <w:rsid w:val="001E389D"/>
    <w:rsid w:val="001E3C6B"/>
    <w:rsid w:val="001E3DE4"/>
    <w:rsid w:val="001E3E87"/>
    <w:rsid w:val="001E3F91"/>
    <w:rsid w:val="001E40CD"/>
    <w:rsid w:val="001E417B"/>
    <w:rsid w:val="001E4AA9"/>
    <w:rsid w:val="001E4D53"/>
    <w:rsid w:val="001E4DED"/>
    <w:rsid w:val="001E527C"/>
    <w:rsid w:val="001E558C"/>
    <w:rsid w:val="001E5716"/>
    <w:rsid w:val="001E5BC4"/>
    <w:rsid w:val="001E5DAD"/>
    <w:rsid w:val="001E6178"/>
    <w:rsid w:val="001E62F0"/>
    <w:rsid w:val="001E64FC"/>
    <w:rsid w:val="001E667E"/>
    <w:rsid w:val="001E689B"/>
    <w:rsid w:val="001E6BA2"/>
    <w:rsid w:val="001E6C76"/>
    <w:rsid w:val="001E7126"/>
    <w:rsid w:val="001E7C75"/>
    <w:rsid w:val="001E7DD5"/>
    <w:rsid w:val="001F00D5"/>
    <w:rsid w:val="001F01E4"/>
    <w:rsid w:val="001F02CB"/>
    <w:rsid w:val="001F057D"/>
    <w:rsid w:val="001F0664"/>
    <w:rsid w:val="001F06C1"/>
    <w:rsid w:val="001F0724"/>
    <w:rsid w:val="001F0734"/>
    <w:rsid w:val="001F0B72"/>
    <w:rsid w:val="001F158D"/>
    <w:rsid w:val="001F1694"/>
    <w:rsid w:val="001F1796"/>
    <w:rsid w:val="001F1959"/>
    <w:rsid w:val="001F1CFB"/>
    <w:rsid w:val="001F1F2C"/>
    <w:rsid w:val="001F2017"/>
    <w:rsid w:val="001F2095"/>
    <w:rsid w:val="001F20FD"/>
    <w:rsid w:val="001F254E"/>
    <w:rsid w:val="001F272A"/>
    <w:rsid w:val="001F294B"/>
    <w:rsid w:val="001F2CF4"/>
    <w:rsid w:val="001F2DA1"/>
    <w:rsid w:val="001F2E45"/>
    <w:rsid w:val="001F2F36"/>
    <w:rsid w:val="001F3181"/>
    <w:rsid w:val="001F31BC"/>
    <w:rsid w:val="001F33DD"/>
    <w:rsid w:val="001F3408"/>
    <w:rsid w:val="001F360C"/>
    <w:rsid w:val="001F3713"/>
    <w:rsid w:val="001F39AF"/>
    <w:rsid w:val="001F39BA"/>
    <w:rsid w:val="001F3A41"/>
    <w:rsid w:val="001F3BC1"/>
    <w:rsid w:val="001F3D71"/>
    <w:rsid w:val="001F4322"/>
    <w:rsid w:val="001F43DD"/>
    <w:rsid w:val="001F4530"/>
    <w:rsid w:val="001F46EB"/>
    <w:rsid w:val="001F47B8"/>
    <w:rsid w:val="001F4967"/>
    <w:rsid w:val="001F4AA3"/>
    <w:rsid w:val="001F4ADC"/>
    <w:rsid w:val="001F4B5F"/>
    <w:rsid w:val="001F532B"/>
    <w:rsid w:val="001F54F6"/>
    <w:rsid w:val="001F5877"/>
    <w:rsid w:val="001F5BC6"/>
    <w:rsid w:val="001F6046"/>
    <w:rsid w:val="001F68C0"/>
    <w:rsid w:val="001F6A5F"/>
    <w:rsid w:val="001F6A6E"/>
    <w:rsid w:val="001F6B71"/>
    <w:rsid w:val="001F6B94"/>
    <w:rsid w:val="001F6BF0"/>
    <w:rsid w:val="001F6D2E"/>
    <w:rsid w:val="001F74BC"/>
    <w:rsid w:val="001F76D6"/>
    <w:rsid w:val="001F7904"/>
    <w:rsid w:val="001F7918"/>
    <w:rsid w:val="001F7D26"/>
    <w:rsid w:val="0020004F"/>
    <w:rsid w:val="002000DA"/>
    <w:rsid w:val="00200211"/>
    <w:rsid w:val="00200247"/>
    <w:rsid w:val="002003D4"/>
    <w:rsid w:val="0020061F"/>
    <w:rsid w:val="002007DF"/>
    <w:rsid w:val="0020090F"/>
    <w:rsid w:val="00200A2B"/>
    <w:rsid w:val="00200BD2"/>
    <w:rsid w:val="00200CEB"/>
    <w:rsid w:val="00200D8C"/>
    <w:rsid w:val="0020115D"/>
    <w:rsid w:val="0020120E"/>
    <w:rsid w:val="0020137F"/>
    <w:rsid w:val="002014F5"/>
    <w:rsid w:val="00201622"/>
    <w:rsid w:val="00201811"/>
    <w:rsid w:val="0020190C"/>
    <w:rsid w:val="00201FA9"/>
    <w:rsid w:val="00202817"/>
    <w:rsid w:val="00202B0E"/>
    <w:rsid w:val="00202B58"/>
    <w:rsid w:val="002032B1"/>
    <w:rsid w:val="002032DF"/>
    <w:rsid w:val="002034B4"/>
    <w:rsid w:val="00203743"/>
    <w:rsid w:val="00203800"/>
    <w:rsid w:val="00203904"/>
    <w:rsid w:val="002039AD"/>
    <w:rsid w:val="00203A9B"/>
    <w:rsid w:val="00203B9A"/>
    <w:rsid w:val="00203C8C"/>
    <w:rsid w:val="00203CE6"/>
    <w:rsid w:val="0020409B"/>
    <w:rsid w:val="00204105"/>
    <w:rsid w:val="00204590"/>
    <w:rsid w:val="002049E8"/>
    <w:rsid w:val="00204A60"/>
    <w:rsid w:val="00204A70"/>
    <w:rsid w:val="00204C26"/>
    <w:rsid w:val="00204C50"/>
    <w:rsid w:val="00204CCA"/>
    <w:rsid w:val="00204DB2"/>
    <w:rsid w:val="00204DB3"/>
    <w:rsid w:val="0020507E"/>
    <w:rsid w:val="0020527B"/>
    <w:rsid w:val="0020562C"/>
    <w:rsid w:val="0020563C"/>
    <w:rsid w:val="00205B60"/>
    <w:rsid w:val="00205C34"/>
    <w:rsid w:val="00205F07"/>
    <w:rsid w:val="00205FD9"/>
    <w:rsid w:val="00205FE8"/>
    <w:rsid w:val="0020641F"/>
    <w:rsid w:val="00206494"/>
    <w:rsid w:val="002065BD"/>
    <w:rsid w:val="00206654"/>
    <w:rsid w:val="0020681A"/>
    <w:rsid w:val="00206BA3"/>
    <w:rsid w:val="00206C1A"/>
    <w:rsid w:val="00206C46"/>
    <w:rsid w:val="00206C5D"/>
    <w:rsid w:val="002070D3"/>
    <w:rsid w:val="00207408"/>
    <w:rsid w:val="00207514"/>
    <w:rsid w:val="002076BE"/>
    <w:rsid w:val="00207B48"/>
    <w:rsid w:val="00207E1B"/>
    <w:rsid w:val="00207EE8"/>
    <w:rsid w:val="00207F75"/>
    <w:rsid w:val="002101F7"/>
    <w:rsid w:val="002102DF"/>
    <w:rsid w:val="00210583"/>
    <w:rsid w:val="00210952"/>
    <w:rsid w:val="00210B8C"/>
    <w:rsid w:val="00210CD7"/>
    <w:rsid w:val="00210DDF"/>
    <w:rsid w:val="002110B1"/>
    <w:rsid w:val="0021116E"/>
    <w:rsid w:val="002113C5"/>
    <w:rsid w:val="00211658"/>
    <w:rsid w:val="00211A6C"/>
    <w:rsid w:val="00212664"/>
    <w:rsid w:val="00212870"/>
    <w:rsid w:val="00213584"/>
    <w:rsid w:val="00213623"/>
    <w:rsid w:val="002138CC"/>
    <w:rsid w:val="00213A27"/>
    <w:rsid w:val="00213BC1"/>
    <w:rsid w:val="00213D42"/>
    <w:rsid w:val="00213ED7"/>
    <w:rsid w:val="00213F3A"/>
    <w:rsid w:val="002143BF"/>
    <w:rsid w:val="002144C2"/>
    <w:rsid w:val="002144F0"/>
    <w:rsid w:val="00214551"/>
    <w:rsid w:val="00214997"/>
    <w:rsid w:val="00214DC1"/>
    <w:rsid w:val="00214E7F"/>
    <w:rsid w:val="00214F65"/>
    <w:rsid w:val="0021503B"/>
    <w:rsid w:val="00215160"/>
    <w:rsid w:val="002152DC"/>
    <w:rsid w:val="00215416"/>
    <w:rsid w:val="00216048"/>
    <w:rsid w:val="00216224"/>
    <w:rsid w:val="00216343"/>
    <w:rsid w:val="0021636A"/>
    <w:rsid w:val="002163FA"/>
    <w:rsid w:val="002164AF"/>
    <w:rsid w:val="002166BF"/>
    <w:rsid w:val="00216865"/>
    <w:rsid w:val="00216A1F"/>
    <w:rsid w:val="00216B12"/>
    <w:rsid w:val="00216C2E"/>
    <w:rsid w:val="00217190"/>
    <w:rsid w:val="002173D8"/>
    <w:rsid w:val="0021767C"/>
    <w:rsid w:val="00217802"/>
    <w:rsid w:val="00217B95"/>
    <w:rsid w:val="00217CC0"/>
    <w:rsid w:val="00217FAB"/>
    <w:rsid w:val="00220144"/>
    <w:rsid w:val="00220439"/>
    <w:rsid w:val="002207AB"/>
    <w:rsid w:val="00220817"/>
    <w:rsid w:val="00220F6C"/>
    <w:rsid w:val="00220FCD"/>
    <w:rsid w:val="002212E1"/>
    <w:rsid w:val="0022136E"/>
    <w:rsid w:val="00221726"/>
    <w:rsid w:val="002217FD"/>
    <w:rsid w:val="00221841"/>
    <w:rsid w:val="002222DE"/>
    <w:rsid w:val="002224B4"/>
    <w:rsid w:val="00222557"/>
    <w:rsid w:val="00222868"/>
    <w:rsid w:val="00222991"/>
    <w:rsid w:val="00222D35"/>
    <w:rsid w:val="00222F00"/>
    <w:rsid w:val="0022324E"/>
    <w:rsid w:val="00223433"/>
    <w:rsid w:val="002234FF"/>
    <w:rsid w:val="00223546"/>
    <w:rsid w:val="0022357A"/>
    <w:rsid w:val="00223626"/>
    <w:rsid w:val="00223904"/>
    <w:rsid w:val="002239E5"/>
    <w:rsid w:val="00223AC3"/>
    <w:rsid w:val="00223D71"/>
    <w:rsid w:val="00223E39"/>
    <w:rsid w:val="00223ECD"/>
    <w:rsid w:val="00223F2F"/>
    <w:rsid w:val="00223F7A"/>
    <w:rsid w:val="00224200"/>
    <w:rsid w:val="00224391"/>
    <w:rsid w:val="002245A3"/>
    <w:rsid w:val="00224BCB"/>
    <w:rsid w:val="00224C42"/>
    <w:rsid w:val="00224DE1"/>
    <w:rsid w:val="0022536D"/>
    <w:rsid w:val="002255B4"/>
    <w:rsid w:val="00225668"/>
    <w:rsid w:val="002256A2"/>
    <w:rsid w:val="00225976"/>
    <w:rsid w:val="00225C47"/>
    <w:rsid w:val="00226180"/>
    <w:rsid w:val="00226189"/>
    <w:rsid w:val="0022628B"/>
    <w:rsid w:val="00226714"/>
    <w:rsid w:val="002267AF"/>
    <w:rsid w:val="00226A38"/>
    <w:rsid w:val="00226A7B"/>
    <w:rsid w:val="00226A90"/>
    <w:rsid w:val="00226BB5"/>
    <w:rsid w:val="00226D5E"/>
    <w:rsid w:val="0022748C"/>
    <w:rsid w:val="00227584"/>
    <w:rsid w:val="0022763C"/>
    <w:rsid w:val="00227847"/>
    <w:rsid w:val="002278E9"/>
    <w:rsid w:val="00227CB5"/>
    <w:rsid w:val="00227D3B"/>
    <w:rsid w:val="00227E85"/>
    <w:rsid w:val="00227F26"/>
    <w:rsid w:val="00230224"/>
    <w:rsid w:val="00230599"/>
    <w:rsid w:val="002305EE"/>
    <w:rsid w:val="002309F0"/>
    <w:rsid w:val="00230CA0"/>
    <w:rsid w:val="002311BD"/>
    <w:rsid w:val="002312D1"/>
    <w:rsid w:val="002312F6"/>
    <w:rsid w:val="00231358"/>
    <w:rsid w:val="002318C3"/>
    <w:rsid w:val="002318C5"/>
    <w:rsid w:val="002319F3"/>
    <w:rsid w:val="00231A64"/>
    <w:rsid w:val="00231B61"/>
    <w:rsid w:val="00231FE6"/>
    <w:rsid w:val="002321AE"/>
    <w:rsid w:val="002323FA"/>
    <w:rsid w:val="002326DB"/>
    <w:rsid w:val="00232772"/>
    <w:rsid w:val="0023284C"/>
    <w:rsid w:val="00232879"/>
    <w:rsid w:val="00232B2C"/>
    <w:rsid w:val="00232BCB"/>
    <w:rsid w:val="00233095"/>
    <w:rsid w:val="002332A4"/>
    <w:rsid w:val="00233394"/>
    <w:rsid w:val="00233490"/>
    <w:rsid w:val="00233584"/>
    <w:rsid w:val="002337F1"/>
    <w:rsid w:val="00233AD7"/>
    <w:rsid w:val="00233D88"/>
    <w:rsid w:val="00233FC7"/>
    <w:rsid w:val="0023474E"/>
    <w:rsid w:val="0023484E"/>
    <w:rsid w:val="00234964"/>
    <w:rsid w:val="00234C29"/>
    <w:rsid w:val="00234EDC"/>
    <w:rsid w:val="00234F26"/>
    <w:rsid w:val="00234F4C"/>
    <w:rsid w:val="00234FD7"/>
    <w:rsid w:val="0023522B"/>
    <w:rsid w:val="00235315"/>
    <w:rsid w:val="0023568B"/>
    <w:rsid w:val="0023578F"/>
    <w:rsid w:val="00235A5A"/>
    <w:rsid w:val="00235D31"/>
    <w:rsid w:val="00236031"/>
    <w:rsid w:val="002360FB"/>
    <w:rsid w:val="002366CE"/>
    <w:rsid w:val="00236A7E"/>
    <w:rsid w:val="00236BC8"/>
    <w:rsid w:val="00236DF7"/>
    <w:rsid w:val="00236E3E"/>
    <w:rsid w:val="00237148"/>
    <w:rsid w:val="0023741E"/>
    <w:rsid w:val="002376A5"/>
    <w:rsid w:val="0023794F"/>
    <w:rsid w:val="002379BF"/>
    <w:rsid w:val="00237A3D"/>
    <w:rsid w:val="00237A42"/>
    <w:rsid w:val="00237D63"/>
    <w:rsid w:val="00237E44"/>
    <w:rsid w:val="0024008C"/>
    <w:rsid w:val="00240195"/>
    <w:rsid w:val="00240A12"/>
    <w:rsid w:val="00240A62"/>
    <w:rsid w:val="00240C67"/>
    <w:rsid w:val="00240D3D"/>
    <w:rsid w:val="00240E3E"/>
    <w:rsid w:val="00240E83"/>
    <w:rsid w:val="0024108D"/>
    <w:rsid w:val="002412F0"/>
    <w:rsid w:val="0024186E"/>
    <w:rsid w:val="002418E0"/>
    <w:rsid w:val="00241906"/>
    <w:rsid w:val="00241AC5"/>
    <w:rsid w:val="00241F46"/>
    <w:rsid w:val="00241FA6"/>
    <w:rsid w:val="0024215F"/>
    <w:rsid w:val="00242230"/>
    <w:rsid w:val="00242334"/>
    <w:rsid w:val="002427FF"/>
    <w:rsid w:val="0024289A"/>
    <w:rsid w:val="00242984"/>
    <w:rsid w:val="00242A89"/>
    <w:rsid w:val="00242C66"/>
    <w:rsid w:val="00242C76"/>
    <w:rsid w:val="00242FFB"/>
    <w:rsid w:val="002432B6"/>
    <w:rsid w:val="00243821"/>
    <w:rsid w:val="002438DC"/>
    <w:rsid w:val="00243A23"/>
    <w:rsid w:val="00243AEE"/>
    <w:rsid w:val="00243DE6"/>
    <w:rsid w:val="00244470"/>
    <w:rsid w:val="002448EF"/>
    <w:rsid w:val="00244ADF"/>
    <w:rsid w:val="00244CD5"/>
    <w:rsid w:val="00245540"/>
    <w:rsid w:val="002455D8"/>
    <w:rsid w:val="00245994"/>
    <w:rsid w:val="00246062"/>
    <w:rsid w:val="00246256"/>
    <w:rsid w:val="002463F0"/>
    <w:rsid w:val="002464DB"/>
    <w:rsid w:val="00246545"/>
    <w:rsid w:val="002466F9"/>
    <w:rsid w:val="00246745"/>
    <w:rsid w:val="002470E9"/>
    <w:rsid w:val="0024714F"/>
    <w:rsid w:val="00247183"/>
    <w:rsid w:val="00247330"/>
    <w:rsid w:val="002474DC"/>
    <w:rsid w:val="00247552"/>
    <w:rsid w:val="00247941"/>
    <w:rsid w:val="00247CA0"/>
    <w:rsid w:val="00247CB5"/>
    <w:rsid w:val="00247D50"/>
    <w:rsid w:val="002502CC"/>
    <w:rsid w:val="002502D1"/>
    <w:rsid w:val="002504AC"/>
    <w:rsid w:val="0025070D"/>
    <w:rsid w:val="0025072D"/>
    <w:rsid w:val="00250962"/>
    <w:rsid w:val="00250A0D"/>
    <w:rsid w:val="00250BF1"/>
    <w:rsid w:val="00250C47"/>
    <w:rsid w:val="002510A3"/>
    <w:rsid w:val="002510B7"/>
    <w:rsid w:val="0025120C"/>
    <w:rsid w:val="00251419"/>
    <w:rsid w:val="002514C5"/>
    <w:rsid w:val="002514E1"/>
    <w:rsid w:val="00251614"/>
    <w:rsid w:val="00251904"/>
    <w:rsid w:val="00251DF8"/>
    <w:rsid w:val="00251E00"/>
    <w:rsid w:val="00251E1F"/>
    <w:rsid w:val="00252009"/>
    <w:rsid w:val="00252677"/>
    <w:rsid w:val="002526F7"/>
    <w:rsid w:val="002527AE"/>
    <w:rsid w:val="00252C1F"/>
    <w:rsid w:val="00252F4F"/>
    <w:rsid w:val="00253445"/>
    <w:rsid w:val="002536A1"/>
    <w:rsid w:val="00253852"/>
    <w:rsid w:val="002539AA"/>
    <w:rsid w:val="00253AAB"/>
    <w:rsid w:val="00253AB2"/>
    <w:rsid w:val="00253B25"/>
    <w:rsid w:val="00253B74"/>
    <w:rsid w:val="00253E3C"/>
    <w:rsid w:val="00253E65"/>
    <w:rsid w:val="002540F2"/>
    <w:rsid w:val="00254383"/>
    <w:rsid w:val="0025448B"/>
    <w:rsid w:val="00254688"/>
    <w:rsid w:val="00254908"/>
    <w:rsid w:val="002549C5"/>
    <w:rsid w:val="00254C64"/>
    <w:rsid w:val="00254E4B"/>
    <w:rsid w:val="00254E89"/>
    <w:rsid w:val="00254F3B"/>
    <w:rsid w:val="00254F57"/>
    <w:rsid w:val="00255090"/>
    <w:rsid w:val="002555F9"/>
    <w:rsid w:val="00255847"/>
    <w:rsid w:val="00255933"/>
    <w:rsid w:val="00255A40"/>
    <w:rsid w:val="00255AED"/>
    <w:rsid w:val="00255B87"/>
    <w:rsid w:val="00255D00"/>
    <w:rsid w:val="00255D01"/>
    <w:rsid w:val="00255D04"/>
    <w:rsid w:val="00255D30"/>
    <w:rsid w:val="00256243"/>
    <w:rsid w:val="002563F7"/>
    <w:rsid w:val="00256625"/>
    <w:rsid w:val="0025685F"/>
    <w:rsid w:val="00256921"/>
    <w:rsid w:val="00256DAF"/>
    <w:rsid w:val="00256F20"/>
    <w:rsid w:val="002570C3"/>
    <w:rsid w:val="00257121"/>
    <w:rsid w:val="0025719F"/>
    <w:rsid w:val="002572AE"/>
    <w:rsid w:val="00257306"/>
    <w:rsid w:val="00257605"/>
    <w:rsid w:val="0025760B"/>
    <w:rsid w:val="0025787E"/>
    <w:rsid w:val="00257969"/>
    <w:rsid w:val="00257990"/>
    <w:rsid w:val="002579DE"/>
    <w:rsid w:val="00257A0D"/>
    <w:rsid w:val="00257A5C"/>
    <w:rsid w:val="00257B0F"/>
    <w:rsid w:val="00257B46"/>
    <w:rsid w:val="0026012F"/>
    <w:rsid w:val="002605FB"/>
    <w:rsid w:val="0026073C"/>
    <w:rsid w:val="00260A17"/>
    <w:rsid w:val="00260A7F"/>
    <w:rsid w:val="00260D8B"/>
    <w:rsid w:val="00260F26"/>
    <w:rsid w:val="002610C6"/>
    <w:rsid w:val="00261640"/>
    <w:rsid w:val="00261779"/>
    <w:rsid w:val="00261930"/>
    <w:rsid w:val="0026198B"/>
    <w:rsid w:val="00261AEA"/>
    <w:rsid w:val="00261BAA"/>
    <w:rsid w:val="00261CD2"/>
    <w:rsid w:val="00261CD5"/>
    <w:rsid w:val="00261E61"/>
    <w:rsid w:val="00261E75"/>
    <w:rsid w:val="00261EF7"/>
    <w:rsid w:val="002621C1"/>
    <w:rsid w:val="00262326"/>
    <w:rsid w:val="00262329"/>
    <w:rsid w:val="00262626"/>
    <w:rsid w:val="00262636"/>
    <w:rsid w:val="00262656"/>
    <w:rsid w:val="002628EE"/>
    <w:rsid w:val="00262B1A"/>
    <w:rsid w:val="00262D74"/>
    <w:rsid w:val="002631DF"/>
    <w:rsid w:val="00263374"/>
    <w:rsid w:val="00263462"/>
    <w:rsid w:val="00263475"/>
    <w:rsid w:val="0026348F"/>
    <w:rsid w:val="00263507"/>
    <w:rsid w:val="002635BE"/>
    <w:rsid w:val="002635E7"/>
    <w:rsid w:val="00263600"/>
    <w:rsid w:val="0026369C"/>
    <w:rsid w:val="002636C4"/>
    <w:rsid w:val="00263976"/>
    <w:rsid w:val="00263C66"/>
    <w:rsid w:val="00263D03"/>
    <w:rsid w:val="002640EF"/>
    <w:rsid w:val="002643C8"/>
    <w:rsid w:val="002645A6"/>
    <w:rsid w:val="00264699"/>
    <w:rsid w:val="0026472F"/>
    <w:rsid w:val="002647B1"/>
    <w:rsid w:val="00264971"/>
    <w:rsid w:val="002649EE"/>
    <w:rsid w:val="00264F9D"/>
    <w:rsid w:val="00264FBF"/>
    <w:rsid w:val="00265034"/>
    <w:rsid w:val="002650F5"/>
    <w:rsid w:val="00265155"/>
    <w:rsid w:val="00265201"/>
    <w:rsid w:val="0026546A"/>
    <w:rsid w:val="00265619"/>
    <w:rsid w:val="0026585F"/>
    <w:rsid w:val="00265C43"/>
    <w:rsid w:val="00265E21"/>
    <w:rsid w:val="00265EFD"/>
    <w:rsid w:val="00265F5B"/>
    <w:rsid w:val="00266139"/>
    <w:rsid w:val="002661C8"/>
    <w:rsid w:val="002664B7"/>
    <w:rsid w:val="00267760"/>
    <w:rsid w:val="002678E1"/>
    <w:rsid w:val="00267AF8"/>
    <w:rsid w:val="00267E48"/>
    <w:rsid w:val="00270025"/>
    <w:rsid w:val="00270157"/>
    <w:rsid w:val="0027021F"/>
    <w:rsid w:val="0027037A"/>
    <w:rsid w:val="00270416"/>
    <w:rsid w:val="00270592"/>
    <w:rsid w:val="002706AE"/>
    <w:rsid w:val="0027090B"/>
    <w:rsid w:val="00270986"/>
    <w:rsid w:val="002709E4"/>
    <w:rsid w:val="00270A57"/>
    <w:rsid w:val="00270AD0"/>
    <w:rsid w:val="00270EB6"/>
    <w:rsid w:val="00270EEC"/>
    <w:rsid w:val="00270F40"/>
    <w:rsid w:val="00271104"/>
    <w:rsid w:val="00271670"/>
    <w:rsid w:val="0027197F"/>
    <w:rsid w:val="002719C8"/>
    <w:rsid w:val="00271A11"/>
    <w:rsid w:val="00271A99"/>
    <w:rsid w:val="00271BFC"/>
    <w:rsid w:val="00271E81"/>
    <w:rsid w:val="00271ED9"/>
    <w:rsid w:val="00272066"/>
    <w:rsid w:val="00272449"/>
    <w:rsid w:val="00272463"/>
    <w:rsid w:val="0027259C"/>
    <w:rsid w:val="002734F2"/>
    <w:rsid w:val="002736F6"/>
    <w:rsid w:val="00273A7E"/>
    <w:rsid w:val="00273B5F"/>
    <w:rsid w:val="00273BB3"/>
    <w:rsid w:val="00273D38"/>
    <w:rsid w:val="00273D9E"/>
    <w:rsid w:val="00273EFE"/>
    <w:rsid w:val="0027440E"/>
    <w:rsid w:val="002744BE"/>
    <w:rsid w:val="00274504"/>
    <w:rsid w:val="002746A2"/>
    <w:rsid w:val="002748F4"/>
    <w:rsid w:val="0027494E"/>
    <w:rsid w:val="0027496F"/>
    <w:rsid w:val="002749D7"/>
    <w:rsid w:val="00274A18"/>
    <w:rsid w:val="00275113"/>
    <w:rsid w:val="0027511E"/>
    <w:rsid w:val="0027536B"/>
    <w:rsid w:val="002754AB"/>
    <w:rsid w:val="0027553D"/>
    <w:rsid w:val="0027554F"/>
    <w:rsid w:val="00275B8F"/>
    <w:rsid w:val="0027628D"/>
    <w:rsid w:val="00276404"/>
    <w:rsid w:val="002768D3"/>
    <w:rsid w:val="002769B0"/>
    <w:rsid w:val="00276B7A"/>
    <w:rsid w:val="00276C08"/>
    <w:rsid w:val="00276C13"/>
    <w:rsid w:val="00276E50"/>
    <w:rsid w:val="00276EFC"/>
    <w:rsid w:val="00276FD1"/>
    <w:rsid w:val="00276FE8"/>
    <w:rsid w:val="00277319"/>
    <w:rsid w:val="00277672"/>
    <w:rsid w:val="002777D8"/>
    <w:rsid w:val="002778DB"/>
    <w:rsid w:val="00277AF8"/>
    <w:rsid w:val="00277CA9"/>
    <w:rsid w:val="00277F2F"/>
    <w:rsid w:val="00280004"/>
    <w:rsid w:val="00280067"/>
    <w:rsid w:val="002801B9"/>
    <w:rsid w:val="002801F3"/>
    <w:rsid w:val="002805AC"/>
    <w:rsid w:val="002806A2"/>
    <w:rsid w:val="00280B19"/>
    <w:rsid w:val="00280E06"/>
    <w:rsid w:val="00280E23"/>
    <w:rsid w:val="002812FD"/>
    <w:rsid w:val="00281C0E"/>
    <w:rsid w:val="00281C11"/>
    <w:rsid w:val="00281EFF"/>
    <w:rsid w:val="00281F87"/>
    <w:rsid w:val="00282100"/>
    <w:rsid w:val="0028216F"/>
    <w:rsid w:val="002822D2"/>
    <w:rsid w:val="0028235D"/>
    <w:rsid w:val="00282552"/>
    <w:rsid w:val="002828A6"/>
    <w:rsid w:val="00282C3C"/>
    <w:rsid w:val="00282F73"/>
    <w:rsid w:val="00282FA7"/>
    <w:rsid w:val="0028337E"/>
    <w:rsid w:val="002836A6"/>
    <w:rsid w:val="0028372C"/>
    <w:rsid w:val="002837A1"/>
    <w:rsid w:val="002837E2"/>
    <w:rsid w:val="0028386F"/>
    <w:rsid w:val="002838FA"/>
    <w:rsid w:val="00283984"/>
    <w:rsid w:val="00283F25"/>
    <w:rsid w:val="00283F6C"/>
    <w:rsid w:val="00284055"/>
    <w:rsid w:val="002845B1"/>
    <w:rsid w:val="00284684"/>
    <w:rsid w:val="002847CF"/>
    <w:rsid w:val="002847DB"/>
    <w:rsid w:val="00284E34"/>
    <w:rsid w:val="00284F15"/>
    <w:rsid w:val="00284F33"/>
    <w:rsid w:val="00284FEA"/>
    <w:rsid w:val="0028512E"/>
    <w:rsid w:val="00285227"/>
    <w:rsid w:val="0028537C"/>
    <w:rsid w:val="00285736"/>
    <w:rsid w:val="00285788"/>
    <w:rsid w:val="00285A0E"/>
    <w:rsid w:val="00285B9A"/>
    <w:rsid w:val="00285BC2"/>
    <w:rsid w:val="00285BD7"/>
    <w:rsid w:val="00285CDE"/>
    <w:rsid w:val="00285F77"/>
    <w:rsid w:val="0028608F"/>
    <w:rsid w:val="002861F3"/>
    <w:rsid w:val="0028623B"/>
    <w:rsid w:val="002862FF"/>
    <w:rsid w:val="00287068"/>
    <w:rsid w:val="002871D7"/>
    <w:rsid w:val="002872CC"/>
    <w:rsid w:val="002872EC"/>
    <w:rsid w:val="00287625"/>
    <w:rsid w:val="00287BFF"/>
    <w:rsid w:val="00290280"/>
    <w:rsid w:val="002902C5"/>
    <w:rsid w:val="002904DD"/>
    <w:rsid w:val="002906DA"/>
    <w:rsid w:val="002906E8"/>
    <w:rsid w:val="0029097C"/>
    <w:rsid w:val="002909B8"/>
    <w:rsid w:val="00290C88"/>
    <w:rsid w:val="0029114B"/>
    <w:rsid w:val="002911E8"/>
    <w:rsid w:val="00291254"/>
    <w:rsid w:val="00291A5F"/>
    <w:rsid w:val="00291B01"/>
    <w:rsid w:val="00291C77"/>
    <w:rsid w:val="00291D29"/>
    <w:rsid w:val="00291D59"/>
    <w:rsid w:val="00291F12"/>
    <w:rsid w:val="00292049"/>
    <w:rsid w:val="0029206A"/>
    <w:rsid w:val="0029232B"/>
    <w:rsid w:val="0029260B"/>
    <w:rsid w:val="002928FA"/>
    <w:rsid w:val="00292EAE"/>
    <w:rsid w:val="00292FCE"/>
    <w:rsid w:val="002931FA"/>
    <w:rsid w:val="00294253"/>
    <w:rsid w:val="00294477"/>
    <w:rsid w:val="00294774"/>
    <w:rsid w:val="002949D7"/>
    <w:rsid w:val="00294F48"/>
    <w:rsid w:val="00294F8B"/>
    <w:rsid w:val="00295183"/>
    <w:rsid w:val="002951EC"/>
    <w:rsid w:val="0029537A"/>
    <w:rsid w:val="00295530"/>
    <w:rsid w:val="002955D9"/>
    <w:rsid w:val="002955EA"/>
    <w:rsid w:val="002956DD"/>
    <w:rsid w:val="00295A0F"/>
    <w:rsid w:val="00295CED"/>
    <w:rsid w:val="00295D59"/>
    <w:rsid w:val="0029610E"/>
    <w:rsid w:val="00296301"/>
    <w:rsid w:val="00296359"/>
    <w:rsid w:val="0029639A"/>
    <w:rsid w:val="00296459"/>
    <w:rsid w:val="00296516"/>
    <w:rsid w:val="00296643"/>
    <w:rsid w:val="002967A4"/>
    <w:rsid w:val="002969B4"/>
    <w:rsid w:val="00296A9D"/>
    <w:rsid w:val="00296B58"/>
    <w:rsid w:val="00296BEC"/>
    <w:rsid w:val="00296F35"/>
    <w:rsid w:val="00297570"/>
    <w:rsid w:val="00297925"/>
    <w:rsid w:val="00297A60"/>
    <w:rsid w:val="00297CC7"/>
    <w:rsid w:val="00297D85"/>
    <w:rsid w:val="002A00EC"/>
    <w:rsid w:val="002A020E"/>
    <w:rsid w:val="002A02FA"/>
    <w:rsid w:val="002A070D"/>
    <w:rsid w:val="002A0BE8"/>
    <w:rsid w:val="002A1026"/>
    <w:rsid w:val="002A1110"/>
    <w:rsid w:val="002A131E"/>
    <w:rsid w:val="002A137F"/>
    <w:rsid w:val="002A1460"/>
    <w:rsid w:val="002A1644"/>
    <w:rsid w:val="002A1744"/>
    <w:rsid w:val="002A179D"/>
    <w:rsid w:val="002A194F"/>
    <w:rsid w:val="002A2467"/>
    <w:rsid w:val="002A24BB"/>
    <w:rsid w:val="002A25E1"/>
    <w:rsid w:val="002A291C"/>
    <w:rsid w:val="002A30AE"/>
    <w:rsid w:val="002A30E2"/>
    <w:rsid w:val="002A31A3"/>
    <w:rsid w:val="002A33CB"/>
    <w:rsid w:val="002A36EE"/>
    <w:rsid w:val="002A4036"/>
    <w:rsid w:val="002A40FF"/>
    <w:rsid w:val="002A4127"/>
    <w:rsid w:val="002A4230"/>
    <w:rsid w:val="002A45FA"/>
    <w:rsid w:val="002A4BB9"/>
    <w:rsid w:val="002A4BD9"/>
    <w:rsid w:val="002A4E3A"/>
    <w:rsid w:val="002A4EA3"/>
    <w:rsid w:val="002A4FE7"/>
    <w:rsid w:val="002A5096"/>
    <w:rsid w:val="002A5110"/>
    <w:rsid w:val="002A5321"/>
    <w:rsid w:val="002A535A"/>
    <w:rsid w:val="002A5AC5"/>
    <w:rsid w:val="002A5AEA"/>
    <w:rsid w:val="002A5AFB"/>
    <w:rsid w:val="002A5DA1"/>
    <w:rsid w:val="002A5FFC"/>
    <w:rsid w:val="002A6169"/>
    <w:rsid w:val="002A62F0"/>
    <w:rsid w:val="002A6485"/>
    <w:rsid w:val="002A6524"/>
    <w:rsid w:val="002A6537"/>
    <w:rsid w:val="002A669E"/>
    <w:rsid w:val="002A670A"/>
    <w:rsid w:val="002A6925"/>
    <w:rsid w:val="002A6B95"/>
    <w:rsid w:val="002A6DE2"/>
    <w:rsid w:val="002A6F7B"/>
    <w:rsid w:val="002A7393"/>
    <w:rsid w:val="002A785A"/>
    <w:rsid w:val="002A7906"/>
    <w:rsid w:val="002A7AD3"/>
    <w:rsid w:val="002A7E45"/>
    <w:rsid w:val="002A7F9F"/>
    <w:rsid w:val="002B031D"/>
    <w:rsid w:val="002B05E4"/>
    <w:rsid w:val="002B0827"/>
    <w:rsid w:val="002B085C"/>
    <w:rsid w:val="002B0A7D"/>
    <w:rsid w:val="002B0ACD"/>
    <w:rsid w:val="002B0AFA"/>
    <w:rsid w:val="002B0B44"/>
    <w:rsid w:val="002B0EED"/>
    <w:rsid w:val="002B0FB3"/>
    <w:rsid w:val="002B0FEF"/>
    <w:rsid w:val="002B1105"/>
    <w:rsid w:val="002B11C9"/>
    <w:rsid w:val="002B13FD"/>
    <w:rsid w:val="002B1CEB"/>
    <w:rsid w:val="002B2300"/>
    <w:rsid w:val="002B2317"/>
    <w:rsid w:val="002B2683"/>
    <w:rsid w:val="002B27C6"/>
    <w:rsid w:val="002B29F9"/>
    <w:rsid w:val="002B2FAB"/>
    <w:rsid w:val="002B327F"/>
    <w:rsid w:val="002B38BF"/>
    <w:rsid w:val="002B3B04"/>
    <w:rsid w:val="002B3DB6"/>
    <w:rsid w:val="002B3EAA"/>
    <w:rsid w:val="002B4476"/>
    <w:rsid w:val="002B49A9"/>
    <w:rsid w:val="002B49F1"/>
    <w:rsid w:val="002B4B59"/>
    <w:rsid w:val="002B5055"/>
    <w:rsid w:val="002B524C"/>
    <w:rsid w:val="002B57DF"/>
    <w:rsid w:val="002B58AB"/>
    <w:rsid w:val="002B5920"/>
    <w:rsid w:val="002B5A8D"/>
    <w:rsid w:val="002B5C74"/>
    <w:rsid w:val="002B5E23"/>
    <w:rsid w:val="002B5F8D"/>
    <w:rsid w:val="002B607D"/>
    <w:rsid w:val="002B60D5"/>
    <w:rsid w:val="002B62C3"/>
    <w:rsid w:val="002B6460"/>
    <w:rsid w:val="002B683F"/>
    <w:rsid w:val="002B6A14"/>
    <w:rsid w:val="002B6BEC"/>
    <w:rsid w:val="002B6E73"/>
    <w:rsid w:val="002B6F23"/>
    <w:rsid w:val="002B6F43"/>
    <w:rsid w:val="002B7037"/>
    <w:rsid w:val="002B7372"/>
    <w:rsid w:val="002B7557"/>
    <w:rsid w:val="002B7573"/>
    <w:rsid w:val="002B76A9"/>
    <w:rsid w:val="002B7879"/>
    <w:rsid w:val="002B79FE"/>
    <w:rsid w:val="002B7D7C"/>
    <w:rsid w:val="002B7DBB"/>
    <w:rsid w:val="002C018C"/>
    <w:rsid w:val="002C03D1"/>
    <w:rsid w:val="002C05D5"/>
    <w:rsid w:val="002C0680"/>
    <w:rsid w:val="002C079C"/>
    <w:rsid w:val="002C086E"/>
    <w:rsid w:val="002C0BE0"/>
    <w:rsid w:val="002C0E17"/>
    <w:rsid w:val="002C0FC7"/>
    <w:rsid w:val="002C116B"/>
    <w:rsid w:val="002C122D"/>
    <w:rsid w:val="002C124A"/>
    <w:rsid w:val="002C15C5"/>
    <w:rsid w:val="002C1779"/>
    <w:rsid w:val="002C1992"/>
    <w:rsid w:val="002C1AB2"/>
    <w:rsid w:val="002C1B71"/>
    <w:rsid w:val="002C1B94"/>
    <w:rsid w:val="002C1DA2"/>
    <w:rsid w:val="002C1E51"/>
    <w:rsid w:val="002C1E8A"/>
    <w:rsid w:val="002C2089"/>
    <w:rsid w:val="002C20D6"/>
    <w:rsid w:val="002C2296"/>
    <w:rsid w:val="002C2649"/>
    <w:rsid w:val="002C2727"/>
    <w:rsid w:val="002C2C96"/>
    <w:rsid w:val="002C2E77"/>
    <w:rsid w:val="002C2F12"/>
    <w:rsid w:val="002C2F77"/>
    <w:rsid w:val="002C2FD2"/>
    <w:rsid w:val="002C3263"/>
    <w:rsid w:val="002C3299"/>
    <w:rsid w:val="002C378C"/>
    <w:rsid w:val="002C38AD"/>
    <w:rsid w:val="002C3963"/>
    <w:rsid w:val="002C3C74"/>
    <w:rsid w:val="002C3CE3"/>
    <w:rsid w:val="002C3F53"/>
    <w:rsid w:val="002C3FE6"/>
    <w:rsid w:val="002C4091"/>
    <w:rsid w:val="002C409F"/>
    <w:rsid w:val="002C40B0"/>
    <w:rsid w:val="002C4452"/>
    <w:rsid w:val="002C4482"/>
    <w:rsid w:val="002C4537"/>
    <w:rsid w:val="002C4576"/>
    <w:rsid w:val="002C45E1"/>
    <w:rsid w:val="002C495E"/>
    <w:rsid w:val="002C4B6A"/>
    <w:rsid w:val="002C4C3A"/>
    <w:rsid w:val="002C4C3D"/>
    <w:rsid w:val="002C4D65"/>
    <w:rsid w:val="002C4D88"/>
    <w:rsid w:val="002C4DAC"/>
    <w:rsid w:val="002C52F8"/>
    <w:rsid w:val="002C5344"/>
    <w:rsid w:val="002C5443"/>
    <w:rsid w:val="002C56E8"/>
    <w:rsid w:val="002C5CD4"/>
    <w:rsid w:val="002C5D32"/>
    <w:rsid w:val="002C5EDB"/>
    <w:rsid w:val="002C614B"/>
    <w:rsid w:val="002C62CC"/>
    <w:rsid w:val="002C6402"/>
    <w:rsid w:val="002C6CF3"/>
    <w:rsid w:val="002C6E27"/>
    <w:rsid w:val="002C6E46"/>
    <w:rsid w:val="002C7040"/>
    <w:rsid w:val="002C7472"/>
    <w:rsid w:val="002C75A4"/>
    <w:rsid w:val="002C7733"/>
    <w:rsid w:val="002C7776"/>
    <w:rsid w:val="002C77B4"/>
    <w:rsid w:val="002C785B"/>
    <w:rsid w:val="002C78F2"/>
    <w:rsid w:val="002C7A8B"/>
    <w:rsid w:val="002C7B7F"/>
    <w:rsid w:val="002C7D21"/>
    <w:rsid w:val="002C7F7E"/>
    <w:rsid w:val="002D0096"/>
    <w:rsid w:val="002D0444"/>
    <w:rsid w:val="002D055C"/>
    <w:rsid w:val="002D05B3"/>
    <w:rsid w:val="002D0642"/>
    <w:rsid w:val="002D0805"/>
    <w:rsid w:val="002D0A21"/>
    <w:rsid w:val="002D0E53"/>
    <w:rsid w:val="002D0FE3"/>
    <w:rsid w:val="002D118C"/>
    <w:rsid w:val="002D1200"/>
    <w:rsid w:val="002D143E"/>
    <w:rsid w:val="002D14F8"/>
    <w:rsid w:val="002D1AE6"/>
    <w:rsid w:val="002D1DD2"/>
    <w:rsid w:val="002D1EA8"/>
    <w:rsid w:val="002D1EDE"/>
    <w:rsid w:val="002D2261"/>
    <w:rsid w:val="002D2570"/>
    <w:rsid w:val="002D2844"/>
    <w:rsid w:val="002D29B3"/>
    <w:rsid w:val="002D2AFF"/>
    <w:rsid w:val="002D3125"/>
    <w:rsid w:val="002D3197"/>
    <w:rsid w:val="002D3702"/>
    <w:rsid w:val="002D3708"/>
    <w:rsid w:val="002D3D12"/>
    <w:rsid w:val="002D4031"/>
    <w:rsid w:val="002D4126"/>
    <w:rsid w:val="002D425F"/>
    <w:rsid w:val="002D47EE"/>
    <w:rsid w:val="002D4851"/>
    <w:rsid w:val="002D4B22"/>
    <w:rsid w:val="002D4DD2"/>
    <w:rsid w:val="002D4F42"/>
    <w:rsid w:val="002D5318"/>
    <w:rsid w:val="002D5B22"/>
    <w:rsid w:val="002D5DB7"/>
    <w:rsid w:val="002D5E56"/>
    <w:rsid w:val="002D5E9C"/>
    <w:rsid w:val="002D5FD9"/>
    <w:rsid w:val="002D6361"/>
    <w:rsid w:val="002D6558"/>
    <w:rsid w:val="002D69D9"/>
    <w:rsid w:val="002D7041"/>
    <w:rsid w:val="002D70E2"/>
    <w:rsid w:val="002D755B"/>
    <w:rsid w:val="002D7578"/>
    <w:rsid w:val="002D764D"/>
    <w:rsid w:val="002D7998"/>
    <w:rsid w:val="002D7E0C"/>
    <w:rsid w:val="002D7E8B"/>
    <w:rsid w:val="002D7F16"/>
    <w:rsid w:val="002D7F1F"/>
    <w:rsid w:val="002E0188"/>
    <w:rsid w:val="002E0323"/>
    <w:rsid w:val="002E03E3"/>
    <w:rsid w:val="002E0563"/>
    <w:rsid w:val="002E05CD"/>
    <w:rsid w:val="002E061C"/>
    <w:rsid w:val="002E0645"/>
    <w:rsid w:val="002E0885"/>
    <w:rsid w:val="002E09EF"/>
    <w:rsid w:val="002E0C37"/>
    <w:rsid w:val="002E0E88"/>
    <w:rsid w:val="002E0EBA"/>
    <w:rsid w:val="002E0FA0"/>
    <w:rsid w:val="002E10B7"/>
    <w:rsid w:val="002E10CB"/>
    <w:rsid w:val="002E1125"/>
    <w:rsid w:val="002E11A1"/>
    <w:rsid w:val="002E1727"/>
    <w:rsid w:val="002E1841"/>
    <w:rsid w:val="002E1DB1"/>
    <w:rsid w:val="002E1E49"/>
    <w:rsid w:val="002E1F19"/>
    <w:rsid w:val="002E1F54"/>
    <w:rsid w:val="002E209A"/>
    <w:rsid w:val="002E22A0"/>
    <w:rsid w:val="002E22BF"/>
    <w:rsid w:val="002E243A"/>
    <w:rsid w:val="002E24EF"/>
    <w:rsid w:val="002E26D2"/>
    <w:rsid w:val="002E28DE"/>
    <w:rsid w:val="002E2BEA"/>
    <w:rsid w:val="002E2F39"/>
    <w:rsid w:val="002E2FA3"/>
    <w:rsid w:val="002E307A"/>
    <w:rsid w:val="002E3211"/>
    <w:rsid w:val="002E34F6"/>
    <w:rsid w:val="002E35E9"/>
    <w:rsid w:val="002E3620"/>
    <w:rsid w:val="002E378A"/>
    <w:rsid w:val="002E3900"/>
    <w:rsid w:val="002E3986"/>
    <w:rsid w:val="002E412D"/>
    <w:rsid w:val="002E4152"/>
    <w:rsid w:val="002E42AB"/>
    <w:rsid w:val="002E4392"/>
    <w:rsid w:val="002E486A"/>
    <w:rsid w:val="002E4A92"/>
    <w:rsid w:val="002E4BBC"/>
    <w:rsid w:val="002E4D99"/>
    <w:rsid w:val="002E4E6E"/>
    <w:rsid w:val="002E4FC9"/>
    <w:rsid w:val="002E4FEE"/>
    <w:rsid w:val="002E5079"/>
    <w:rsid w:val="002E5319"/>
    <w:rsid w:val="002E5713"/>
    <w:rsid w:val="002E5A35"/>
    <w:rsid w:val="002E5AE4"/>
    <w:rsid w:val="002E5E45"/>
    <w:rsid w:val="002E5F2E"/>
    <w:rsid w:val="002E60E8"/>
    <w:rsid w:val="002E641A"/>
    <w:rsid w:val="002E6535"/>
    <w:rsid w:val="002E6781"/>
    <w:rsid w:val="002E6DA3"/>
    <w:rsid w:val="002E6DF0"/>
    <w:rsid w:val="002E6E82"/>
    <w:rsid w:val="002E6FE5"/>
    <w:rsid w:val="002E700F"/>
    <w:rsid w:val="002E7179"/>
    <w:rsid w:val="002E7212"/>
    <w:rsid w:val="002E7385"/>
    <w:rsid w:val="002E7703"/>
    <w:rsid w:val="002E7A66"/>
    <w:rsid w:val="002E7C83"/>
    <w:rsid w:val="002E7C95"/>
    <w:rsid w:val="002E7E81"/>
    <w:rsid w:val="002E7E9E"/>
    <w:rsid w:val="002E7FB1"/>
    <w:rsid w:val="002F055B"/>
    <w:rsid w:val="002F0626"/>
    <w:rsid w:val="002F0790"/>
    <w:rsid w:val="002F079C"/>
    <w:rsid w:val="002F0E4D"/>
    <w:rsid w:val="002F11BE"/>
    <w:rsid w:val="002F1412"/>
    <w:rsid w:val="002F14D1"/>
    <w:rsid w:val="002F14F9"/>
    <w:rsid w:val="002F171B"/>
    <w:rsid w:val="002F1807"/>
    <w:rsid w:val="002F1938"/>
    <w:rsid w:val="002F1A2A"/>
    <w:rsid w:val="002F2057"/>
    <w:rsid w:val="002F2385"/>
    <w:rsid w:val="002F2524"/>
    <w:rsid w:val="002F260A"/>
    <w:rsid w:val="002F2817"/>
    <w:rsid w:val="002F2896"/>
    <w:rsid w:val="002F2F95"/>
    <w:rsid w:val="002F2FD2"/>
    <w:rsid w:val="002F3491"/>
    <w:rsid w:val="002F3538"/>
    <w:rsid w:val="002F36F9"/>
    <w:rsid w:val="002F3AA9"/>
    <w:rsid w:val="002F3BAA"/>
    <w:rsid w:val="002F3D3E"/>
    <w:rsid w:val="002F3D84"/>
    <w:rsid w:val="002F3DAA"/>
    <w:rsid w:val="002F3E53"/>
    <w:rsid w:val="002F3FFF"/>
    <w:rsid w:val="002F419D"/>
    <w:rsid w:val="002F4A9D"/>
    <w:rsid w:val="002F4AC6"/>
    <w:rsid w:val="002F4CE2"/>
    <w:rsid w:val="002F4D0D"/>
    <w:rsid w:val="002F5080"/>
    <w:rsid w:val="002F56F7"/>
    <w:rsid w:val="002F591D"/>
    <w:rsid w:val="002F5F18"/>
    <w:rsid w:val="002F688E"/>
    <w:rsid w:val="002F695C"/>
    <w:rsid w:val="002F69EC"/>
    <w:rsid w:val="002F6C89"/>
    <w:rsid w:val="002F6D67"/>
    <w:rsid w:val="002F6EC8"/>
    <w:rsid w:val="002F7052"/>
    <w:rsid w:val="002F7258"/>
    <w:rsid w:val="002F72F5"/>
    <w:rsid w:val="002F76F8"/>
    <w:rsid w:val="002F76FC"/>
    <w:rsid w:val="002F79C3"/>
    <w:rsid w:val="002F7A01"/>
    <w:rsid w:val="002F7ECF"/>
    <w:rsid w:val="002FE3C6"/>
    <w:rsid w:val="0030005C"/>
    <w:rsid w:val="0030019A"/>
    <w:rsid w:val="00300207"/>
    <w:rsid w:val="003005E3"/>
    <w:rsid w:val="003007CA"/>
    <w:rsid w:val="0030084C"/>
    <w:rsid w:val="00300990"/>
    <w:rsid w:val="00300A34"/>
    <w:rsid w:val="00300ECB"/>
    <w:rsid w:val="00301116"/>
    <w:rsid w:val="00301572"/>
    <w:rsid w:val="003016BC"/>
    <w:rsid w:val="00301C36"/>
    <w:rsid w:val="00301C68"/>
    <w:rsid w:val="00301E1C"/>
    <w:rsid w:val="003021C9"/>
    <w:rsid w:val="003021CF"/>
    <w:rsid w:val="003022E5"/>
    <w:rsid w:val="00302405"/>
    <w:rsid w:val="00302414"/>
    <w:rsid w:val="003024F8"/>
    <w:rsid w:val="0030250B"/>
    <w:rsid w:val="0030254B"/>
    <w:rsid w:val="003026BA"/>
    <w:rsid w:val="0030272D"/>
    <w:rsid w:val="00302BDA"/>
    <w:rsid w:val="00302D7F"/>
    <w:rsid w:val="00302FD7"/>
    <w:rsid w:val="00303024"/>
    <w:rsid w:val="0030302E"/>
    <w:rsid w:val="00303037"/>
    <w:rsid w:val="0030316D"/>
    <w:rsid w:val="003031CA"/>
    <w:rsid w:val="00303243"/>
    <w:rsid w:val="0030333F"/>
    <w:rsid w:val="00303401"/>
    <w:rsid w:val="003038B8"/>
    <w:rsid w:val="0030393B"/>
    <w:rsid w:val="00303982"/>
    <w:rsid w:val="003039E1"/>
    <w:rsid w:val="00303A0A"/>
    <w:rsid w:val="00303BA8"/>
    <w:rsid w:val="00303D82"/>
    <w:rsid w:val="00303DC7"/>
    <w:rsid w:val="0030407D"/>
    <w:rsid w:val="00304405"/>
    <w:rsid w:val="003049CE"/>
    <w:rsid w:val="00304A82"/>
    <w:rsid w:val="00304BA8"/>
    <w:rsid w:val="00304D0B"/>
    <w:rsid w:val="0030534C"/>
    <w:rsid w:val="00305614"/>
    <w:rsid w:val="00305640"/>
    <w:rsid w:val="00305B9A"/>
    <w:rsid w:val="00305C19"/>
    <w:rsid w:val="00305CB8"/>
    <w:rsid w:val="00305F46"/>
    <w:rsid w:val="003068A8"/>
    <w:rsid w:val="00306C4F"/>
    <w:rsid w:val="00306C67"/>
    <w:rsid w:val="00306EF9"/>
    <w:rsid w:val="00307AF3"/>
    <w:rsid w:val="00307BEE"/>
    <w:rsid w:val="00310041"/>
    <w:rsid w:val="00310324"/>
    <w:rsid w:val="003103C0"/>
    <w:rsid w:val="0031050F"/>
    <w:rsid w:val="0031074C"/>
    <w:rsid w:val="0031080C"/>
    <w:rsid w:val="003108B4"/>
    <w:rsid w:val="00310B08"/>
    <w:rsid w:val="00310C76"/>
    <w:rsid w:val="003114EF"/>
    <w:rsid w:val="003119A7"/>
    <w:rsid w:val="00311B47"/>
    <w:rsid w:val="00311D85"/>
    <w:rsid w:val="00312161"/>
    <w:rsid w:val="003121C4"/>
    <w:rsid w:val="0031236D"/>
    <w:rsid w:val="003124E1"/>
    <w:rsid w:val="00312607"/>
    <w:rsid w:val="00312693"/>
    <w:rsid w:val="003129BA"/>
    <w:rsid w:val="003129F7"/>
    <w:rsid w:val="00312AC9"/>
    <w:rsid w:val="00312D41"/>
    <w:rsid w:val="00312D6F"/>
    <w:rsid w:val="00312DC7"/>
    <w:rsid w:val="00313079"/>
    <w:rsid w:val="003131E8"/>
    <w:rsid w:val="003131FC"/>
    <w:rsid w:val="0031320E"/>
    <w:rsid w:val="0031399C"/>
    <w:rsid w:val="00313B89"/>
    <w:rsid w:val="00313ECB"/>
    <w:rsid w:val="00314453"/>
    <w:rsid w:val="003148FC"/>
    <w:rsid w:val="00314A1E"/>
    <w:rsid w:val="00314D2C"/>
    <w:rsid w:val="00314D42"/>
    <w:rsid w:val="00314D8A"/>
    <w:rsid w:val="003151B2"/>
    <w:rsid w:val="00315257"/>
    <w:rsid w:val="003157C6"/>
    <w:rsid w:val="00315827"/>
    <w:rsid w:val="003158A5"/>
    <w:rsid w:val="00315A1C"/>
    <w:rsid w:val="00315AD5"/>
    <w:rsid w:val="00315BD5"/>
    <w:rsid w:val="00315DBA"/>
    <w:rsid w:val="00315E9E"/>
    <w:rsid w:val="003162E5"/>
    <w:rsid w:val="003163DC"/>
    <w:rsid w:val="00316424"/>
    <w:rsid w:val="0031657A"/>
    <w:rsid w:val="003165D8"/>
    <w:rsid w:val="00316AF4"/>
    <w:rsid w:val="00316B9F"/>
    <w:rsid w:val="00316BD5"/>
    <w:rsid w:val="00316BF5"/>
    <w:rsid w:val="00316C08"/>
    <w:rsid w:val="00316E3B"/>
    <w:rsid w:val="00316EB7"/>
    <w:rsid w:val="00316EF1"/>
    <w:rsid w:val="00316F83"/>
    <w:rsid w:val="00316FC9"/>
    <w:rsid w:val="00317038"/>
    <w:rsid w:val="003173CA"/>
    <w:rsid w:val="00317886"/>
    <w:rsid w:val="00317E66"/>
    <w:rsid w:val="003204A6"/>
    <w:rsid w:val="0032064D"/>
    <w:rsid w:val="003207D2"/>
    <w:rsid w:val="00320850"/>
    <w:rsid w:val="0032085E"/>
    <w:rsid w:val="00320C51"/>
    <w:rsid w:val="00320F16"/>
    <w:rsid w:val="00321095"/>
    <w:rsid w:val="00321234"/>
    <w:rsid w:val="0032132E"/>
    <w:rsid w:val="003213FC"/>
    <w:rsid w:val="00321716"/>
    <w:rsid w:val="003219A2"/>
    <w:rsid w:val="003219C7"/>
    <w:rsid w:val="00321C4B"/>
    <w:rsid w:val="00321D01"/>
    <w:rsid w:val="00321D1C"/>
    <w:rsid w:val="00321E3B"/>
    <w:rsid w:val="00321F7E"/>
    <w:rsid w:val="00321FB1"/>
    <w:rsid w:val="00322197"/>
    <w:rsid w:val="0032228A"/>
    <w:rsid w:val="003223BA"/>
    <w:rsid w:val="0032257D"/>
    <w:rsid w:val="003225F2"/>
    <w:rsid w:val="00322644"/>
    <w:rsid w:val="0032284F"/>
    <w:rsid w:val="00322B90"/>
    <w:rsid w:val="00322FF3"/>
    <w:rsid w:val="003231A4"/>
    <w:rsid w:val="003232E2"/>
    <w:rsid w:val="00323753"/>
    <w:rsid w:val="0032395A"/>
    <w:rsid w:val="0032403C"/>
    <w:rsid w:val="00324509"/>
    <w:rsid w:val="00324878"/>
    <w:rsid w:val="00324AB0"/>
    <w:rsid w:val="00324BA1"/>
    <w:rsid w:val="00324BD9"/>
    <w:rsid w:val="00324C1F"/>
    <w:rsid w:val="00324D1C"/>
    <w:rsid w:val="00324D6F"/>
    <w:rsid w:val="00324EAB"/>
    <w:rsid w:val="003251B5"/>
    <w:rsid w:val="00325563"/>
    <w:rsid w:val="0032577D"/>
    <w:rsid w:val="00325F24"/>
    <w:rsid w:val="0032606D"/>
    <w:rsid w:val="0032624E"/>
    <w:rsid w:val="003262B9"/>
    <w:rsid w:val="003265EC"/>
    <w:rsid w:val="00326936"/>
    <w:rsid w:val="00326977"/>
    <w:rsid w:val="003269BC"/>
    <w:rsid w:val="00326A21"/>
    <w:rsid w:val="00326D66"/>
    <w:rsid w:val="00326DFF"/>
    <w:rsid w:val="00326F5F"/>
    <w:rsid w:val="00327258"/>
    <w:rsid w:val="003273EE"/>
    <w:rsid w:val="0032755D"/>
    <w:rsid w:val="00327AF2"/>
    <w:rsid w:val="00327D27"/>
    <w:rsid w:val="00327DF9"/>
    <w:rsid w:val="00330210"/>
    <w:rsid w:val="00330223"/>
    <w:rsid w:val="00330358"/>
    <w:rsid w:val="0033038D"/>
    <w:rsid w:val="003303E4"/>
    <w:rsid w:val="00330403"/>
    <w:rsid w:val="00330433"/>
    <w:rsid w:val="00330770"/>
    <w:rsid w:val="00330820"/>
    <w:rsid w:val="00330CB8"/>
    <w:rsid w:val="00330E83"/>
    <w:rsid w:val="00331056"/>
    <w:rsid w:val="0033123E"/>
    <w:rsid w:val="0033125D"/>
    <w:rsid w:val="00331883"/>
    <w:rsid w:val="0033198A"/>
    <w:rsid w:val="00331993"/>
    <w:rsid w:val="003319D7"/>
    <w:rsid w:val="00331A23"/>
    <w:rsid w:val="00331C27"/>
    <w:rsid w:val="00331C5F"/>
    <w:rsid w:val="00331C8A"/>
    <w:rsid w:val="00331CB5"/>
    <w:rsid w:val="00331D69"/>
    <w:rsid w:val="00332060"/>
    <w:rsid w:val="003324DC"/>
    <w:rsid w:val="0033252F"/>
    <w:rsid w:val="0033276C"/>
    <w:rsid w:val="0033288E"/>
    <w:rsid w:val="00332D25"/>
    <w:rsid w:val="00332D7A"/>
    <w:rsid w:val="00332E31"/>
    <w:rsid w:val="00332FFD"/>
    <w:rsid w:val="003330A8"/>
    <w:rsid w:val="00333202"/>
    <w:rsid w:val="00333449"/>
    <w:rsid w:val="00333780"/>
    <w:rsid w:val="00333A15"/>
    <w:rsid w:val="00333A7E"/>
    <w:rsid w:val="00333C25"/>
    <w:rsid w:val="00333DA9"/>
    <w:rsid w:val="00333FA3"/>
    <w:rsid w:val="00334030"/>
    <w:rsid w:val="00334362"/>
    <w:rsid w:val="0033436F"/>
    <w:rsid w:val="0033485D"/>
    <w:rsid w:val="003348B7"/>
    <w:rsid w:val="00334A88"/>
    <w:rsid w:val="00334FF1"/>
    <w:rsid w:val="0033505E"/>
    <w:rsid w:val="003350F9"/>
    <w:rsid w:val="00335125"/>
    <w:rsid w:val="00335180"/>
    <w:rsid w:val="0033543B"/>
    <w:rsid w:val="00335593"/>
    <w:rsid w:val="003355C6"/>
    <w:rsid w:val="003355E1"/>
    <w:rsid w:val="00335748"/>
    <w:rsid w:val="00335783"/>
    <w:rsid w:val="00335B1F"/>
    <w:rsid w:val="00335CB9"/>
    <w:rsid w:val="00335E4C"/>
    <w:rsid w:val="0033605E"/>
    <w:rsid w:val="003360C2"/>
    <w:rsid w:val="00336435"/>
    <w:rsid w:val="0033654A"/>
    <w:rsid w:val="0033656E"/>
    <w:rsid w:val="00336E1A"/>
    <w:rsid w:val="00336E21"/>
    <w:rsid w:val="00336FD7"/>
    <w:rsid w:val="003370C9"/>
    <w:rsid w:val="0033737A"/>
    <w:rsid w:val="00337496"/>
    <w:rsid w:val="00337589"/>
    <w:rsid w:val="00337614"/>
    <w:rsid w:val="00337925"/>
    <w:rsid w:val="00337AC0"/>
    <w:rsid w:val="00337AF7"/>
    <w:rsid w:val="00337F13"/>
    <w:rsid w:val="00337F18"/>
    <w:rsid w:val="00340580"/>
    <w:rsid w:val="003409CD"/>
    <w:rsid w:val="00340B5D"/>
    <w:rsid w:val="00340DED"/>
    <w:rsid w:val="003415A9"/>
    <w:rsid w:val="0034160E"/>
    <w:rsid w:val="003417D1"/>
    <w:rsid w:val="00341898"/>
    <w:rsid w:val="00341B31"/>
    <w:rsid w:val="00341B48"/>
    <w:rsid w:val="00341F8F"/>
    <w:rsid w:val="00341FDF"/>
    <w:rsid w:val="003421E1"/>
    <w:rsid w:val="003421F3"/>
    <w:rsid w:val="00342647"/>
    <w:rsid w:val="00342726"/>
    <w:rsid w:val="003429F5"/>
    <w:rsid w:val="00342A86"/>
    <w:rsid w:val="00342B03"/>
    <w:rsid w:val="00342C0D"/>
    <w:rsid w:val="00342C8A"/>
    <w:rsid w:val="00342CBB"/>
    <w:rsid w:val="00342E27"/>
    <w:rsid w:val="00342FAF"/>
    <w:rsid w:val="00343A83"/>
    <w:rsid w:val="00343B29"/>
    <w:rsid w:val="00343F42"/>
    <w:rsid w:val="00343FF9"/>
    <w:rsid w:val="0034424F"/>
    <w:rsid w:val="0034458F"/>
    <w:rsid w:val="00344652"/>
    <w:rsid w:val="00344726"/>
    <w:rsid w:val="00344877"/>
    <w:rsid w:val="003448BC"/>
    <w:rsid w:val="00344A77"/>
    <w:rsid w:val="00344C3D"/>
    <w:rsid w:val="00344C79"/>
    <w:rsid w:val="00344CC5"/>
    <w:rsid w:val="00344CE2"/>
    <w:rsid w:val="00344D82"/>
    <w:rsid w:val="00345210"/>
    <w:rsid w:val="003453A4"/>
    <w:rsid w:val="00345557"/>
    <w:rsid w:val="003456E3"/>
    <w:rsid w:val="0034578C"/>
    <w:rsid w:val="00345A5F"/>
    <w:rsid w:val="00345E6A"/>
    <w:rsid w:val="00345E99"/>
    <w:rsid w:val="003465AB"/>
    <w:rsid w:val="003465C8"/>
    <w:rsid w:val="003467D2"/>
    <w:rsid w:val="00346AD0"/>
    <w:rsid w:val="00346D04"/>
    <w:rsid w:val="00346F4C"/>
    <w:rsid w:val="00346F9C"/>
    <w:rsid w:val="00346FA7"/>
    <w:rsid w:val="0034709F"/>
    <w:rsid w:val="003471B4"/>
    <w:rsid w:val="00347358"/>
    <w:rsid w:val="00347406"/>
    <w:rsid w:val="003477CA"/>
    <w:rsid w:val="0034797C"/>
    <w:rsid w:val="003501C6"/>
    <w:rsid w:val="0035043D"/>
    <w:rsid w:val="00350471"/>
    <w:rsid w:val="003505F4"/>
    <w:rsid w:val="0035068D"/>
    <w:rsid w:val="00350AAA"/>
    <w:rsid w:val="00350AB9"/>
    <w:rsid w:val="00350D0E"/>
    <w:rsid w:val="00350D3A"/>
    <w:rsid w:val="00350DFE"/>
    <w:rsid w:val="00350ED7"/>
    <w:rsid w:val="00351340"/>
    <w:rsid w:val="003515E5"/>
    <w:rsid w:val="00351746"/>
    <w:rsid w:val="003517BD"/>
    <w:rsid w:val="00351C37"/>
    <w:rsid w:val="00351DCC"/>
    <w:rsid w:val="00351F18"/>
    <w:rsid w:val="003522BB"/>
    <w:rsid w:val="003523D0"/>
    <w:rsid w:val="003525B9"/>
    <w:rsid w:val="0035271B"/>
    <w:rsid w:val="00352833"/>
    <w:rsid w:val="00352C8B"/>
    <w:rsid w:val="00352CDB"/>
    <w:rsid w:val="00352CF1"/>
    <w:rsid w:val="00352E3B"/>
    <w:rsid w:val="003533B7"/>
    <w:rsid w:val="00353784"/>
    <w:rsid w:val="00353A51"/>
    <w:rsid w:val="00353A76"/>
    <w:rsid w:val="00353ACD"/>
    <w:rsid w:val="00353B7F"/>
    <w:rsid w:val="0035408E"/>
    <w:rsid w:val="003541AD"/>
    <w:rsid w:val="00354254"/>
    <w:rsid w:val="00354B46"/>
    <w:rsid w:val="00354BC2"/>
    <w:rsid w:val="00354C75"/>
    <w:rsid w:val="00354DF2"/>
    <w:rsid w:val="00355238"/>
    <w:rsid w:val="00355890"/>
    <w:rsid w:val="00355C59"/>
    <w:rsid w:val="003563B2"/>
    <w:rsid w:val="00356455"/>
    <w:rsid w:val="003566BB"/>
    <w:rsid w:val="003567E0"/>
    <w:rsid w:val="00356968"/>
    <w:rsid w:val="00356ABB"/>
    <w:rsid w:val="00356DC2"/>
    <w:rsid w:val="00356E92"/>
    <w:rsid w:val="0035707E"/>
    <w:rsid w:val="003573E3"/>
    <w:rsid w:val="00357727"/>
    <w:rsid w:val="003578C1"/>
    <w:rsid w:val="00357937"/>
    <w:rsid w:val="0035795C"/>
    <w:rsid w:val="00357BAD"/>
    <w:rsid w:val="00357CD2"/>
    <w:rsid w:val="00357E4C"/>
    <w:rsid w:val="00357F44"/>
    <w:rsid w:val="0036003C"/>
    <w:rsid w:val="003601FF"/>
    <w:rsid w:val="003604DB"/>
    <w:rsid w:val="003606DB"/>
    <w:rsid w:val="00360A0C"/>
    <w:rsid w:val="00360A76"/>
    <w:rsid w:val="00360E31"/>
    <w:rsid w:val="00360F1F"/>
    <w:rsid w:val="0036112D"/>
    <w:rsid w:val="0036136C"/>
    <w:rsid w:val="003613E0"/>
    <w:rsid w:val="003614D6"/>
    <w:rsid w:val="00361574"/>
    <w:rsid w:val="003615E0"/>
    <w:rsid w:val="003616FF"/>
    <w:rsid w:val="003617A6"/>
    <w:rsid w:val="003618BC"/>
    <w:rsid w:val="00361A50"/>
    <w:rsid w:val="00362055"/>
    <w:rsid w:val="00362271"/>
    <w:rsid w:val="0036234B"/>
    <w:rsid w:val="003626FE"/>
    <w:rsid w:val="00362954"/>
    <w:rsid w:val="00362CA4"/>
    <w:rsid w:val="0036303C"/>
    <w:rsid w:val="0036316E"/>
    <w:rsid w:val="003634C5"/>
    <w:rsid w:val="003635E0"/>
    <w:rsid w:val="00363BBE"/>
    <w:rsid w:val="00364040"/>
    <w:rsid w:val="003640DF"/>
    <w:rsid w:val="00364111"/>
    <w:rsid w:val="00364130"/>
    <w:rsid w:val="003642C9"/>
    <w:rsid w:val="0036437D"/>
    <w:rsid w:val="0036453B"/>
    <w:rsid w:val="0036464C"/>
    <w:rsid w:val="00364888"/>
    <w:rsid w:val="00364963"/>
    <w:rsid w:val="0036496E"/>
    <w:rsid w:val="003649E7"/>
    <w:rsid w:val="00364A89"/>
    <w:rsid w:val="0036546C"/>
    <w:rsid w:val="00365538"/>
    <w:rsid w:val="00365716"/>
    <w:rsid w:val="00365D1D"/>
    <w:rsid w:val="00365EF5"/>
    <w:rsid w:val="003665BB"/>
    <w:rsid w:val="003665C7"/>
    <w:rsid w:val="003668FF"/>
    <w:rsid w:val="00366951"/>
    <w:rsid w:val="00367102"/>
    <w:rsid w:val="003674EA"/>
    <w:rsid w:val="0036768D"/>
    <w:rsid w:val="003677D1"/>
    <w:rsid w:val="003677E2"/>
    <w:rsid w:val="00367FEB"/>
    <w:rsid w:val="00370152"/>
    <w:rsid w:val="0037016B"/>
    <w:rsid w:val="0037034A"/>
    <w:rsid w:val="00370434"/>
    <w:rsid w:val="00370B71"/>
    <w:rsid w:val="00370C6D"/>
    <w:rsid w:val="00370EC5"/>
    <w:rsid w:val="00370EFC"/>
    <w:rsid w:val="00370F47"/>
    <w:rsid w:val="00370FC0"/>
    <w:rsid w:val="0037155C"/>
    <w:rsid w:val="00372023"/>
    <w:rsid w:val="00372138"/>
    <w:rsid w:val="003728A5"/>
    <w:rsid w:val="00372C36"/>
    <w:rsid w:val="00372D11"/>
    <w:rsid w:val="00372E3A"/>
    <w:rsid w:val="00372E71"/>
    <w:rsid w:val="003731AC"/>
    <w:rsid w:val="00373206"/>
    <w:rsid w:val="00373395"/>
    <w:rsid w:val="0037345F"/>
    <w:rsid w:val="003735FE"/>
    <w:rsid w:val="003737ED"/>
    <w:rsid w:val="00373898"/>
    <w:rsid w:val="00373ACA"/>
    <w:rsid w:val="00373E3A"/>
    <w:rsid w:val="00374075"/>
    <w:rsid w:val="00374483"/>
    <w:rsid w:val="003744C4"/>
    <w:rsid w:val="0037459D"/>
    <w:rsid w:val="003747E6"/>
    <w:rsid w:val="003749D1"/>
    <w:rsid w:val="00374AF8"/>
    <w:rsid w:val="00374CB0"/>
    <w:rsid w:val="00374E01"/>
    <w:rsid w:val="00374FD4"/>
    <w:rsid w:val="00375171"/>
    <w:rsid w:val="00375691"/>
    <w:rsid w:val="00375780"/>
    <w:rsid w:val="00375B80"/>
    <w:rsid w:val="00375C7B"/>
    <w:rsid w:val="00375EA2"/>
    <w:rsid w:val="00376264"/>
    <w:rsid w:val="003763E3"/>
    <w:rsid w:val="003768D0"/>
    <w:rsid w:val="00376912"/>
    <w:rsid w:val="00376918"/>
    <w:rsid w:val="00376ADB"/>
    <w:rsid w:val="00376BD5"/>
    <w:rsid w:val="00376DFF"/>
    <w:rsid w:val="00377258"/>
    <w:rsid w:val="00377352"/>
    <w:rsid w:val="003774A4"/>
    <w:rsid w:val="0037777A"/>
    <w:rsid w:val="00377984"/>
    <w:rsid w:val="00377D79"/>
    <w:rsid w:val="00377E87"/>
    <w:rsid w:val="00377FBE"/>
    <w:rsid w:val="0038017A"/>
    <w:rsid w:val="00380199"/>
    <w:rsid w:val="0038033B"/>
    <w:rsid w:val="003805E2"/>
    <w:rsid w:val="003806C7"/>
    <w:rsid w:val="003806F9"/>
    <w:rsid w:val="00380713"/>
    <w:rsid w:val="00380733"/>
    <w:rsid w:val="00380D48"/>
    <w:rsid w:val="00381214"/>
    <w:rsid w:val="003813FC"/>
    <w:rsid w:val="00381576"/>
    <w:rsid w:val="00381766"/>
    <w:rsid w:val="003818A1"/>
    <w:rsid w:val="00381999"/>
    <w:rsid w:val="003819C8"/>
    <w:rsid w:val="00381B98"/>
    <w:rsid w:val="00381D12"/>
    <w:rsid w:val="00381F49"/>
    <w:rsid w:val="003820AB"/>
    <w:rsid w:val="00382225"/>
    <w:rsid w:val="003822CA"/>
    <w:rsid w:val="003822FF"/>
    <w:rsid w:val="00382390"/>
    <w:rsid w:val="0038257E"/>
    <w:rsid w:val="00382735"/>
    <w:rsid w:val="00382A93"/>
    <w:rsid w:val="00382B92"/>
    <w:rsid w:val="00382D15"/>
    <w:rsid w:val="00382EED"/>
    <w:rsid w:val="00382F72"/>
    <w:rsid w:val="00382F96"/>
    <w:rsid w:val="003831A3"/>
    <w:rsid w:val="00383356"/>
    <w:rsid w:val="003833FC"/>
    <w:rsid w:val="00383485"/>
    <w:rsid w:val="00383594"/>
    <w:rsid w:val="003836AC"/>
    <w:rsid w:val="0038371A"/>
    <w:rsid w:val="00383733"/>
    <w:rsid w:val="003838FB"/>
    <w:rsid w:val="00383907"/>
    <w:rsid w:val="00383B23"/>
    <w:rsid w:val="00383BFF"/>
    <w:rsid w:val="00383D32"/>
    <w:rsid w:val="00383DE3"/>
    <w:rsid w:val="00383E97"/>
    <w:rsid w:val="00383F83"/>
    <w:rsid w:val="00384597"/>
    <w:rsid w:val="00384DD2"/>
    <w:rsid w:val="00384DDA"/>
    <w:rsid w:val="0038511E"/>
    <w:rsid w:val="00385329"/>
    <w:rsid w:val="0038556D"/>
    <w:rsid w:val="003856E0"/>
    <w:rsid w:val="00385974"/>
    <w:rsid w:val="00385B49"/>
    <w:rsid w:val="00385F78"/>
    <w:rsid w:val="00386172"/>
    <w:rsid w:val="00386214"/>
    <w:rsid w:val="0038643B"/>
    <w:rsid w:val="00386704"/>
    <w:rsid w:val="00386BE8"/>
    <w:rsid w:val="00386D4C"/>
    <w:rsid w:val="00386F5A"/>
    <w:rsid w:val="00387049"/>
    <w:rsid w:val="00387077"/>
    <w:rsid w:val="003870C4"/>
    <w:rsid w:val="003872CA"/>
    <w:rsid w:val="003874A0"/>
    <w:rsid w:val="003875EB"/>
    <w:rsid w:val="00387998"/>
    <w:rsid w:val="00387BB8"/>
    <w:rsid w:val="00387C01"/>
    <w:rsid w:val="00387D0F"/>
    <w:rsid w:val="003900B8"/>
    <w:rsid w:val="003902CC"/>
    <w:rsid w:val="00390559"/>
    <w:rsid w:val="003907AA"/>
    <w:rsid w:val="00390FEA"/>
    <w:rsid w:val="003915B3"/>
    <w:rsid w:val="0039160D"/>
    <w:rsid w:val="003917BA"/>
    <w:rsid w:val="00391DE0"/>
    <w:rsid w:val="00392030"/>
    <w:rsid w:val="0039257D"/>
    <w:rsid w:val="003928FD"/>
    <w:rsid w:val="00392ABB"/>
    <w:rsid w:val="00392BA1"/>
    <w:rsid w:val="00392C0F"/>
    <w:rsid w:val="00392DFA"/>
    <w:rsid w:val="00392E33"/>
    <w:rsid w:val="00392F78"/>
    <w:rsid w:val="00393371"/>
    <w:rsid w:val="0039339A"/>
    <w:rsid w:val="003935A6"/>
    <w:rsid w:val="003938ED"/>
    <w:rsid w:val="00393990"/>
    <w:rsid w:val="003939B3"/>
    <w:rsid w:val="00393B3C"/>
    <w:rsid w:val="00393C08"/>
    <w:rsid w:val="00393DE8"/>
    <w:rsid w:val="00393F3C"/>
    <w:rsid w:val="00393F7C"/>
    <w:rsid w:val="003942AB"/>
    <w:rsid w:val="0039434F"/>
    <w:rsid w:val="0039463F"/>
    <w:rsid w:val="00394790"/>
    <w:rsid w:val="00394DCA"/>
    <w:rsid w:val="00394F07"/>
    <w:rsid w:val="003952F2"/>
    <w:rsid w:val="00395561"/>
    <w:rsid w:val="00395AAC"/>
    <w:rsid w:val="00395C45"/>
    <w:rsid w:val="00395F25"/>
    <w:rsid w:val="00396115"/>
    <w:rsid w:val="00396231"/>
    <w:rsid w:val="003964E7"/>
    <w:rsid w:val="0039657C"/>
    <w:rsid w:val="003965D6"/>
    <w:rsid w:val="003969D6"/>
    <w:rsid w:val="00396AD1"/>
    <w:rsid w:val="00396F88"/>
    <w:rsid w:val="00396FC0"/>
    <w:rsid w:val="00396FC2"/>
    <w:rsid w:val="00397050"/>
    <w:rsid w:val="00397345"/>
    <w:rsid w:val="003974D0"/>
    <w:rsid w:val="00397686"/>
    <w:rsid w:val="003978AE"/>
    <w:rsid w:val="00397A35"/>
    <w:rsid w:val="00397A3C"/>
    <w:rsid w:val="00397AB0"/>
    <w:rsid w:val="00397B1E"/>
    <w:rsid w:val="00397CCD"/>
    <w:rsid w:val="00397F7D"/>
    <w:rsid w:val="003A03B4"/>
    <w:rsid w:val="003A0485"/>
    <w:rsid w:val="003A04B6"/>
    <w:rsid w:val="003A0851"/>
    <w:rsid w:val="003A0862"/>
    <w:rsid w:val="003A0895"/>
    <w:rsid w:val="003A0A7E"/>
    <w:rsid w:val="003A0CE4"/>
    <w:rsid w:val="003A10DA"/>
    <w:rsid w:val="003A1111"/>
    <w:rsid w:val="003A12C8"/>
    <w:rsid w:val="003A17C9"/>
    <w:rsid w:val="003A1EF5"/>
    <w:rsid w:val="003A1F5B"/>
    <w:rsid w:val="003A1FA9"/>
    <w:rsid w:val="003A2516"/>
    <w:rsid w:val="003A2712"/>
    <w:rsid w:val="003A2955"/>
    <w:rsid w:val="003A2B9B"/>
    <w:rsid w:val="003A2E18"/>
    <w:rsid w:val="003A304E"/>
    <w:rsid w:val="003A30D7"/>
    <w:rsid w:val="003A31F0"/>
    <w:rsid w:val="003A321A"/>
    <w:rsid w:val="003A3475"/>
    <w:rsid w:val="003A3942"/>
    <w:rsid w:val="003A3C47"/>
    <w:rsid w:val="003A3FEB"/>
    <w:rsid w:val="003A400A"/>
    <w:rsid w:val="003A4194"/>
    <w:rsid w:val="003A42C2"/>
    <w:rsid w:val="003A457D"/>
    <w:rsid w:val="003A484E"/>
    <w:rsid w:val="003A539F"/>
    <w:rsid w:val="003A5405"/>
    <w:rsid w:val="003A5480"/>
    <w:rsid w:val="003A54D9"/>
    <w:rsid w:val="003A55DD"/>
    <w:rsid w:val="003A586E"/>
    <w:rsid w:val="003A5AF0"/>
    <w:rsid w:val="003A5B37"/>
    <w:rsid w:val="003A5B8D"/>
    <w:rsid w:val="003A5D53"/>
    <w:rsid w:val="003A5DA2"/>
    <w:rsid w:val="003A5E39"/>
    <w:rsid w:val="003A5E9F"/>
    <w:rsid w:val="003A61B9"/>
    <w:rsid w:val="003A61F8"/>
    <w:rsid w:val="003A6270"/>
    <w:rsid w:val="003A643E"/>
    <w:rsid w:val="003A69AA"/>
    <w:rsid w:val="003A6BFE"/>
    <w:rsid w:val="003A6CCD"/>
    <w:rsid w:val="003A6D13"/>
    <w:rsid w:val="003A6DDF"/>
    <w:rsid w:val="003A6FFE"/>
    <w:rsid w:val="003A7010"/>
    <w:rsid w:val="003A7027"/>
    <w:rsid w:val="003A703F"/>
    <w:rsid w:val="003A717C"/>
    <w:rsid w:val="003A7695"/>
    <w:rsid w:val="003A7754"/>
    <w:rsid w:val="003A7988"/>
    <w:rsid w:val="003A7D59"/>
    <w:rsid w:val="003A7D92"/>
    <w:rsid w:val="003A7F51"/>
    <w:rsid w:val="003B0072"/>
    <w:rsid w:val="003B030D"/>
    <w:rsid w:val="003B0735"/>
    <w:rsid w:val="003B0CAE"/>
    <w:rsid w:val="003B0E4D"/>
    <w:rsid w:val="003B1128"/>
    <w:rsid w:val="003B1138"/>
    <w:rsid w:val="003B114E"/>
    <w:rsid w:val="003B17BD"/>
    <w:rsid w:val="003B19AB"/>
    <w:rsid w:val="003B1A3B"/>
    <w:rsid w:val="003B1CB3"/>
    <w:rsid w:val="003B1E62"/>
    <w:rsid w:val="003B1EA9"/>
    <w:rsid w:val="003B2152"/>
    <w:rsid w:val="003B239E"/>
    <w:rsid w:val="003B2A2D"/>
    <w:rsid w:val="003B2DBD"/>
    <w:rsid w:val="003B313D"/>
    <w:rsid w:val="003B32DF"/>
    <w:rsid w:val="003B348A"/>
    <w:rsid w:val="003B34C1"/>
    <w:rsid w:val="003B3539"/>
    <w:rsid w:val="003B36CB"/>
    <w:rsid w:val="003B3A23"/>
    <w:rsid w:val="003B3AF7"/>
    <w:rsid w:val="003B3B2D"/>
    <w:rsid w:val="003B3EB9"/>
    <w:rsid w:val="003B4014"/>
    <w:rsid w:val="003B423D"/>
    <w:rsid w:val="003B4A02"/>
    <w:rsid w:val="003B4BFF"/>
    <w:rsid w:val="003B4D2A"/>
    <w:rsid w:val="003B53E7"/>
    <w:rsid w:val="003B547C"/>
    <w:rsid w:val="003B5D30"/>
    <w:rsid w:val="003B5E7E"/>
    <w:rsid w:val="003B5FBA"/>
    <w:rsid w:val="003B6026"/>
    <w:rsid w:val="003B6050"/>
    <w:rsid w:val="003B60FB"/>
    <w:rsid w:val="003B619C"/>
    <w:rsid w:val="003B6381"/>
    <w:rsid w:val="003B6529"/>
    <w:rsid w:val="003B6592"/>
    <w:rsid w:val="003B695C"/>
    <w:rsid w:val="003B6B1D"/>
    <w:rsid w:val="003B6C5A"/>
    <w:rsid w:val="003B6F1A"/>
    <w:rsid w:val="003B705F"/>
    <w:rsid w:val="003B7270"/>
    <w:rsid w:val="003B73AE"/>
    <w:rsid w:val="003B73C3"/>
    <w:rsid w:val="003B73EA"/>
    <w:rsid w:val="003B7772"/>
    <w:rsid w:val="003B78AD"/>
    <w:rsid w:val="003B7B4D"/>
    <w:rsid w:val="003B7BE6"/>
    <w:rsid w:val="003B7F35"/>
    <w:rsid w:val="003C005A"/>
    <w:rsid w:val="003C00B7"/>
    <w:rsid w:val="003C00E4"/>
    <w:rsid w:val="003C0414"/>
    <w:rsid w:val="003C0B35"/>
    <w:rsid w:val="003C0B64"/>
    <w:rsid w:val="003C0B6C"/>
    <w:rsid w:val="003C0B91"/>
    <w:rsid w:val="003C0BEA"/>
    <w:rsid w:val="003C0CA5"/>
    <w:rsid w:val="003C11BA"/>
    <w:rsid w:val="003C122D"/>
    <w:rsid w:val="003C1431"/>
    <w:rsid w:val="003C1578"/>
    <w:rsid w:val="003C1602"/>
    <w:rsid w:val="003C197F"/>
    <w:rsid w:val="003C1B17"/>
    <w:rsid w:val="003C1CED"/>
    <w:rsid w:val="003C1DAC"/>
    <w:rsid w:val="003C1DC8"/>
    <w:rsid w:val="003C1F94"/>
    <w:rsid w:val="003C23B0"/>
    <w:rsid w:val="003C2432"/>
    <w:rsid w:val="003C25FE"/>
    <w:rsid w:val="003C2727"/>
    <w:rsid w:val="003C2988"/>
    <w:rsid w:val="003C334D"/>
    <w:rsid w:val="003C34B8"/>
    <w:rsid w:val="003C353C"/>
    <w:rsid w:val="003C3858"/>
    <w:rsid w:val="003C3F35"/>
    <w:rsid w:val="003C4291"/>
    <w:rsid w:val="003C42F9"/>
    <w:rsid w:val="003C43B7"/>
    <w:rsid w:val="003C449D"/>
    <w:rsid w:val="003C46CC"/>
    <w:rsid w:val="003C4B34"/>
    <w:rsid w:val="003C4B67"/>
    <w:rsid w:val="003C4C21"/>
    <w:rsid w:val="003C4E44"/>
    <w:rsid w:val="003C4FC8"/>
    <w:rsid w:val="003C4FF6"/>
    <w:rsid w:val="003C5083"/>
    <w:rsid w:val="003C5089"/>
    <w:rsid w:val="003C51D2"/>
    <w:rsid w:val="003C52AB"/>
    <w:rsid w:val="003C55C4"/>
    <w:rsid w:val="003C5651"/>
    <w:rsid w:val="003C5D89"/>
    <w:rsid w:val="003C68BE"/>
    <w:rsid w:val="003C697D"/>
    <w:rsid w:val="003C6B39"/>
    <w:rsid w:val="003C6B74"/>
    <w:rsid w:val="003C6E42"/>
    <w:rsid w:val="003C6F8A"/>
    <w:rsid w:val="003C70F3"/>
    <w:rsid w:val="003C72CE"/>
    <w:rsid w:val="003C7335"/>
    <w:rsid w:val="003C7477"/>
    <w:rsid w:val="003C75F1"/>
    <w:rsid w:val="003C772C"/>
    <w:rsid w:val="003C77E0"/>
    <w:rsid w:val="003C7A80"/>
    <w:rsid w:val="003C7AF2"/>
    <w:rsid w:val="003C7C5C"/>
    <w:rsid w:val="003C7CD6"/>
    <w:rsid w:val="003D008C"/>
    <w:rsid w:val="003D06F1"/>
    <w:rsid w:val="003D0B14"/>
    <w:rsid w:val="003D0CF4"/>
    <w:rsid w:val="003D0D7E"/>
    <w:rsid w:val="003D0EE7"/>
    <w:rsid w:val="003D0F37"/>
    <w:rsid w:val="003D10FC"/>
    <w:rsid w:val="003D118C"/>
    <w:rsid w:val="003D11FE"/>
    <w:rsid w:val="003D137B"/>
    <w:rsid w:val="003D148B"/>
    <w:rsid w:val="003D15AA"/>
    <w:rsid w:val="003D15EF"/>
    <w:rsid w:val="003D185E"/>
    <w:rsid w:val="003D1962"/>
    <w:rsid w:val="003D1A3A"/>
    <w:rsid w:val="003D1E6F"/>
    <w:rsid w:val="003D1EE3"/>
    <w:rsid w:val="003D2171"/>
    <w:rsid w:val="003D21BF"/>
    <w:rsid w:val="003D2574"/>
    <w:rsid w:val="003D276E"/>
    <w:rsid w:val="003D2771"/>
    <w:rsid w:val="003D2985"/>
    <w:rsid w:val="003D2AE3"/>
    <w:rsid w:val="003D2EDD"/>
    <w:rsid w:val="003D305B"/>
    <w:rsid w:val="003D3155"/>
    <w:rsid w:val="003D389D"/>
    <w:rsid w:val="003D39D8"/>
    <w:rsid w:val="003D3AFF"/>
    <w:rsid w:val="003D3B9D"/>
    <w:rsid w:val="003D3F40"/>
    <w:rsid w:val="003D4093"/>
    <w:rsid w:val="003D42CD"/>
    <w:rsid w:val="003D44C6"/>
    <w:rsid w:val="003D482F"/>
    <w:rsid w:val="003D49E4"/>
    <w:rsid w:val="003D4EF3"/>
    <w:rsid w:val="003D5255"/>
    <w:rsid w:val="003D5369"/>
    <w:rsid w:val="003D53F7"/>
    <w:rsid w:val="003D596D"/>
    <w:rsid w:val="003D5979"/>
    <w:rsid w:val="003D5AFF"/>
    <w:rsid w:val="003D5B3F"/>
    <w:rsid w:val="003D608E"/>
    <w:rsid w:val="003D62CC"/>
    <w:rsid w:val="003D6327"/>
    <w:rsid w:val="003D6615"/>
    <w:rsid w:val="003D6699"/>
    <w:rsid w:val="003D67E8"/>
    <w:rsid w:val="003D6839"/>
    <w:rsid w:val="003D6A08"/>
    <w:rsid w:val="003D6A2E"/>
    <w:rsid w:val="003D6B16"/>
    <w:rsid w:val="003D6C72"/>
    <w:rsid w:val="003D6EF7"/>
    <w:rsid w:val="003D6F34"/>
    <w:rsid w:val="003D6FD3"/>
    <w:rsid w:val="003D71CC"/>
    <w:rsid w:val="003D740A"/>
    <w:rsid w:val="003D76CE"/>
    <w:rsid w:val="003D786E"/>
    <w:rsid w:val="003D79A6"/>
    <w:rsid w:val="003D7B5D"/>
    <w:rsid w:val="003D7C40"/>
    <w:rsid w:val="003D7C58"/>
    <w:rsid w:val="003D7E3B"/>
    <w:rsid w:val="003E0033"/>
    <w:rsid w:val="003E01B1"/>
    <w:rsid w:val="003E0398"/>
    <w:rsid w:val="003E0BB3"/>
    <w:rsid w:val="003E0BEC"/>
    <w:rsid w:val="003E0F19"/>
    <w:rsid w:val="003E107A"/>
    <w:rsid w:val="003E10FE"/>
    <w:rsid w:val="003E1542"/>
    <w:rsid w:val="003E16AA"/>
    <w:rsid w:val="003E186A"/>
    <w:rsid w:val="003E1AA8"/>
    <w:rsid w:val="003E1EBB"/>
    <w:rsid w:val="003E1F9F"/>
    <w:rsid w:val="003E20E4"/>
    <w:rsid w:val="003E222B"/>
    <w:rsid w:val="003E2537"/>
    <w:rsid w:val="003E2928"/>
    <w:rsid w:val="003E2998"/>
    <w:rsid w:val="003E2A27"/>
    <w:rsid w:val="003E2A8F"/>
    <w:rsid w:val="003E2D97"/>
    <w:rsid w:val="003E310E"/>
    <w:rsid w:val="003E31BD"/>
    <w:rsid w:val="003E3318"/>
    <w:rsid w:val="003E34AB"/>
    <w:rsid w:val="003E36C0"/>
    <w:rsid w:val="003E3B24"/>
    <w:rsid w:val="003E3B79"/>
    <w:rsid w:val="003E3FB0"/>
    <w:rsid w:val="003E4013"/>
    <w:rsid w:val="003E41C7"/>
    <w:rsid w:val="003E45C1"/>
    <w:rsid w:val="003E473B"/>
    <w:rsid w:val="003E4899"/>
    <w:rsid w:val="003E48B7"/>
    <w:rsid w:val="003E4965"/>
    <w:rsid w:val="003E4E4B"/>
    <w:rsid w:val="003E5149"/>
    <w:rsid w:val="003E5186"/>
    <w:rsid w:val="003E5242"/>
    <w:rsid w:val="003E532C"/>
    <w:rsid w:val="003E56FA"/>
    <w:rsid w:val="003E5948"/>
    <w:rsid w:val="003E5C44"/>
    <w:rsid w:val="003E5F1F"/>
    <w:rsid w:val="003E629C"/>
    <w:rsid w:val="003E6D2B"/>
    <w:rsid w:val="003E6D64"/>
    <w:rsid w:val="003E6E77"/>
    <w:rsid w:val="003E6FDC"/>
    <w:rsid w:val="003E7815"/>
    <w:rsid w:val="003E7A52"/>
    <w:rsid w:val="003E7A83"/>
    <w:rsid w:val="003E7DB0"/>
    <w:rsid w:val="003F0743"/>
    <w:rsid w:val="003F0907"/>
    <w:rsid w:val="003F0959"/>
    <w:rsid w:val="003F0B30"/>
    <w:rsid w:val="003F0BB1"/>
    <w:rsid w:val="003F0C90"/>
    <w:rsid w:val="003F0CAA"/>
    <w:rsid w:val="003F1146"/>
    <w:rsid w:val="003F1277"/>
    <w:rsid w:val="003F14A9"/>
    <w:rsid w:val="003F1614"/>
    <w:rsid w:val="003F1794"/>
    <w:rsid w:val="003F17F2"/>
    <w:rsid w:val="003F18A2"/>
    <w:rsid w:val="003F1A16"/>
    <w:rsid w:val="003F1A50"/>
    <w:rsid w:val="003F1B25"/>
    <w:rsid w:val="003F1C61"/>
    <w:rsid w:val="003F1E18"/>
    <w:rsid w:val="003F1FA2"/>
    <w:rsid w:val="003F2189"/>
    <w:rsid w:val="003F2747"/>
    <w:rsid w:val="003F27F9"/>
    <w:rsid w:val="003F2B58"/>
    <w:rsid w:val="003F2DDB"/>
    <w:rsid w:val="003F2EEF"/>
    <w:rsid w:val="003F2F7A"/>
    <w:rsid w:val="003F3082"/>
    <w:rsid w:val="003F31C3"/>
    <w:rsid w:val="003F32C9"/>
    <w:rsid w:val="003F34A8"/>
    <w:rsid w:val="003F3521"/>
    <w:rsid w:val="003F365A"/>
    <w:rsid w:val="003F36D0"/>
    <w:rsid w:val="003F378C"/>
    <w:rsid w:val="003F3844"/>
    <w:rsid w:val="003F3A63"/>
    <w:rsid w:val="003F3B9F"/>
    <w:rsid w:val="003F3C04"/>
    <w:rsid w:val="003F3C1C"/>
    <w:rsid w:val="003F3FCA"/>
    <w:rsid w:val="003F41A0"/>
    <w:rsid w:val="003F45DC"/>
    <w:rsid w:val="003F4809"/>
    <w:rsid w:val="003F4878"/>
    <w:rsid w:val="003F4B54"/>
    <w:rsid w:val="003F4BF9"/>
    <w:rsid w:val="003F4CA5"/>
    <w:rsid w:val="003F4D15"/>
    <w:rsid w:val="003F4F25"/>
    <w:rsid w:val="003F52BD"/>
    <w:rsid w:val="003F5584"/>
    <w:rsid w:val="003F5841"/>
    <w:rsid w:val="003F5886"/>
    <w:rsid w:val="003F5970"/>
    <w:rsid w:val="003F5ABF"/>
    <w:rsid w:val="003F5E24"/>
    <w:rsid w:val="003F614D"/>
    <w:rsid w:val="003F618F"/>
    <w:rsid w:val="003F6511"/>
    <w:rsid w:val="003F652D"/>
    <w:rsid w:val="003F6694"/>
    <w:rsid w:val="003F6C92"/>
    <w:rsid w:val="003F6E5E"/>
    <w:rsid w:val="003F6F02"/>
    <w:rsid w:val="003F6F58"/>
    <w:rsid w:val="003F7250"/>
    <w:rsid w:val="003F73D0"/>
    <w:rsid w:val="003F762C"/>
    <w:rsid w:val="003F76D6"/>
    <w:rsid w:val="003F7B16"/>
    <w:rsid w:val="003F7F36"/>
    <w:rsid w:val="003F7F60"/>
    <w:rsid w:val="0040020C"/>
    <w:rsid w:val="004003F3"/>
    <w:rsid w:val="004006B1"/>
    <w:rsid w:val="004006B2"/>
    <w:rsid w:val="004007F4"/>
    <w:rsid w:val="00400B73"/>
    <w:rsid w:val="00400D7B"/>
    <w:rsid w:val="004011B4"/>
    <w:rsid w:val="00401280"/>
    <w:rsid w:val="0040153C"/>
    <w:rsid w:val="0040156D"/>
    <w:rsid w:val="004015CA"/>
    <w:rsid w:val="004015CB"/>
    <w:rsid w:val="004015EE"/>
    <w:rsid w:val="004017E5"/>
    <w:rsid w:val="004018B4"/>
    <w:rsid w:val="00401C44"/>
    <w:rsid w:val="00401CA0"/>
    <w:rsid w:val="00402419"/>
    <w:rsid w:val="00402A3F"/>
    <w:rsid w:val="00402EB3"/>
    <w:rsid w:val="0040310B"/>
    <w:rsid w:val="00403514"/>
    <w:rsid w:val="004036FE"/>
    <w:rsid w:val="00403B1E"/>
    <w:rsid w:val="00403BF9"/>
    <w:rsid w:val="004040A9"/>
    <w:rsid w:val="004040AE"/>
    <w:rsid w:val="0040412F"/>
    <w:rsid w:val="00404585"/>
    <w:rsid w:val="004049EC"/>
    <w:rsid w:val="00404A51"/>
    <w:rsid w:val="00404E8E"/>
    <w:rsid w:val="0040527C"/>
    <w:rsid w:val="00405659"/>
    <w:rsid w:val="004057F2"/>
    <w:rsid w:val="0040587C"/>
    <w:rsid w:val="00405BAA"/>
    <w:rsid w:val="00405CF6"/>
    <w:rsid w:val="00405D1A"/>
    <w:rsid w:val="00405D28"/>
    <w:rsid w:val="00406137"/>
    <w:rsid w:val="00406379"/>
    <w:rsid w:val="00406600"/>
    <w:rsid w:val="0040663D"/>
    <w:rsid w:val="00406652"/>
    <w:rsid w:val="00406A8C"/>
    <w:rsid w:val="00406AA5"/>
    <w:rsid w:val="00406AAA"/>
    <w:rsid w:val="00406D66"/>
    <w:rsid w:val="00406D72"/>
    <w:rsid w:val="0040700B"/>
    <w:rsid w:val="00407285"/>
    <w:rsid w:val="00407341"/>
    <w:rsid w:val="00407476"/>
    <w:rsid w:val="0040757F"/>
    <w:rsid w:val="004075BD"/>
    <w:rsid w:val="004077FA"/>
    <w:rsid w:val="0040798E"/>
    <w:rsid w:val="00407BE4"/>
    <w:rsid w:val="00407D5D"/>
    <w:rsid w:val="00407F54"/>
    <w:rsid w:val="00410059"/>
    <w:rsid w:val="00410062"/>
    <w:rsid w:val="0041053A"/>
    <w:rsid w:val="00410678"/>
    <w:rsid w:val="00410845"/>
    <w:rsid w:val="0041086D"/>
    <w:rsid w:val="00410A14"/>
    <w:rsid w:val="00410A5D"/>
    <w:rsid w:val="00410B14"/>
    <w:rsid w:val="00410BA6"/>
    <w:rsid w:val="00410CB0"/>
    <w:rsid w:val="00410FEC"/>
    <w:rsid w:val="00411022"/>
    <w:rsid w:val="0041111A"/>
    <w:rsid w:val="00411341"/>
    <w:rsid w:val="00411636"/>
    <w:rsid w:val="004116F7"/>
    <w:rsid w:val="004120A2"/>
    <w:rsid w:val="00412301"/>
    <w:rsid w:val="004123F5"/>
    <w:rsid w:val="0041260F"/>
    <w:rsid w:val="0041271B"/>
    <w:rsid w:val="0041284B"/>
    <w:rsid w:val="004128BC"/>
    <w:rsid w:val="00412940"/>
    <w:rsid w:val="00412AA8"/>
    <w:rsid w:val="00412E5E"/>
    <w:rsid w:val="00412E8A"/>
    <w:rsid w:val="00412F39"/>
    <w:rsid w:val="00412F82"/>
    <w:rsid w:val="0041347D"/>
    <w:rsid w:val="00413966"/>
    <w:rsid w:val="004139F3"/>
    <w:rsid w:val="00413C59"/>
    <w:rsid w:val="00413D57"/>
    <w:rsid w:val="0041413E"/>
    <w:rsid w:val="0041427C"/>
    <w:rsid w:val="00414623"/>
    <w:rsid w:val="00414A6E"/>
    <w:rsid w:val="00414D3B"/>
    <w:rsid w:val="00414D9E"/>
    <w:rsid w:val="00415015"/>
    <w:rsid w:val="00415422"/>
    <w:rsid w:val="0041560D"/>
    <w:rsid w:val="00415A66"/>
    <w:rsid w:val="00415A74"/>
    <w:rsid w:val="00415B2B"/>
    <w:rsid w:val="00415CDB"/>
    <w:rsid w:val="00415E42"/>
    <w:rsid w:val="00415FB5"/>
    <w:rsid w:val="00415FEA"/>
    <w:rsid w:val="004163A4"/>
    <w:rsid w:val="00416961"/>
    <w:rsid w:val="00416A4C"/>
    <w:rsid w:val="00416B32"/>
    <w:rsid w:val="00416DAE"/>
    <w:rsid w:val="00416E3B"/>
    <w:rsid w:val="00416FAA"/>
    <w:rsid w:val="00416FB7"/>
    <w:rsid w:val="004172CE"/>
    <w:rsid w:val="00417321"/>
    <w:rsid w:val="00417731"/>
    <w:rsid w:val="00417764"/>
    <w:rsid w:val="00417C49"/>
    <w:rsid w:val="00417D24"/>
    <w:rsid w:val="00417D65"/>
    <w:rsid w:val="0042017F"/>
    <w:rsid w:val="004202FF"/>
    <w:rsid w:val="004203C1"/>
    <w:rsid w:val="0042041C"/>
    <w:rsid w:val="00420717"/>
    <w:rsid w:val="00420932"/>
    <w:rsid w:val="00420AAC"/>
    <w:rsid w:val="004210AE"/>
    <w:rsid w:val="0042117E"/>
    <w:rsid w:val="004211D1"/>
    <w:rsid w:val="0042131A"/>
    <w:rsid w:val="0042164A"/>
    <w:rsid w:val="00421816"/>
    <w:rsid w:val="0042182A"/>
    <w:rsid w:val="004218C8"/>
    <w:rsid w:val="004218EB"/>
    <w:rsid w:val="00421A62"/>
    <w:rsid w:val="00421BF6"/>
    <w:rsid w:val="00421EA1"/>
    <w:rsid w:val="00421FB6"/>
    <w:rsid w:val="004221B3"/>
    <w:rsid w:val="0042247E"/>
    <w:rsid w:val="00422697"/>
    <w:rsid w:val="004227B2"/>
    <w:rsid w:val="00422ACF"/>
    <w:rsid w:val="00422C66"/>
    <w:rsid w:val="0042306B"/>
    <w:rsid w:val="004231DC"/>
    <w:rsid w:val="004231DE"/>
    <w:rsid w:val="0042326D"/>
    <w:rsid w:val="004234D6"/>
    <w:rsid w:val="004236EF"/>
    <w:rsid w:val="00423B62"/>
    <w:rsid w:val="00423C3C"/>
    <w:rsid w:val="00423CEB"/>
    <w:rsid w:val="00423D6A"/>
    <w:rsid w:val="00423E57"/>
    <w:rsid w:val="00424157"/>
    <w:rsid w:val="0042463C"/>
    <w:rsid w:val="004247CB"/>
    <w:rsid w:val="00424866"/>
    <w:rsid w:val="00424D2F"/>
    <w:rsid w:val="00424E6D"/>
    <w:rsid w:val="00424F24"/>
    <w:rsid w:val="0042528A"/>
    <w:rsid w:val="0042529A"/>
    <w:rsid w:val="0042530E"/>
    <w:rsid w:val="0042551E"/>
    <w:rsid w:val="00425636"/>
    <w:rsid w:val="00425820"/>
    <w:rsid w:val="004258E7"/>
    <w:rsid w:val="0042593C"/>
    <w:rsid w:val="00425A9F"/>
    <w:rsid w:val="00425B14"/>
    <w:rsid w:val="00425DC1"/>
    <w:rsid w:val="00425E96"/>
    <w:rsid w:val="0042604F"/>
    <w:rsid w:val="0042606C"/>
    <w:rsid w:val="004263ED"/>
    <w:rsid w:val="0042654D"/>
    <w:rsid w:val="004266EA"/>
    <w:rsid w:val="004268F6"/>
    <w:rsid w:val="00426B54"/>
    <w:rsid w:val="00426CCB"/>
    <w:rsid w:val="00426DBD"/>
    <w:rsid w:val="00427019"/>
    <w:rsid w:val="00427054"/>
    <w:rsid w:val="00427077"/>
    <w:rsid w:val="004270A4"/>
    <w:rsid w:val="004273C1"/>
    <w:rsid w:val="0042752F"/>
    <w:rsid w:val="004275DC"/>
    <w:rsid w:val="004276D3"/>
    <w:rsid w:val="00427810"/>
    <w:rsid w:val="00427816"/>
    <w:rsid w:val="004278C5"/>
    <w:rsid w:val="004279A2"/>
    <w:rsid w:val="004279B0"/>
    <w:rsid w:val="00427A46"/>
    <w:rsid w:val="00427A54"/>
    <w:rsid w:val="00427C71"/>
    <w:rsid w:val="00427D61"/>
    <w:rsid w:val="00427EC3"/>
    <w:rsid w:val="00430299"/>
    <w:rsid w:val="00430606"/>
    <w:rsid w:val="004306CA"/>
    <w:rsid w:val="0043072D"/>
    <w:rsid w:val="00430750"/>
    <w:rsid w:val="004308C2"/>
    <w:rsid w:val="00430D2D"/>
    <w:rsid w:val="004310E5"/>
    <w:rsid w:val="0043142C"/>
    <w:rsid w:val="00431672"/>
    <w:rsid w:val="004316BD"/>
    <w:rsid w:val="004319B4"/>
    <w:rsid w:val="00431E11"/>
    <w:rsid w:val="00431E39"/>
    <w:rsid w:val="0043218C"/>
    <w:rsid w:val="00432452"/>
    <w:rsid w:val="00432A3C"/>
    <w:rsid w:val="00432CF1"/>
    <w:rsid w:val="00432D2F"/>
    <w:rsid w:val="00432E35"/>
    <w:rsid w:val="004330C0"/>
    <w:rsid w:val="00433120"/>
    <w:rsid w:val="004331A0"/>
    <w:rsid w:val="00433228"/>
    <w:rsid w:val="004334A4"/>
    <w:rsid w:val="004335A5"/>
    <w:rsid w:val="004335BE"/>
    <w:rsid w:val="004338A5"/>
    <w:rsid w:val="00433AD8"/>
    <w:rsid w:val="00433AE7"/>
    <w:rsid w:val="00433BDD"/>
    <w:rsid w:val="00434084"/>
    <w:rsid w:val="00434098"/>
    <w:rsid w:val="004340C6"/>
    <w:rsid w:val="00434269"/>
    <w:rsid w:val="0043471A"/>
    <w:rsid w:val="00434A54"/>
    <w:rsid w:val="00434C95"/>
    <w:rsid w:val="00434CFC"/>
    <w:rsid w:val="00435049"/>
    <w:rsid w:val="0043515D"/>
    <w:rsid w:val="0043572A"/>
    <w:rsid w:val="0043577C"/>
    <w:rsid w:val="00435C33"/>
    <w:rsid w:val="00435E59"/>
    <w:rsid w:val="00435F81"/>
    <w:rsid w:val="00436074"/>
    <w:rsid w:val="004360C3"/>
    <w:rsid w:val="004361AA"/>
    <w:rsid w:val="00436606"/>
    <w:rsid w:val="00436695"/>
    <w:rsid w:val="00436E99"/>
    <w:rsid w:val="00436FEC"/>
    <w:rsid w:val="00437019"/>
    <w:rsid w:val="004370F9"/>
    <w:rsid w:val="00437374"/>
    <w:rsid w:val="0043786C"/>
    <w:rsid w:val="00437A0A"/>
    <w:rsid w:val="00437A53"/>
    <w:rsid w:val="00437B85"/>
    <w:rsid w:val="00437D24"/>
    <w:rsid w:val="00437EB3"/>
    <w:rsid w:val="00440069"/>
    <w:rsid w:val="00440141"/>
    <w:rsid w:val="00440193"/>
    <w:rsid w:val="004401E6"/>
    <w:rsid w:val="00440311"/>
    <w:rsid w:val="00440405"/>
    <w:rsid w:val="004405C5"/>
    <w:rsid w:val="00440629"/>
    <w:rsid w:val="00440723"/>
    <w:rsid w:val="00440A19"/>
    <w:rsid w:val="00440B71"/>
    <w:rsid w:val="00440BFB"/>
    <w:rsid w:val="00440C06"/>
    <w:rsid w:val="00440E33"/>
    <w:rsid w:val="00440E7F"/>
    <w:rsid w:val="0044109D"/>
    <w:rsid w:val="00441251"/>
    <w:rsid w:val="00441486"/>
    <w:rsid w:val="004414F9"/>
    <w:rsid w:val="004418E6"/>
    <w:rsid w:val="00441B66"/>
    <w:rsid w:val="00441CC1"/>
    <w:rsid w:val="00441D75"/>
    <w:rsid w:val="0044201E"/>
    <w:rsid w:val="00442029"/>
    <w:rsid w:val="004421D8"/>
    <w:rsid w:val="004422D4"/>
    <w:rsid w:val="00442331"/>
    <w:rsid w:val="004424D7"/>
    <w:rsid w:val="004428A0"/>
    <w:rsid w:val="004428DE"/>
    <w:rsid w:val="00442BC5"/>
    <w:rsid w:val="00443066"/>
    <w:rsid w:val="00443120"/>
    <w:rsid w:val="004433E5"/>
    <w:rsid w:val="004434AC"/>
    <w:rsid w:val="0044377A"/>
    <w:rsid w:val="0044389F"/>
    <w:rsid w:val="00443FCF"/>
    <w:rsid w:val="00444183"/>
    <w:rsid w:val="00444296"/>
    <w:rsid w:val="0044433A"/>
    <w:rsid w:val="00444638"/>
    <w:rsid w:val="0044467D"/>
    <w:rsid w:val="00444A16"/>
    <w:rsid w:val="00444A7C"/>
    <w:rsid w:val="00444B06"/>
    <w:rsid w:val="00444BA6"/>
    <w:rsid w:val="00444FC6"/>
    <w:rsid w:val="00445486"/>
    <w:rsid w:val="00445A9E"/>
    <w:rsid w:val="00445AAE"/>
    <w:rsid w:val="00445B94"/>
    <w:rsid w:val="00445C4D"/>
    <w:rsid w:val="00445CB2"/>
    <w:rsid w:val="00445E1D"/>
    <w:rsid w:val="00445F70"/>
    <w:rsid w:val="004462E9"/>
    <w:rsid w:val="004467AA"/>
    <w:rsid w:val="0044688C"/>
    <w:rsid w:val="00446A29"/>
    <w:rsid w:val="00446B7A"/>
    <w:rsid w:val="00446FF8"/>
    <w:rsid w:val="00447038"/>
    <w:rsid w:val="004473DF"/>
    <w:rsid w:val="00447448"/>
    <w:rsid w:val="00447535"/>
    <w:rsid w:val="004476A8"/>
    <w:rsid w:val="00447900"/>
    <w:rsid w:val="00447908"/>
    <w:rsid w:val="00447C45"/>
    <w:rsid w:val="00450067"/>
    <w:rsid w:val="0045010E"/>
    <w:rsid w:val="00450260"/>
    <w:rsid w:val="004503B0"/>
    <w:rsid w:val="004503E7"/>
    <w:rsid w:val="00450589"/>
    <w:rsid w:val="0045059A"/>
    <w:rsid w:val="00450667"/>
    <w:rsid w:val="004509B0"/>
    <w:rsid w:val="00450E29"/>
    <w:rsid w:val="00450E9E"/>
    <w:rsid w:val="00450F72"/>
    <w:rsid w:val="00450FAE"/>
    <w:rsid w:val="00451015"/>
    <w:rsid w:val="00451209"/>
    <w:rsid w:val="00451439"/>
    <w:rsid w:val="004515B2"/>
    <w:rsid w:val="00451DA8"/>
    <w:rsid w:val="004521D7"/>
    <w:rsid w:val="0045240F"/>
    <w:rsid w:val="004529B9"/>
    <w:rsid w:val="00452B4B"/>
    <w:rsid w:val="00452E86"/>
    <w:rsid w:val="00452F4E"/>
    <w:rsid w:val="00453220"/>
    <w:rsid w:val="00453229"/>
    <w:rsid w:val="00453437"/>
    <w:rsid w:val="004534A1"/>
    <w:rsid w:val="0045363F"/>
    <w:rsid w:val="0045368F"/>
    <w:rsid w:val="0045394B"/>
    <w:rsid w:val="00453B29"/>
    <w:rsid w:val="00453D4F"/>
    <w:rsid w:val="00453E08"/>
    <w:rsid w:val="00454026"/>
    <w:rsid w:val="0045414D"/>
    <w:rsid w:val="004541BB"/>
    <w:rsid w:val="00454492"/>
    <w:rsid w:val="00454566"/>
    <w:rsid w:val="00454621"/>
    <w:rsid w:val="00454628"/>
    <w:rsid w:val="00454871"/>
    <w:rsid w:val="00454BF5"/>
    <w:rsid w:val="004552A0"/>
    <w:rsid w:val="00455324"/>
    <w:rsid w:val="00455655"/>
    <w:rsid w:val="00455A9B"/>
    <w:rsid w:val="00455BB5"/>
    <w:rsid w:val="00455BE2"/>
    <w:rsid w:val="00455D5C"/>
    <w:rsid w:val="00455D86"/>
    <w:rsid w:val="00456054"/>
    <w:rsid w:val="004560CE"/>
    <w:rsid w:val="004561D3"/>
    <w:rsid w:val="00456242"/>
    <w:rsid w:val="0045645E"/>
    <w:rsid w:val="004565DD"/>
    <w:rsid w:val="004569D3"/>
    <w:rsid w:val="00456BF6"/>
    <w:rsid w:val="00456DC0"/>
    <w:rsid w:val="00456EB4"/>
    <w:rsid w:val="00456FF6"/>
    <w:rsid w:val="0045713E"/>
    <w:rsid w:val="00457206"/>
    <w:rsid w:val="0045732A"/>
    <w:rsid w:val="0045761C"/>
    <w:rsid w:val="0045764F"/>
    <w:rsid w:val="004576E1"/>
    <w:rsid w:val="00457A96"/>
    <w:rsid w:val="00457E34"/>
    <w:rsid w:val="0046015A"/>
    <w:rsid w:val="0046076D"/>
    <w:rsid w:val="00460809"/>
    <w:rsid w:val="0046086C"/>
    <w:rsid w:val="004609EA"/>
    <w:rsid w:val="00460A83"/>
    <w:rsid w:val="00460B3F"/>
    <w:rsid w:val="00460C9C"/>
    <w:rsid w:val="00460D4A"/>
    <w:rsid w:val="00460ECE"/>
    <w:rsid w:val="0046101D"/>
    <w:rsid w:val="00461160"/>
    <w:rsid w:val="00461383"/>
    <w:rsid w:val="0046139D"/>
    <w:rsid w:val="004613EF"/>
    <w:rsid w:val="00461694"/>
    <w:rsid w:val="004619F5"/>
    <w:rsid w:val="00461A4C"/>
    <w:rsid w:val="00461A82"/>
    <w:rsid w:val="00461DDF"/>
    <w:rsid w:val="00461E74"/>
    <w:rsid w:val="00461FF2"/>
    <w:rsid w:val="004620A7"/>
    <w:rsid w:val="00462224"/>
    <w:rsid w:val="0046235C"/>
    <w:rsid w:val="0046279F"/>
    <w:rsid w:val="004629B3"/>
    <w:rsid w:val="00462E93"/>
    <w:rsid w:val="00462EFC"/>
    <w:rsid w:val="00462F8C"/>
    <w:rsid w:val="004632E5"/>
    <w:rsid w:val="00463388"/>
    <w:rsid w:val="00463839"/>
    <w:rsid w:val="00463C8C"/>
    <w:rsid w:val="00463E69"/>
    <w:rsid w:val="00464729"/>
    <w:rsid w:val="00464752"/>
    <w:rsid w:val="00464828"/>
    <w:rsid w:val="00464830"/>
    <w:rsid w:val="00464AF4"/>
    <w:rsid w:val="00464B5C"/>
    <w:rsid w:val="00464E80"/>
    <w:rsid w:val="004650B5"/>
    <w:rsid w:val="004650D1"/>
    <w:rsid w:val="0046539C"/>
    <w:rsid w:val="004659B3"/>
    <w:rsid w:val="004659CF"/>
    <w:rsid w:val="00465C29"/>
    <w:rsid w:val="00465C88"/>
    <w:rsid w:val="00465D3C"/>
    <w:rsid w:val="00465E80"/>
    <w:rsid w:val="0046604D"/>
    <w:rsid w:val="004662D2"/>
    <w:rsid w:val="004663C2"/>
    <w:rsid w:val="004664B1"/>
    <w:rsid w:val="004665BF"/>
    <w:rsid w:val="00466DC8"/>
    <w:rsid w:val="00466E7F"/>
    <w:rsid w:val="00466ECE"/>
    <w:rsid w:val="00466EEF"/>
    <w:rsid w:val="00466F61"/>
    <w:rsid w:val="00467541"/>
    <w:rsid w:val="004676DF"/>
    <w:rsid w:val="00467708"/>
    <w:rsid w:val="0046771C"/>
    <w:rsid w:val="00467760"/>
    <w:rsid w:val="0046794A"/>
    <w:rsid w:val="0047013B"/>
    <w:rsid w:val="0047039E"/>
    <w:rsid w:val="0047065F"/>
    <w:rsid w:val="004708DB"/>
    <w:rsid w:val="00470915"/>
    <w:rsid w:val="00470B0B"/>
    <w:rsid w:val="00470DF9"/>
    <w:rsid w:val="00470F32"/>
    <w:rsid w:val="00470F6D"/>
    <w:rsid w:val="00470FD6"/>
    <w:rsid w:val="00471288"/>
    <w:rsid w:val="0047181B"/>
    <w:rsid w:val="00471A77"/>
    <w:rsid w:val="00471B9E"/>
    <w:rsid w:val="00471FC6"/>
    <w:rsid w:val="004720F6"/>
    <w:rsid w:val="004722BC"/>
    <w:rsid w:val="004723BA"/>
    <w:rsid w:val="00472911"/>
    <w:rsid w:val="00472A55"/>
    <w:rsid w:val="00472A68"/>
    <w:rsid w:val="00472AC1"/>
    <w:rsid w:val="00472ADD"/>
    <w:rsid w:val="00472BB3"/>
    <w:rsid w:val="00472DFA"/>
    <w:rsid w:val="004730B6"/>
    <w:rsid w:val="00473124"/>
    <w:rsid w:val="00473214"/>
    <w:rsid w:val="00473231"/>
    <w:rsid w:val="004735DA"/>
    <w:rsid w:val="00473689"/>
    <w:rsid w:val="004737B6"/>
    <w:rsid w:val="00473AB9"/>
    <w:rsid w:val="00473ADD"/>
    <w:rsid w:val="00473BDF"/>
    <w:rsid w:val="00473D13"/>
    <w:rsid w:val="004740CD"/>
    <w:rsid w:val="00474254"/>
    <w:rsid w:val="00474766"/>
    <w:rsid w:val="00474810"/>
    <w:rsid w:val="0047484A"/>
    <w:rsid w:val="004748C2"/>
    <w:rsid w:val="00474B47"/>
    <w:rsid w:val="00474EC3"/>
    <w:rsid w:val="00474FD6"/>
    <w:rsid w:val="004751CF"/>
    <w:rsid w:val="004753C6"/>
    <w:rsid w:val="004754DA"/>
    <w:rsid w:val="0047594E"/>
    <w:rsid w:val="00475BCC"/>
    <w:rsid w:val="00475DE5"/>
    <w:rsid w:val="00475ED3"/>
    <w:rsid w:val="00475EF1"/>
    <w:rsid w:val="00476068"/>
    <w:rsid w:val="004761AC"/>
    <w:rsid w:val="004763B3"/>
    <w:rsid w:val="004763CC"/>
    <w:rsid w:val="00476469"/>
    <w:rsid w:val="0047649B"/>
    <w:rsid w:val="004764F3"/>
    <w:rsid w:val="0047667E"/>
    <w:rsid w:val="004767EC"/>
    <w:rsid w:val="00476B53"/>
    <w:rsid w:val="00476B8D"/>
    <w:rsid w:val="00476D5F"/>
    <w:rsid w:val="004770C1"/>
    <w:rsid w:val="00477189"/>
    <w:rsid w:val="00477289"/>
    <w:rsid w:val="00477619"/>
    <w:rsid w:val="004776EC"/>
    <w:rsid w:val="004777F4"/>
    <w:rsid w:val="00477999"/>
    <w:rsid w:val="00477B2E"/>
    <w:rsid w:val="00477C42"/>
    <w:rsid w:val="00477D3E"/>
    <w:rsid w:val="00477EF6"/>
    <w:rsid w:val="00480068"/>
    <w:rsid w:val="004800A6"/>
    <w:rsid w:val="004802B0"/>
    <w:rsid w:val="004805C8"/>
    <w:rsid w:val="0048089B"/>
    <w:rsid w:val="00480A28"/>
    <w:rsid w:val="0048107F"/>
    <w:rsid w:val="00481174"/>
    <w:rsid w:val="004811C2"/>
    <w:rsid w:val="00481383"/>
    <w:rsid w:val="00481478"/>
    <w:rsid w:val="004814C7"/>
    <w:rsid w:val="00481703"/>
    <w:rsid w:val="00481941"/>
    <w:rsid w:val="004819EA"/>
    <w:rsid w:val="00481D5B"/>
    <w:rsid w:val="00481F0B"/>
    <w:rsid w:val="004820A8"/>
    <w:rsid w:val="00482732"/>
    <w:rsid w:val="004827B8"/>
    <w:rsid w:val="00482C40"/>
    <w:rsid w:val="00482DA7"/>
    <w:rsid w:val="00482EAB"/>
    <w:rsid w:val="00482F79"/>
    <w:rsid w:val="00483014"/>
    <w:rsid w:val="004830D3"/>
    <w:rsid w:val="0048351E"/>
    <w:rsid w:val="0048354B"/>
    <w:rsid w:val="004836FC"/>
    <w:rsid w:val="00483A79"/>
    <w:rsid w:val="00483B0F"/>
    <w:rsid w:val="00483B12"/>
    <w:rsid w:val="00483B20"/>
    <w:rsid w:val="00483D94"/>
    <w:rsid w:val="00483F35"/>
    <w:rsid w:val="00484416"/>
    <w:rsid w:val="00484433"/>
    <w:rsid w:val="004845D4"/>
    <w:rsid w:val="00484708"/>
    <w:rsid w:val="00484760"/>
    <w:rsid w:val="004848DD"/>
    <w:rsid w:val="00484BF4"/>
    <w:rsid w:val="00484F01"/>
    <w:rsid w:val="00484F6E"/>
    <w:rsid w:val="00485143"/>
    <w:rsid w:val="004851CA"/>
    <w:rsid w:val="0048537D"/>
    <w:rsid w:val="004854A2"/>
    <w:rsid w:val="004856AC"/>
    <w:rsid w:val="004858BA"/>
    <w:rsid w:val="00485B8D"/>
    <w:rsid w:val="00485C99"/>
    <w:rsid w:val="00486035"/>
    <w:rsid w:val="00486395"/>
    <w:rsid w:val="00486484"/>
    <w:rsid w:val="00486515"/>
    <w:rsid w:val="004865D2"/>
    <w:rsid w:val="0048662F"/>
    <w:rsid w:val="004869FE"/>
    <w:rsid w:val="00486B7C"/>
    <w:rsid w:val="00486C7C"/>
    <w:rsid w:val="00486CEC"/>
    <w:rsid w:val="00486D26"/>
    <w:rsid w:val="00486DB2"/>
    <w:rsid w:val="00486E6E"/>
    <w:rsid w:val="004874F9"/>
    <w:rsid w:val="00487569"/>
    <w:rsid w:val="004875DF"/>
    <w:rsid w:val="00487836"/>
    <w:rsid w:val="00487A9D"/>
    <w:rsid w:val="00487C1D"/>
    <w:rsid w:val="00487C32"/>
    <w:rsid w:val="00487F37"/>
    <w:rsid w:val="00490350"/>
    <w:rsid w:val="00490384"/>
    <w:rsid w:val="00490415"/>
    <w:rsid w:val="004912DF"/>
    <w:rsid w:val="00491463"/>
    <w:rsid w:val="00491578"/>
    <w:rsid w:val="004915C7"/>
    <w:rsid w:val="004916DA"/>
    <w:rsid w:val="004918E4"/>
    <w:rsid w:val="0049194C"/>
    <w:rsid w:val="00491A73"/>
    <w:rsid w:val="00491B4F"/>
    <w:rsid w:val="00491C2B"/>
    <w:rsid w:val="00491DB1"/>
    <w:rsid w:val="00491FA2"/>
    <w:rsid w:val="0049205E"/>
    <w:rsid w:val="0049208E"/>
    <w:rsid w:val="004921E8"/>
    <w:rsid w:val="0049226D"/>
    <w:rsid w:val="0049267E"/>
    <w:rsid w:val="0049284F"/>
    <w:rsid w:val="0049289B"/>
    <w:rsid w:val="004928AB"/>
    <w:rsid w:val="00492AD9"/>
    <w:rsid w:val="00492C94"/>
    <w:rsid w:val="00492D18"/>
    <w:rsid w:val="00492E7B"/>
    <w:rsid w:val="0049304A"/>
    <w:rsid w:val="004931EB"/>
    <w:rsid w:val="004934CF"/>
    <w:rsid w:val="0049356C"/>
    <w:rsid w:val="0049362B"/>
    <w:rsid w:val="00493661"/>
    <w:rsid w:val="004936C5"/>
    <w:rsid w:val="004937F9"/>
    <w:rsid w:val="00493AF0"/>
    <w:rsid w:val="00493CE6"/>
    <w:rsid w:val="00493D85"/>
    <w:rsid w:val="00493DB9"/>
    <w:rsid w:val="00494310"/>
    <w:rsid w:val="00494379"/>
    <w:rsid w:val="004945B2"/>
    <w:rsid w:val="00494627"/>
    <w:rsid w:val="0049464A"/>
    <w:rsid w:val="00494842"/>
    <w:rsid w:val="004949B4"/>
    <w:rsid w:val="00494C32"/>
    <w:rsid w:val="00494C6F"/>
    <w:rsid w:val="00494E48"/>
    <w:rsid w:val="00494E52"/>
    <w:rsid w:val="0049500C"/>
    <w:rsid w:val="0049504D"/>
    <w:rsid w:val="0049508D"/>
    <w:rsid w:val="0049526F"/>
    <w:rsid w:val="004952B4"/>
    <w:rsid w:val="0049587A"/>
    <w:rsid w:val="004958E1"/>
    <w:rsid w:val="0049593F"/>
    <w:rsid w:val="00495A7B"/>
    <w:rsid w:val="00495B05"/>
    <w:rsid w:val="00495B5C"/>
    <w:rsid w:val="00495EEE"/>
    <w:rsid w:val="00496015"/>
    <w:rsid w:val="004963ED"/>
    <w:rsid w:val="0049669A"/>
    <w:rsid w:val="0049674B"/>
    <w:rsid w:val="004967EB"/>
    <w:rsid w:val="004968E0"/>
    <w:rsid w:val="00496A4F"/>
    <w:rsid w:val="00496B64"/>
    <w:rsid w:val="00496CC5"/>
    <w:rsid w:val="00496CFF"/>
    <w:rsid w:val="00496D66"/>
    <w:rsid w:val="00496EA7"/>
    <w:rsid w:val="00496EE4"/>
    <w:rsid w:val="0049755E"/>
    <w:rsid w:val="0049780D"/>
    <w:rsid w:val="004978B0"/>
    <w:rsid w:val="0049798B"/>
    <w:rsid w:val="0049798E"/>
    <w:rsid w:val="004979FF"/>
    <w:rsid w:val="00497BF5"/>
    <w:rsid w:val="00497EC6"/>
    <w:rsid w:val="004A0242"/>
    <w:rsid w:val="004A05D4"/>
    <w:rsid w:val="004A07FF"/>
    <w:rsid w:val="004A0E45"/>
    <w:rsid w:val="004A0F30"/>
    <w:rsid w:val="004A1446"/>
    <w:rsid w:val="004A1447"/>
    <w:rsid w:val="004A14AA"/>
    <w:rsid w:val="004A1609"/>
    <w:rsid w:val="004A18C2"/>
    <w:rsid w:val="004A1911"/>
    <w:rsid w:val="004A1EF0"/>
    <w:rsid w:val="004A20C4"/>
    <w:rsid w:val="004A215C"/>
    <w:rsid w:val="004A239C"/>
    <w:rsid w:val="004A23B0"/>
    <w:rsid w:val="004A23F4"/>
    <w:rsid w:val="004A2776"/>
    <w:rsid w:val="004A2AF8"/>
    <w:rsid w:val="004A2BDB"/>
    <w:rsid w:val="004A2D4D"/>
    <w:rsid w:val="004A2D8E"/>
    <w:rsid w:val="004A2D9B"/>
    <w:rsid w:val="004A2EE4"/>
    <w:rsid w:val="004A30C2"/>
    <w:rsid w:val="004A3111"/>
    <w:rsid w:val="004A3244"/>
    <w:rsid w:val="004A3245"/>
    <w:rsid w:val="004A354E"/>
    <w:rsid w:val="004A35D4"/>
    <w:rsid w:val="004A37AE"/>
    <w:rsid w:val="004A37BD"/>
    <w:rsid w:val="004A38E8"/>
    <w:rsid w:val="004A3ABD"/>
    <w:rsid w:val="004A3C99"/>
    <w:rsid w:val="004A3CA5"/>
    <w:rsid w:val="004A3CC1"/>
    <w:rsid w:val="004A3CDD"/>
    <w:rsid w:val="004A3E38"/>
    <w:rsid w:val="004A401A"/>
    <w:rsid w:val="004A4120"/>
    <w:rsid w:val="004A4129"/>
    <w:rsid w:val="004A444D"/>
    <w:rsid w:val="004A4536"/>
    <w:rsid w:val="004A4577"/>
    <w:rsid w:val="004A46FF"/>
    <w:rsid w:val="004A48D9"/>
    <w:rsid w:val="004A4965"/>
    <w:rsid w:val="004A4AEF"/>
    <w:rsid w:val="004A4BCA"/>
    <w:rsid w:val="004A4F84"/>
    <w:rsid w:val="004A4FDD"/>
    <w:rsid w:val="004A50C3"/>
    <w:rsid w:val="004A5292"/>
    <w:rsid w:val="004A532E"/>
    <w:rsid w:val="004A54B0"/>
    <w:rsid w:val="004A54E0"/>
    <w:rsid w:val="004A5610"/>
    <w:rsid w:val="004A5716"/>
    <w:rsid w:val="004A5777"/>
    <w:rsid w:val="004A5823"/>
    <w:rsid w:val="004A5885"/>
    <w:rsid w:val="004A597E"/>
    <w:rsid w:val="004A5BAF"/>
    <w:rsid w:val="004A5D3A"/>
    <w:rsid w:val="004A5DAB"/>
    <w:rsid w:val="004A5E5B"/>
    <w:rsid w:val="004A5E75"/>
    <w:rsid w:val="004A5E8A"/>
    <w:rsid w:val="004A6141"/>
    <w:rsid w:val="004A62EA"/>
    <w:rsid w:val="004A636B"/>
    <w:rsid w:val="004A6574"/>
    <w:rsid w:val="004A6895"/>
    <w:rsid w:val="004A689F"/>
    <w:rsid w:val="004A6905"/>
    <w:rsid w:val="004A6994"/>
    <w:rsid w:val="004B015A"/>
    <w:rsid w:val="004B03D5"/>
    <w:rsid w:val="004B0404"/>
    <w:rsid w:val="004B0805"/>
    <w:rsid w:val="004B0A40"/>
    <w:rsid w:val="004B0AAF"/>
    <w:rsid w:val="004B0B45"/>
    <w:rsid w:val="004B0EB4"/>
    <w:rsid w:val="004B0F46"/>
    <w:rsid w:val="004B10C4"/>
    <w:rsid w:val="004B11FD"/>
    <w:rsid w:val="004B15F5"/>
    <w:rsid w:val="004B16DF"/>
    <w:rsid w:val="004B16FD"/>
    <w:rsid w:val="004B1B86"/>
    <w:rsid w:val="004B1E38"/>
    <w:rsid w:val="004B1F24"/>
    <w:rsid w:val="004B1F5F"/>
    <w:rsid w:val="004B204F"/>
    <w:rsid w:val="004B208D"/>
    <w:rsid w:val="004B2123"/>
    <w:rsid w:val="004B214C"/>
    <w:rsid w:val="004B2168"/>
    <w:rsid w:val="004B216D"/>
    <w:rsid w:val="004B2239"/>
    <w:rsid w:val="004B24CA"/>
    <w:rsid w:val="004B26C8"/>
    <w:rsid w:val="004B27DC"/>
    <w:rsid w:val="004B28C4"/>
    <w:rsid w:val="004B2AD6"/>
    <w:rsid w:val="004B2B85"/>
    <w:rsid w:val="004B2CCF"/>
    <w:rsid w:val="004B2E36"/>
    <w:rsid w:val="004B2FE3"/>
    <w:rsid w:val="004B3072"/>
    <w:rsid w:val="004B32F6"/>
    <w:rsid w:val="004B333E"/>
    <w:rsid w:val="004B34C1"/>
    <w:rsid w:val="004B3623"/>
    <w:rsid w:val="004B3924"/>
    <w:rsid w:val="004B39E9"/>
    <w:rsid w:val="004B3D4E"/>
    <w:rsid w:val="004B3E2D"/>
    <w:rsid w:val="004B3E79"/>
    <w:rsid w:val="004B40D8"/>
    <w:rsid w:val="004B40DE"/>
    <w:rsid w:val="004B4A29"/>
    <w:rsid w:val="004B5358"/>
    <w:rsid w:val="004B5435"/>
    <w:rsid w:val="004B5543"/>
    <w:rsid w:val="004B5637"/>
    <w:rsid w:val="004B57B5"/>
    <w:rsid w:val="004B57E6"/>
    <w:rsid w:val="004B58F3"/>
    <w:rsid w:val="004B5B1A"/>
    <w:rsid w:val="004B5B8D"/>
    <w:rsid w:val="004B5C83"/>
    <w:rsid w:val="004B6C1A"/>
    <w:rsid w:val="004B6D0D"/>
    <w:rsid w:val="004B6D4E"/>
    <w:rsid w:val="004B7297"/>
    <w:rsid w:val="004B7359"/>
    <w:rsid w:val="004B73D3"/>
    <w:rsid w:val="004B76BE"/>
    <w:rsid w:val="004B77A0"/>
    <w:rsid w:val="004B7868"/>
    <w:rsid w:val="004B78D4"/>
    <w:rsid w:val="004B7A99"/>
    <w:rsid w:val="004B7B51"/>
    <w:rsid w:val="004B7C76"/>
    <w:rsid w:val="004B7C94"/>
    <w:rsid w:val="004B7D24"/>
    <w:rsid w:val="004B7DD3"/>
    <w:rsid w:val="004B7DE5"/>
    <w:rsid w:val="004B7E8D"/>
    <w:rsid w:val="004B7F3B"/>
    <w:rsid w:val="004B7FBF"/>
    <w:rsid w:val="004C0104"/>
    <w:rsid w:val="004C0136"/>
    <w:rsid w:val="004C0287"/>
    <w:rsid w:val="004C044D"/>
    <w:rsid w:val="004C0626"/>
    <w:rsid w:val="004C071F"/>
    <w:rsid w:val="004C0975"/>
    <w:rsid w:val="004C0B4A"/>
    <w:rsid w:val="004C0E71"/>
    <w:rsid w:val="004C12A1"/>
    <w:rsid w:val="004C1376"/>
    <w:rsid w:val="004C137F"/>
    <w:rsid w:val="004C1648"/>
    <w:rsid w:val="004C1A0D"/>
    <w:rsid w:val="004C1A94"/>
    <w:rsid w:val="004C1C33"/>
    <w:rsid w:val="004C1C7C"/>
    <w:rsid w:val="004C1D55"/>
    <w:rsid w:val="004C2B61"/>
    <w:rsid w:val="004C2D2C"/>
    <w:rsid w:val="004C2F89"/>
    <w:rsid w:val="004C3026"/>
    <w:rsid w:val="004C3510"/>
    <w:rsid w:val="004C373D"/>
    <w:rsid w:val="004C3BF0"/>
    <w:rsid w:val="004C42D0"/>
    <w:rsid w:val="004C43BF"/>
    <w:rsid w:val="004C444C"/>
    <w:rsid w:val="004C472B"/>
    <w:rsid w:val="004C495E"/>
    <w:rsid w:val="004C4AB5"/>
    <w:rsid w:val="004C4B0B"/>
    <w:rsid w:val="004C4CDD"/>
    <w:rsid w:val="004C4DB0"/>
    <w:rsid w:val="004C4DDD"/>
    <w:rsid w:val="004C504E"/>
    <w:rsid w:val="004C5574"/>
    <w:rsid w:val="004C5576"/>
    <w:rsid w:val="004C55DD"/>
    <w:rsid w:val="004C55F2"/>
    <w:rsid w:val="004C5D9D"/>
    <w:rsid w:val="004C5DCD"/>
    <w:rsid w:val="004C5F25"/>
    <w:rsid w:val="004C5F40"/>
    <w:rsid w:val="004C6539"/>
    <w:rsid w:val="004C694F"/>
    <w:rsid w:val="004C6953"/>
    <w:rsid w:val="004C6C72"/>
    <w:rsid w:val="004C6E6F"/>
    <w:rsid w:val="004C6F0C"/>
    <w:rsid w:val="004C7001"/>
    <w:rsid w:val="004C7075"/>
    <w:rsid w:val="004C7099"/>
    <w:rsid w:val="004C71A2"/>
    <w:rsid w:val="004C7868"/>
    <w:rsid w:val="004C786D"/>
    <w:rsid w:val="004C797C"/>
    <w:rsid w:val="004C7D6F"/>
    <w:rsid w:val="004C7E99"/>
    <w:rsid w:val="004C7FB8"/>
    <w:rsid w:val="004D022A"/>
    <w:rsid w:val="004D0453"/>
    <w:rsid w:val="004D0454"/>
    <w:rsid w:val="004D06AC"/>
    <w:rsid w:val="004D0700"/>
    <w:rsid w:val="004D07E6"/>
    <w:rsid w:val="004D08D5"/>
    <w:rsid w:val="004D0999"/>
    <w:rsid w:val="004D0A2C"/>
    <w:rsid w:val="004D0D72"/>
    <w:rsid w:val="004D0E70"/>
    <w:rsid w:val="004D1015"/>
    <w:rsid w:val="004D1138"/>
    <w:rsid w:val="004D16F9"/>
    <w:rsid w:val="004D1706"/>
    <w:rsid w:val="004D1844"/>
    <w:rsid w:val="004D1DE8"/>
    <w:rsid w:val="004D1FF3"/>
    <w:rsid w:val="004D2007"/>
    <w:rsid w:val="004D22E0"/>
    <w:rsid w:val="004D2396"/>
    <w:rsid w:val="004D243F"/>
    <w:rsid w:val="004D2621"/>
    <w:rsid w:val="004D263E"/>
    <w:rsid w:val="004D269A"/>
    <w:rsid w:val="004D271C"/>
    <w:rsid w:val="004D278D"/>
    <w:rsid w:val="004D286E"/>
    <w:rsid w:val="004D295E"/>
    <w:rsid w:val="004D29D1"/>
    <w:rsid w:val="004D2A35"/>
    <w:rsid w:val="004D2B17"/>
    <w:rsid w:val="004D2C7B"/>
    <w:rsid w:val="004D2FED"/>
    <w:rsid w:val="004D30B1"/>
    <w:rsid w:val="004D34CC"/>
    <w:rsid w:val="004D372F"/>
    <w:rsid w:val="004D37CF"/>
    <w:rsid w:val="004D3D57"/>
    <w:rsid w:val="004D40C5"/>
    <w:rsid w:val="004D421E"/>
    <w:rsid w:val="004D45B4"/>
    <w:rsid w:val="004D47D0"/>
    <w:rsid w:val="004D495E"/>
    <w:rsid w:val="004D4A2B"/>
    <w:rsid w:val="004D4BF9"/>
    <w:rsid w:val="004D4F79"/>
    <w:rsid w:val="004D50C4"/>
    <w:rsid w:val="004D5160"/>
    <w:rsid w:val="004D542F"/>
    <w:rsid w:val="004D5506"/>
    <w:rsid w:val="004D557E"/>
    <w:rsid w:val="004D56BD"/>
    <w:rsid w:val="004D5B36"/>
    <w:rsid w:val="004D5F8A"/>
    <w:rsid w:val="004D6025"/>
    <w:rsid w:val="004D60E4"/>
    <w:rsid w:val="004D61E1"/>
    <w:rsid w:val="004D6940"/>
    <w:rsid w:val="004D6A61"/>
    <w:rsid w:val="004D6AB8"/>
    <w:rsid w:val="004D6BD0"/>
    <w:rsid w:val="004D6F34"/>
    <w:rsid w:val="004D7078"/>
    <w:rsid w:val="004D7228"/>
    <w:rsid w:val="004D7473"/>
    <w:rsid w:val="004D7562"/>
    <w:rsid w:val="004D75A7"/>
    <w:rsid w:val="004D782E"/>
    <w:rsid w:val="004D7AA9"/>
    <w:rsid w:val="004D7EA2"/>
    <w:rsid w:val="004D7FFE"/>
    <w:rsid w:val="004E0031"/>
    <w:rsid w:val="004E04EB"/>
    <w:rsid w:val="004E04F4"/>
    <w:rsid w:val="004E0773"/>
    <w:rsid w:val="004E0787"/>
    <w:rsid w:val="004E0844"/>
    <w:rsid w:val="004E0E08"/>
    <w:rsid w:val="004E0FB8"/>
    <w:rsid w:val="004E10FA"/>
    <w:rsid w:val="004E19AE"/>
    <w:rsid w:val="004E1A1E"/>
    <w:rsid w:val="004E1BBC"/>
    <w:rsid w:val="004E1C11"/>
    <w:rsid w:val="004E2083"/>
    <w:rsid w:val="004E2276"/>
    <w:rsid w:val="004E22DD"/>
    <w:rsid w:val="004E2367"/>
    <w:rsid w:val="004E23A9"/>
    <w:rsid w:val="004E299F"/>
    <w:rsid w:val="004E329D"/>
    <w:rsid w:val="004E339A"/>
    <w:rsid w:val="004E3411"/>
    <w:rsid w:val="004E3414"/>
    <w:rsid w:val="004E34B3"/>
    <w:rsid w:val="004E37DD"/>
    <w:rsid w:val="004E38AD"/>
    <w:rsid w:val="004E3A00"/>
    <w:rsid w:val="004E3B56"/>
    <w:rsid w:val="004E3BB4"/>
    <w:rsid w:val="004E3BFD"/>
    <w:rsid w:val="004E3C16"/>
    <w:rsid w:val="004E4426"/>
    <w:rsid w:val="004E463F"/>
    <w:rsid w:val="004E4A73"/>
    <w:rsid w:val="004E4D99"/>
    <w:rsid w:val="004E50FF"/>
    <w:rsid w:val="004E52F8"/>
    <w:rsid w:val="004E54BE"/>
    <w:rsid w:val="004E5653"/>
    <w:rsid w:val="004E57EF"/>
    <w:rsid w:val="004E585A"/>
    <w:rsid w:val="004E5DC8"/>
    <w:rsid w:val="004E5EA6"/>
    <w:rsid w:val="004E607D"/>
    <w:rsid w:val="004E6732"/>
    <w:rsid w:val="004E6771"/>
    <w:rsid w:val="004E6A71"/>
    <w:rsid w:val="004E6BB6"/>
    <w:rsid w:val="004E6E9D"/>
    <w:rsid w:val="004E6F1F"/>
    <w:rsid w:val="004E7150"/>
    <w:rsid w:val="004E7305"/>
    <w:rsid w:val="004E747A"/>
    <w:rsid w:val="004E755D"/>
    <w:rsid w:val="004E75A1"/>
    <w:rsid w:val="004E7664"/>
    <w:rsid w:val="004E7788"/>
    <w:rsid w:val="004E7A4C"/>
    <w:rsid w:val="004E7BFD"/>
    <w:rsid w:val="004E7CC8"/>
    <w:rsid w:val="004EB24A"/>
    <w:rsid w:val="004F00B9"/>
    <w:rsid w:val="004F015E"/>
    <w:rsid w:val="004F01FC"/>
    <w:rsid w:val="004F0382"/>
    <w:rsid w:val="004F03CC"/>
    <w:rsid w:val="004F0685"/>
    <w:rsid w:val="004F0AA5"/>
    <w:rsid w:val="004F0D36"/>
    <w:rsid w:val="004F1206"/>
    <w:rsid w:val="004F130B"/>
    <w:rsid w:val="004F15A0"/>
    <w:rsid w:val="004F1816"/>
    <w:rsid w:val="004F1BAC"/>
    <w:rsid w:val="004F1BB7"/>
    <w:rsid w:val="004F1C0E"/>
    <w:rsid w:val="004F1C91"/>
    <w:rsid w:val="004F1EEB"/>
    <w:rsid w:val="004F1F14"/>
    <w:rsid w:val="004F2150"/>
    <w:rsid w:val="004F2194"/>
    <w:rsid w:val="004F21A3"/>
    <w:rsid w:val="004F22B6"/>
    <w:rsid w:val="004F2704"/>
    <w:rsid w:val="004F27B5"/>
    <w:rsid w:val="004F27E8"/>
    <w:rsid w:val="004F2951"/>
    <w:rsid w:val="004F2A8A"/>
    <w:rsid w:val="004F2E8A"/>
    <w:rsid w:val="004F2EFB"/>
    <w:rsid w:val="004F3171"/>
    <w:rsid w:val="004F34FD"/>
    <w:rsid w:val="004F36D4"/>
    <w:rsid w:val="004F374F"/>
    <w:rsid w:val="004F38B2"/>
    <w:rsid w:val="004F3BDC"/>
    <w:rsid w:val="004F4008"/>
    <w:rsid w:val="004F4010"/>
    <w:rsid w:val="004F40DA"/>
    <w:rsid w:val="004F423F"/>
    <w:rsid w:val="004F4321"/>
    <w:rsid w:val="004F4449"/>
    <w:rsid w:val="004F44B3"/>
    <w:rsid w:val="004F46E9"/>
    <w:rsid w:val="004F4A6D"/>
    <w:rsid w:val="004F4AEB"/>
    <w:rsid w:val="004F4B08"/>
    <w:rsid w:val="004F4EAC"/>
    <w:rsid w:val="004F4F13"/>
    <w:rsid w:val="004F5394"/>
    <w:rsid w:val="004F541F"/>
    <w:rsid w:val="004F55E1"/>
    <w:rsid w:val="004F564A"/>
    <w:rsid w:val="004F5697"/>
    <w:rsid w:val="004F58DB"/>
    <w:rsid w:val="004F5CA0"/>
    <w:rsid w:val="004F5F45"/>
    <w:rsid w:val="004F6238"/>
    <w:rsid w:val="004F65ED"/>
    <w:rsid w:val="004F661D"/>
    <w:rsid w:val="004F66CB"/>
    <w:rsid w:val="004F66F7"/>
    <w:rsid w:val="004F6810"/>
    <w:rsid w:val="004F6871"/>
    <w:rsid w:val="004F68AB"/>
    <w:rsid w:val="004F6AB2"/>
    <w:rsid w:val="004F6B2E"/>
    <w:rsid w:val="004F6B70"/>
    <w:rsid w:val="004F7351"/>
    <w:rsid w:val="004F735E"/>
    <w:rsid w:val="004F73D1"/>
    <w:rsid w:val="004F75FF"/>
    <w:rsid w:val="004F77E8"/>
    <w:rsid w:val="004F7A8D"/>
    <w:rsid w:val="004F7B6E"/>
    <w:rsid w:val="004F7DED"/>
    <w:rsid w:val="004F7FBE"/>
    <w:rsid w:val="00500265"/>
    <w:rsid w:val="00500350"/>
    <w:rsid w:val="005009BF"/>
    <w:rsid w:val="005009D0"/>
    <w:rsid w:val="00500CAE"/>
    <w:rsid w:val="00500CD2"/>
    <w:rsid w:val="00500D18"/>
    <w:rsid w:val="00500D71"/>
    <w:rsid w:val="00500E78"/>
    <w:rsid w:val="00500FB7"/>
    <w:rsid w:val="0050110C"/>
    <w:rsid w:val="005011D4"/>
    <w:rsid w:val="0050135A"/>
    <w:rsid w:val="00501465"/>
    <w:rsid w:val="005014C0"/>
    <w:rsid w:val="005016D1"/>
    <w:rsid w:val="00501719"/>
    <w:rsid w:val="005019CD"/>
    <w:rsid w:val="00501B02"/>
    <w:rsid w:val="00501C4B"/>
    <w:rsid w:val="00501D5E"/>
    <w:rsid w:val="00501D66"/>
    <w:rsid w:val="00501EA0"/>
    <w:rsid w:val="00502008"/>
    <w:rsid w:val="00502581"/>
    <w:rsid w:val="005025E9"/>
    <w:rsid w:val="005026C3"/>
    <w:rsid w:val="00502716"/>
    <w:rsid w:val="005027AA"/>
    <w:rsid w:val="005028A7"/>
    <w:rsid w:val="00502A22"/>
    <w:rsid w:val="00502A7E"/>
    <w:rsid w:val="00502CE2"/>
    <w:rsid w:val="00502D90"/>
    <w:rsid w:val="005031B0"/>
    <w:rsid w:val="0050333A"/>
    <w:rsid w:val="0050364A"/>
    <w:rsid w:val="0050375B"/>
    <w:rsid w:val="0050379C"/>
    <w:rsid w:val="00503870"/>
    <w:rsid w:val="005039DB"/>
    <w:rsid w:val="00503B86"/>
    <w:rsid w:val="00503C40"/>
    <w:rsid w:val="00503CB8"/>
    <w:rsid w:val="00503E0A"/>
    <w:rsid w:val="00503E0B"/>
    <w:rsid w:val="0050409B"/>
    <w:rsid w:val="005044D8"/>
    <w:rsid w:val="0050459F"/>
    <w:rsid w:val="005048D1"/>
    <w:rsid w:val="00504B07"/>
    <w:rsid w:val="00504E12"/>
    <w:rsid w:val="00504E1B"/>
    <w:rsid w:val="00504E72"/>
    <w:rsid w:val="00504F31"/>
    <w:rsid w:val="00504F88"/>
    <w:rsid w:val="00504F9A"/>
    <w:rsid w:val="00504FC1"/>
    <w:rsid w:val="00505170"/>
    <w:rsid w:val="005051E3"/>
    <w:rsid w:val="00505582"/>
    <w:rsid w:val="005057A3"/>
    <w:rsid w:val="005058E1"/>
    <w:rsid w:val="00505B69"/>
    <w:rsid w:val="00505BE7"/>
    <w:rsid w:val="00505C07"/>
    <w:rsid w:val="00505C36"/>
    <w:rsid w:val="00505F1D"/>
    <w:rsid w:val="00505F57"/>
    <w:rsid w:val="0050654C"/>
    <w:rsid w:val="00506872"/>
    <w:rsid w:val="00506A9B"/>
    <w:rsid w:val="00506ACA"/>
    <w:rsid w:val="00506C42"/>
    <w:rsid w:val="00506D7A"/>
    <w:rsid w:val="00507312"/>
    <w:rsid w:val="0050747E"/>
    <w:rsid w:val="005075DF"/>
    <w:rsid w:val="005078B7"/>
    <w:rsid w:val="00507ACE"/>
    <w:rsid w:val="00507CD8"/>
    <w:rsid w:val="00507E77"/>
    <w:rsid w:val="00507FD9"/>
    <w:rsid w:val="0051023A"/>
    <w:rsid w:val="0051046E"/>
    <w:rsid w:val="00510550"/>
    <w:rsid w:val="00510584"/>
    <w:rsid w:val="0051067A"/>
    <w:rsid w:val="005106AF"/>
    <w:rsid w:val="00510840"/>
    <w:rsid w:val="00510B1B"/>
    <w:rsid w:val="00510B83"/>
    <w:rsid w:val="00510BDC"/>
    <w:rsid w:val="00510D73"/>
    <w:rsid w:val="00510FAF"/>
    <w:rsid w:val="0051107F"/>
    <w:rsid w:val="00511285"/>
    <w:rsid w:val="005113A5"/>
    <w:rsid w:val="005113DF"/>
    <w:rsid w:val="005115D6"/>
    <w:rsid w:val="0051160F"/>
    <w:rsid w:val="005118DC"/>
    <w:rsid w:val="00511A25"/>
    <w:rsid w:val="00511A8D"/>
    <w:rsid w:val="00511EE7"/>
    <w:rsid w:val="0051203F"/>
    <w:rsid w:val="005124A2"/>
    <w:rsid w:val="00512598"/>
    <w:rsid w:val="00512813"/>
    <w:rsid w:val="005128B3"/>
    <w:rsid w:val="00512A60"/>
    <w:rsid w:val="00512ACB"/>
    <w:rsid w:val="00512C35"/>
    <w:rsid w:val="00512D06"/>
    <w:rsid w:val="00512D0A"/>
    <w:rsid w:val="00513613"/>
    <w:rsid w:val="0051362A"/>
    <w:rsid w:val="00513814"/>
    <w:rsid w:val="0051391A"/>
    <w:rsid w:val="00513A50"/>
    <w:rsid w:val="00514096"/>
    <w:rsid w:val="005142F6"/>
    <w:rsid w:val="0051452E"/>
    <w:rsid w:val="005148F5"/>
    <w:rsid w:val="00514F9A"/>
    <w:rsid w:val="00514FE5"/>
    <w:rsid w:val="0051503A"/>
    <w:rsid w:val="005150E1"/>
    <w:rsid w:val="005152FE"/>
    <w:rsid w:val="00515513"/>
    <w:rsid w:val="00515586"/>
    <w:rsid w:val="0051565F"/>
    <w:rsid w:val="0051578F"/>
    <w:rsid w:val="00515881"/>
    <w:rsid w:val="00515949"/>
    <w:rsid w:val="00515D4D"/>
    <w:rsid w:val="00516054"/>
    <w:rsid w:val="005160EE"/>
    <w:rsid w:val="005166F4"/>
    <w:rsid w:val="0051673E"/>
    <w:rsid w:val="00516B6B"/>
    <w:rsid w:val="00516C46"/>
    <w:rsid w:val="00516CA2"/>
    <w:rsid w:val="00516E56"/>
    <w:rsid w:val="005171AF"/>
    <w:rsid w:val="0051735E"/>
    <w:rsid w:val="00517BA1"/>
    <w:rsid w:val="00517CB9"/>
    <w:rsid w:val="00517D27"/>
    <w:rsid w:val="0052061C"/>
    <w:rsid w:val="00520A41"/>
    <w:rsid w:val="00520CF0"/>
    <w:rsid w:val="00520E16"/>
    <w:rsid w:val="00520FEB"/>
    <w:rsid w:val="0052118E"/>
    <w:rsid w:val="00521244"/>
    <w:rsid w:val="005212D4"/>
    <w:rsid w:val="0052144C"/>
    <w:rsid w:val="005215FE"/>
    <w:rsid w:val="005216F2"/>
    <w:rsid w:val="00521730"/>
    <w:rsid w:val="00521745"/>
    <w:rsid w:val="005217C6"/>
    <w:rsid w:val="0052216D"/>
    <w:rsid w:val="0052280C"/>
    <w:rsid w:val="0052291B"/>
    <w:rsid w:val="00522B82"/>
    <w:rsid w:val="00522E7A"/>
    <w:rsid w:val="0052308A"/>
    <w:rsid w:val="005239C6"/>
    <w:rsid w:val="00523BA2"/>
    <w:rsid w:val="00523C07"/>
    <w:rsid w:val="00523CE9"/>
    <w:rsid w:val="00524216"/>
    <w:rsid w:val="005243AA"/>
    <w:rsid w:val="0052454C"/>
    <w:rsid w:val="00524AD0"/>
    <w:rsid w:val="00524C48"/>
    <w:rsid w:val="00524DA3"/>
    <w:rsid w:val="00524DE6"/>
    <w:rsid w:val="00524ED3"/>
    <w:rsid w:val="00524F03"/>
    <w:rsid w:val="00524F13"/>
    <w:rsid w:val="005251D9"/>
    <w:rsid w:val="00525374"/>
    <w:rsid w:val="005254B1"/>
    <w:rsid w:val="00525709"/>
    <w:rsid w:val="005257FC"/>
    <w:rsid w:val="0052581E"/>
    <w:rsid w:val="005258DE"/>
    <w:rsid w:val="00525A99"/>
    <w:rsid w:val="00525BFE"/>
    <w:rsid w:val="00525D80"/>
    <w:rsid w:val="00525E75"/>
    <w:rsid w:val="00526020"/>
    <w:rsid w:val="005260CC"/>
    <w:rsid w:val="00526115"/>
    <w:rsid w:val="0052630D"/>
    <w:rsid w:val="00526495"/>
    <w:rsid w:val="005265FA"/>
    <w:rsid w:val="0052669D"/>
    <w:rsid w:val="005267BE"/>
    <w:rsid w:val="0052693D"/>
    <w:rsid w:val="00526B28"/>
    <w:rsid w:val="0052747E"/>
    <w:rsid w:val="005274B0"/>
    <w:rsid w:val="005275CB"/>
    <w:rsid w:val="005277C6"/>
    <w:rsid w:val="00527D65"/>
    <w:rsid w:val="00527EEF"/>
    <w:rsid w:val="00527FFC"/>
    <w:rsid w:val="00530024"/>
    <w:rsid w:val="00530CAC"/>
    <w:rsid w:val="00531009"/>
    <w:rsid w:val="00531394"/>
    <w:rsid w:val="00531585"/>
    <w:rsid w:val="005317AE"/>
    <w:rsid w:val="00531B6D"/>
    <w:rsid w:val="00531C48"/>
    <w:rsid w:val="00531E0D"/>
    <w:rsid w:val="00531E9E"/>
    <w:rsid w:val="00532A9F"/>
    <w:rsid w:val="00532AB9"/>
    <w:rsid w:val="00532AED"/>
    <w:rsid w:val="00533089"/>
    <w:rsid w:val="005335ED"/>
    <w:rsid w:val="00533816"/>
    <w:rsid w:val="00533AF7"/>
    <w:rsid w:val="00533AFF"/>
    <w:rsid w:val="00533FAF"/>
    <w:rsid w:val="00534513"/>
    <w:rsid w:val="00534567"/>
    <w:rsid w:val="0053461E"/>
    <w:rsid w:val="00534786"/>
    <w:rsid w:val="00534977"/>
    <w:rsid w:val="00534CE0"/>
    <w:rsid w:val="00535179"/>
    <w:rsid w:val="005351DD"/>
    <w:rsid w:val="005353EB"/>
    <w:rsid w:val="005354DA"/>
    <w:rsid w:val="005357F4"/>
    <w:rsid w:val="00535C67"/>
    <w:rsid w:val="00535E37"/>
    <w:rsid w:val="00536021"/>
    <w:rsid w:val="00536354"/>
    <w:rsid w:val="005364E1"/>
    <w:rsid w:val="005366B6"/>
    <w:rsid w:val="005368B7"/>
    <w:rsid w:val="00536B58"/>
    <w:rsid w:val="00536BF4"/>
    <w:rsid w:val="00536C89"/>
    <w:rsid w:val="00536E6C"/>
    <w:rsid w:val="00537340"/>
    <w:rsid w:val="0053752D"/>
    <w:rsid w:val="0053757E"/>
    <w:rsid w:val="00537B0C"/>
    <w:rsid w:val="00537B22"/>
    <w:rsid w:val="00537D16"/>
    <w:rsid w:val="00537D37"/>
    <w:rsid w:val="00537DCF"/>
    <w:rsid w:val="00537F53"/>
    <w:rsid w:val="0054008B"/>
    <w:rsid w:val="00540178"/>
    <w:rsid w:val="0054047D"/>
    <w:rsid w:val="00540825"/>
    <w:rsid w:val="00540903"/>
    <w:rsid w:val="00540A75"/>
    <w:rsid w:val="00540B23"/>
    <w:rsid w:val="00541D75"/>
    <w:rsid w:val="00541DAC"/>
    <w:rsid w:val="00541E0D"/>
    <w:rsid w:val="00541E1B"/>
    <w:rsid w:val="00541EA6"/>
    <w:rsid w:val="00542086"/>
    <w:rsid w:val="00542117"/>
    <w:rsid w:val="005423AD"/>
    <w:rsid w:val="0054247F"/>
    <w:rsid w:val="005426F8"/>
    <w:rsid w:val="00542973"/>
    <w:rsid w:val="00542C79"/>
    <w:rsid w:val="00543118"/>
    <w:rsid w:val="005431DB"/>
    <w:rsid w:val="005432AE"/>
    <w:rsid w:val="00543437"/>
    <w:rsid w:val="005435BD"/>
    <w:rsid w:val="005435C8"/>
    <w:rsid w:val="0054362E"/>
    <w:rsid w:val="005436F7"/>
    <w:rsid w:val="0054377A"/>
    <w:rsid w:val="00543B40"/>
    <w:rsid w:val="00543DDC"/>
    <w:rsid w:val="0054438F"/>
    <w:rsid w:val="0054449A"/>
    <w:rsid w:val="0054458C"/>
    <w:rsid w:val="00544746"/>
    <w:rsid w:val="005448D3"/>
    <w:rsid w:val="00544C54"/>
    <w:rsid w:val="00544E75"/>
    <w:rsid w:val="005450CB"/>
    <w:rsid w:val="005455FC"/>
    <w:rsid w:val="00545739"/>
    <w:rsid w:val="00545780"/>
    <w:rsid w:val="00545889"/>
    <w:rsid w:val="0054616E"/>
    <w:rsid w:val="00546228"/>
    <w:rsid w:val="005463C5"/>
    <w:rsid w:val="00546AE5"/>
    <w:rsid w:val="00546E1E"/>
    <w:rsid w:val="00546ED6"/>
    <w:rsid w:val="005471C1"/>
    <w:rsid w:val="005472BA"/>
    <w:rsid w:val="0054753A"/>
    <w:rsid w:val="00547635"/>
    <w:rsid w:val="00547640"/>
    <w:rsid w:val="00547706"/>
    <w:rsid w:val="0054775E"/>
    <w:rsid w:val="0054779E"/>
    <w:rsid w:val="0054788E"/>
    <w:rsid w:val="005478F0"/>
    <w:rsid w:val="00547992"/>
    <w:rsid w:val="0054799C"/>
    <w:rsid w:val="00547A2E"/>
    <w:rsid w:val="00547B29"/>
    <w:rsid w:val="00547D0A"/>
    <w:rsid w:val="0055014B"/>
    <w:rsid w:val="005502D3"/>
    <w:rsid w:val="0055034C"/>
    <w:rsid w:val="00550392"/>
    <w:rsid w:val="005505FF"/>
    <w:rsid w:val="00550C3A"/>
    <w:rsid w:val="00550F31"/>
    <w:rsid w:val="00550FDE"/>
    <w:rsid w:val="00551319"/>
    <w:rsid w:val="005513CD"/>
    <w:rsid w:val="00551630"/>
    <w:rsid w:val="0055169A"/>
    <w:rsid w:val="00551755"/>
    <w:rsid w:val="00551A06"/>
    <w:rsid w:val="00551C97"/>
    <w:rsid w:val="00551F34"/>
    <w:rsid w:val="0055208C"/>
    <w:rsid w:val="00552257"/>
    <w:rsid w:val="0055225B"/>
    <w:rsid w:val="00552D83"/>
    <w:rsid w:val="00552F21"/>
    <w:rsid w:val="00552FC4"/>
    <w:rsid w:val="00552FC8"/>
    <w:rsid w:val="0055305B"/>
    <w:rsid w:val="005531D3"/>
    <w:rsid w:val="005531F1"/>
    <w:rsid w:val="005533BE"/>
    <w:rsid w:val="005533EA"/>
    <w:rsid w:val="00553785"/>
    <w:rsid w:val="00553D87"/>
    <w:rsid w:val="00553DD6"/>
    <w:rsid w:val="0055407D"/>
    <w:rsid w:val="005542A1"/>
    <w:rsid w:val="005542C1"/>
    <w:rsid w:val="0055453F"/>
    <w:rsid w:val="005547D7"/>
    <w:rsid w:val="0055482D"/>
    <w:rsid w:val="00554BCD"/>
    <w:rsid w:val="00554CA8"/>
    <w:rsid w:val="00554CDD"/>
    <w:rsid w:val="00554D90"/>
    <w:rsid w:val="00554D94"/>
    <w:rsid w:val="00555125"/>
    <w:rsid w:val="00555179"/>
    <w:rsid w:val="005553AB"/>
    <w:rsid w:val="00555463"/>
    <w:rsid w:val="00555554"/>
    <w:rsid w:val="005559E3"/>
    <w:rsid w:val="00555C13"/>
    <w:rsid w:val="00555C73"/>
    <w:rsid w:val="00555DE5"/>
    <w:rsid w:val="00555E6D"/>
    <w:rsid w:val="00555F60"/>
    <w:rsid w:val="005561A2"/>
    <w:rsid w:val="00556228"/>
    <w:rsid w:val="005564EF"/>
    <w:rsid w:val="0055687B"/>
    <w:rsid w:val="00556AFC"/>
    <w:rsid w:val="00556CBC"/>
    <w:rsid w:val="00557059"/>
    <w:rsid w:val="00557160"/>
    <w:rsid w:val="00557197"/>
    <w:rsid w:val="00557437"/>
    <w:rsid w:val="0055787F"/>
    <w:rsid w:val="00557B3C"/>
    <w:rsid w:val="00557B99"/>
    <w:rsid w:val="00557CAF"/>
    <w:rsid w:val="00557E15"/>
    <w:rsid w:val="00557EAE"/>
    <w:rsid w:val="00557F45"/>
    <w:rsid w:val="00560155"/>
    <w:rsid w:val="005603FD"/>
    <w:rsid w:val="005605A5"/>
    <w:rsid w:val="0056067E"/>
    <w:rsid w:val="0056080E"/>
    <w:rsid w:val="00560B3C"/>
    <w:rsid w:val="00560FDE"/>
    <w:rsid w:val="005610C4"/>
    <w:rsid w:val="0056129D"/>
    <w:rsid w:val="005614AF"/>
    <w:rsid w:val="0056154F"/>
    <w:rsid w:val="0056159F"/>
    <w:rsid w:val="00561677"/>
    <w:rsid w:val="00561A6E"/>
    <w:rsid w:val="00561A97"/>
    <w:rsid w:val="00561EE3"/>
    <w:rsid w:val="00562082"/>
    <w:rsid w:val="0056253B"/>
    <w:rsid w:val="00562556"/>
    <w:rsid w:val="005627FE"/>
    <w:rsid w:val="00562981"/>
    <w:rsid w:val="00562A36"/>
    <w:rsid w:val="00562B23"/>
    <w:rsid w:val="00562DB3"/>
    <w:rsid w:val="005633C9"/>
    <w:rsid w:val="00563461"/>
    <w:rsid w:val="0056360E"/>
    <w:rsid w:val="00563981"/>
    <w:rsid w:val="0056398B"/>
    <w:rsid w:val="00563AE9"/>
    <w:rsid w:val="00563C98"/>
    <w:rsid w:val="00563CE3"/>
    <w:rsid w:val="00563D5D"/>
    <w:rsid w:val="00563DAC"/>
    <w:rsid w:val="00563DFE"/>
    <w:rsid w:val="00564075"/>
    <w:rsid w:val="005640F7"/>
    <w:rsid w:val="00564280"/>
    <w:rsid w:val="00564553"/>
    <w:rsid w:val="00564EF4"/>
    <w:rsid w:val="00564F24"/>
    <w:rsid w:val="0056507E"/>
    <w:rsid w:val="0056544B"/>
    <w:rsid w:val="005656B6"/>
    <w:rsid w:val="005656BA"/>
    <w:rsid w:val="00565766"/>
    <w:rsid w:val="0056586C"/>
    <w:rsid w:val="00565AF3"/>
    <w:rsid w:val="00565C0A"/>
    <w:rsid w:val="00565D3C"/>
    <w:rsid w:val="00565D8C"/>
    <w:rsid w:val="005664D5"/>
    <w:rsid w:val="00566556"/>
    <w:rsid w:val="0056675F"/>
    <w:rsid w:val="00566928"/>
    <w:rsid w:val="00566946"/>
    <w:rsid w:val="00566F63"/>
    <w:rsid w:val="00566FE1"/>
    <w:rsid w:val="0056702E"/>
    <w:rsid w:val="005671DC"/>
    <w:rsid w:val="005673D6"/>
    <w:rsid w:val="005675E0"/>
    <w:rsid w:val="005676AE"/>
    <w:rsid w:val="005678E5"/>
    <w:rsid w:val="00567B72"/>
    <w:rsid w:val="00567BCA"/>
    <w:rsid w:val="00570010"/>
    <w:rsid w:val="005702EC"/>
    <w:rsid w:val="00570353"/>
    <w:rsid w:val="00570439"/>
    <w:rsid w:val="00570833"/>
    <w:rsid w:val="00570A71"/>
    <w:rsid w:val="00570C00"/>
    <w:rsid w:val="00570C5F"/>
    <w:rsid w:val="00570CB9"/>
    <w:rsid w:val="00570DCD"/>
    <w:rsid w:val="00570EC3"/>
    <w:rsid w:val="0057123E"/>
    <w:rsid w:val="00571497"/>
    <w:rsid w:val="005714EF"/>
    <w:rsid w:val="00571841"/>
    <w:rsid w:val="00571922"/>
    <w:rsid w:val="00571994"/>
    <w:rsid w:val="00571A6E"/>
    <w:rsid w:val="00571DE9"/>
    <w:rsid w:val="005721F9"/>
    <w:rsid w:val="00572288"/>
    <w:rsid w:val="005722F3"/>
    <w:rsid w:val="0057241B"/>
    <w:rsid w:val="005726E8"/>
    <w:rsid w:val="0057285F"/>
    <w:rsid w:val="00572C49"/>
    <w:rsid w:val="00572C54"/>
    <w:rsid w:val="00573204"/>
    <w:rsid w:val="005734AD"/>
    <w:rsid w:val="0057370E"/>
    <w:rsid w:val="00573819"/>
    <w:rsid w:val="00573C37"/>
    <w:rsid w:val="00573D8F"/>
    <w:rsid w:val="00573EF1"/>
    <w:rsid w:val="00573F21"/>
    <w:rsid w:val="0057419D"/>
    <w:rsid w:val="00574282"/>
    <w:rsid w:val="00574335"/>
    <w:rsid w:val="00574441"/>
    <w:rsid w:val="0057445C"/>
    <w:rsid w:val="005744B5"/>
    <w:rsid w:val="005744C4"/>
    <w:rsid w:val="0057482F"/>
    <w:rsid w:val="0057483E"/>
    <w:rsid w:val="00574E68"/>
    <w:rsid w:val="005752F7"/>
    <w:rsid w:val="0057558B"/>
    <w:rsid w:val="00575613"/>
    <w:rsid w:val="00575963"/>
    <w:rsid w:val="00575A40"/>
    <w:rsid w:val="00575CBB"/>
    <w:rsid w:val="00575FD6"/>
    <w:rsid w:val="00576039"/>
    <w:rsid w:val="0057609C"/>
    <w:rsid w:val="00576646"/>
    <w:rsid w:val="00576AAA"/>
    <w:rsid w:val="00576CE2"/>
    <w:rsid w:val="00576D1B"/>
    <w:rsid w:val="00576DAF"/>
    <w:rsid w:val="00576F94"/>
    <w:rsid w:val="005770DB"/>
    <w:rsid w:val="005777A2"/>
    <w:rsid w:val="00577AB1"/>
    <w:rsid w:val="00577C74"/>
    <w:rsid w:val="00577D71"/>
    <w:rsid w:val="00577E08"/>
    <w:rsid w:val="00577E81"/>
    <w:rsid w:val="00577F7F"/>
    <w:rsid w:val="00577FA8"/>
    <w:rsid w:val="00580040"/>
    <w:rsid w:val="005800BF"/>
    <w:rsid w:val="005803E3"/>
    <w:rsid w:val="00580614"/>
    <w:rsid w:val="0058067F"/>
    <w:rsid w:val="005808A3"/>
    <w:rsid w:val="00580A6E"/>
    <w:rsid w:val="00580B0C"/>
    <w:rsid w:val="00580F44"/>
    <w:rsid w:val="00581381"/>
    <w:rsid w:val="00581747"/>
    <w:rsid w:val="005817F7"/>
    <w:rsid w:val="005819E8"/>
    <w:rsid w:val="00581AC1"/>
    <w:rsid w:val="00581B35"/>
    <w:rsid w:val="00581C5C"/>
    <w:rsid w:val="00581CCD"/>
    <w:rsid w:val="0058206B"/>
    <w:rsid w:val="005821DF"/>
    <w:rsid w:val="00582490"/>
    <w:rsid w:val="0058256A"/>
    <w:rsid w:val="005828F7"/>
    <w:rsid w:val="00582A74"/>
    <w:rsid w:val="005830C7"/>
    <w:rsid w:val="0058332C"/>
    <w:rsid w:val="00583707"/>
    <w:rsid w:val="00583780"/>
    <w:rsid w:val="005838DE"/>
    <w:rsid w:val="00583E05"/>
    <w:rsid w:val="00583F3A"/>
    <w:rsid w:val="00583FD9"/>
    <w:rsid w:val="00584127"/>
    <w:rsid w:val="00584214"/>
    <w:rsid w:val="0058431C"/>
    <w:rsid w:val="00584636"/>
    <w:rsid w:val="005848E3"/>
    <w:rsid w:val="00584A95"/>
    <w:rsid w:val="00584D84"/>
    <w:rsid w:val="00584DD7"/>
    <w:rsid w:val="00584E30"/>
    <w:rsid w:val="00585540"/>
    <w:rsid w:val="00585690"/>
    <w:rsid w:val="00585758"/>
    <w:rsid w:val="0058588B"/>
    <w:rsid w:val="00585946"/>
    <w:rsid w:val="00585A90"/>
    <w:rsid w:val="00585CEB"/>
    <w:rsid w:val="00586B7D"/>
    <w:rsid w:val="00586BF2"/>
    <w:rsid w:val="00586DBB"/>
    <w:rsid w:val="005870BC"/>
    <w:rsid w:val="005870E4"/>
    <w:rsid w:val="0058752B"/>
    <w:rsid w:val="005875A9"/>
    <w:rsid w:val="0058768B"/>
    <w:rsid w:val="005876A1"/>
    <w:rsid w:val="005876A6"/>
    <w:rsid w:val="00587A6F"/>
    <w:rsid w:val="00587C96"/>
    <w:rsid w:val="00587CCE"/>
    <w:rsid w:val="00587D93"/>
    <w:rsid w:val="00587E13"/>
    <w:rsid w:val="005900C1"/>
    <w:rsid w:val="005902BA"/>
    <w:rsid w:val="00590309"/>
    <w:rsid w:val="00590830"/>
    <w:rsid w:val="00590B8A"/>
    <w:rsid w:val="00590E6E"/>
    <w:rsid w:val="00590F7C"/>
    <w:rsid w:val="00591038"/>
    <w:rsid w:val="00591526"/>
    <w:rsid w:val="00591649"/>
    <w:rsid w:val="00591723"/>
    <w:rsid w:val="00591758"/>
    <w:rsid w:val="005917BF"/>
    <w:rsid w:val="005918BC"/>
    <w:rsid w:val="00591BDC"/>
    <w:rsid w:val="00591C34"/>
    <w:rsid w:val="00592094"/>
    <w:rsid w:val="00592186"/>
    <w:rsid w:val="005921E2"/>
    <w:rsid w:val="005924D4"/>
    <w:rsid w:val="00592B65"/>
    <w:rsid w:val="00592BD3"/>
    <w:rsid w:val="00592E14"/>
    <w:rsid w:val="005931CD"/>
    <w:rsid w:val="005935C6"/>
    <w:rsid w:val="00593838"/>
    <w:rsid w:val="00593885"/>
    <w:rsid w:val="005938F8"/>
    <w:rsid w:val="00593C3C"/>
    <w:rsid w:val="005945A1"/>
    <w:rsid w:val="0059490E"/>
    <w:rsid w:val="00594AAA"/>
    <w:rsid w:val="00594DC5"/>
    <w:rsid w:val="005954B2"/>
    <w:rsid w:val="005954F0"/>
    <w:rsid w:val="0059560A"/>
    <w:rsid w:val="005956B3"/>
    <w:rsid w:val="005958D7"/>
    <w:rsid w:val="00595B33"/>
    <w:rsid w:val="00595C48"/>
    <w:rsid w:val="005960AC"/>
    <w:rsid w:val="005963BE"/>
    <w:rsid w:val="0059662F"/>
    <w:rsid w:val="005968D9"/>
    <w:rsid w:val="00596B1E"/>
    <w:rsid w:val="00596E20"/>
    <w:rsid w:val="00596EA7"/>
    <w:rsid w:val="005978F9"/>
    <w:rsid w:val="00597A89"/>
    <w:rsid w:val="00597D55"/>
    <w:rsid w:val="00597DE6"/>
    <w:rsid w:val="005A0AB0"/>
    <w:rsid w:val="005A1203"/>
    <w:rsid w:val="005A13F6"/>
    <w:rsid w:val="005A1454"/>
    <w:rsid w:val="005A14D0"/>
    <w:rsid w:val="005A156A"/>
    <w:rsid w:val="005A1785"/>
    <w:rsid w:val="005A1893"/>
    <w:rsid w:val="005A18CE"/>
    <w:rsid w:val="005A1BC0"/>
    <w:rsid w:val="005A2093"/>
    <w:rsid w:val="005A22F0"/>
    <w:rsid w:val="005A270B"/>
    <w:rsid w:val="005A28DD"/>
    <w:rsid w:val="005A2A59"/>
    <w:rsid w:val="005A2B31"/>
    <w:rsid w:val="005A2F4A"/>
    <w:rsid w:val="005A30B3"/>
    <w:rsid w:val="005A3135"/>
    <w:rsid w:val="005A345F"/>
    <w:rsid w:val="005A3973"/>
    <w:rsid w:val="005A3AB7"/>
    <w:rsid w:val="005A3D05"/>
    <w:rsid w:val="005A4125"/>
    <w:rsid w:val="005A4297"/>
    <w:rsid w:val="005A42BB"/>
    <w:rsid w:val="005A4307"/>
    <w:rsid w:val="005A431A"/>
    <w:rsid w:val="005A4348"/>
    <w:rsid w:val="005A43DE"/>
    <w:rsid w:val="005A44B9"/>
    <w:rsid w:val="005A4595"/>
    <w:rsid w:val="005A4C76"/>
    <w:rsid w:val="005A4DDB"/>
    <w:rsid w:val="005A4E5E"/>
    <w:rsid w:val="005A4FB5"/>
    <w:rsid w:val="005A4FF0"/>
    <w:rsid w:val="005A506C"/>
    <w:rsid w:val="005A51CA"/>
    <w:rsid w:val="005A559C"/>
    <w:rsid w:val="005A5706"/>
    <w:rsid w:val="005A58FD"/>
    <w:rsid w:val="005A5B93"/>
    <w:rsid w:val="005A5C70"/>
    <w:rsid w:val="005A5E0D"/>
    <w:rsid w:val="005A5E21"/>
    <w:rsid w:val="005A5F55"/>
    <w:rsid w:val="005A5FC8"/>
    <w:rsid w:val="005A65A3"/>
    <w:rsid w:val="005A666D"/>
    <w:rsid w:val="005A669E"/>
    <w:rsid w:val="005A67BC"/>
    <w:rsid w:val="005A6ED4"/>
    <w:rsid w:val="005A6F93"/>
    <w:rsid w:val="005A6FC7"/>
    <w:rsid w:val="005A72D2"/>
    <w:rsid w:val="005A744C"/>
    <w:rsid w:val="005A745D"/>
    <w:rsid w:val="005A75B6"/>
    <w:rsid w:val="005A7737"/>
    <w:rsid w:val="005A790B"/>
    <w:rsid w:val="005A7AF9"/>
    <w:rsid w:val="005A7C08"/>
    <w:rsid w:val="005A7C6A"/>
    <w:rsid w:val="005A7E34"/>
    <w:rsid w:val="005A7E78"/>
    <w:rsid w:val="005A7EE3"/>
    <w:rsid w:val="005B0151"/>
    <w:rsid w:val="005B04D1"/>
    <w:rsid w:val="005B09C3"/>
    <w:rsid w:val="005B0A15"/>
    <w:rsid w:val="005B0F6D"/>
    <w:rsid w:val="005B10B3"/>
    <w:rsid w:val="005B10F3"/>
    <w:rsid w:val="005B115A"/>
    <w:rsid w:val="005B11D8"/>
    <w:rsid w:val="005B1289"/>
    <w:rsid w:val="005B16D0"/>
    <w:rsid w:val="005B1DE7"/>
    <w:rsid w:val="005B1FDF"/>
    <w:rsid w:val="005B2222"/>
    <w:rsid w:val="005B224B"/>
    <w:rsid w:val="005B22E6"/>
    <w:rsid w:val="005B264D"/>
    <w:rsid w:val="005B265D"/>
    <w:rsid w:val="005B283B"/>
    <w:rsid w:val="005B2850"/>
    <w:rsid w:val="005B28F3"/>
    <w:rsid w:val="005B292F"/>
    <w:rsid w:val="005B2BF8"/>
    <w:rsid w:val="005B2E86"/>
    <w:rsid w:val="005B2FFA"/>
    <w:rsid w:val="005B3031"/>
    <w:rsid w:val="005B3165"/>
    <w:rsid w:val="005B31CE"/>
    <w:rsid w:val="005B31DC"/>
    <w:rsid w:val="005B32D4"/>
    <w:rsid w:val="005B333F"/>
    <w:rsid w:val="005B34B0"/>
    <w:rsid w:val="005B35B1"/>
    <w:rsid w:val="005B35CD"/>
    <w:rsid w:val="005B371A"/>
    <w:rsid w:val="005B37CD"/>
    <w:rsid w:val="005B38F4"/>
    <w:rsid w:val="005B3C96"/>
    <w:rsid w:val="005B3F03"/>
    <w:rsid w:val="005B4039"/>
    <w:rsid w:val="005B40C7"/>
    <w:rsid w:val="005B41C8"/>
    <w:rsid w:val="005B42F6"/>
    <w:rsid w:val="005B462A"/>
    <w:rsid w:val="005B4786"/>
    <w:rsid w:val="005B4F3A"/>
    <w:rsid w:val="005B51AE"/>
    <w:rsid w:val="005B53D0"/>
    <w:rsid w:val="005B53E4"/>
    <w:rsid w:val="005B5841"/>
    <w:rsid w:val="005B593B"/>
    <w:rsid w:val="005B5977"/>
    <w:rsid w:val="005B5A95"/>
    <w:rsid w:val="005B5AB6"/>
    <w:rsid w:val="005B5B3D"/>
    <w:rsid w:val="005B5BA8"/>
    <w:rsid w:val="005B5D38"/>
    <w:rsid w:val="005B5EA9"/>
    <w:rsid w:val="005B60F9"/>
    <w:rsid w:val="005B67AD"/>
    <w:rsid w:val="005B6AA5"/>
    <w:rsid w:val="005B6BF6"/>
    <w:rsid w:val="005B6CFB"/>
    <w:rsid w:val="005B724E"/>
    <w:rsid w:val="005B7254"/>
    <w:rsid w:val="005B7713"/>
    <w:rsid w:val="005B7E0A"/>
    <w:rsid w:val="005B7EDC"/>
    <w:rsid w:val="005B7F90"/>
    <w:rsid w:val="005B7F91"/>
    <w:rsid w:val="005C04E5"/>
    <w:rsid w:val="005C05C7"/>
    <w:rsid w:val="005C0733"/>
    <w:rsid w:val="005C0A75"/>
    <w:rsid w:val="005C0BB1"/>
    <w:rsid w:val="005C1546"/>
    <w:rsid w:val="005C1565"/>
    <w:rsid w:val="005C1744"/>
    <w:rsid w:val="005C179E"/>
    <w:rsid w:val="005C17C9"/>
    <w:rsid w:val="005C1B02"/>
    <w:rsid w:val="005C1C55"/>
    <w:rsid w:val="005C1E90"/>
    <w:rsid w:val="005C24C0"/>
    <w:rsid w:val="005C25BF"/>
    <w:rsid w:val="005C25FC"/>
    <w:rsid w:val="005C2A0F"/>
    <w:rsid w:val="005C2C3D"/>
    <w:rsid w:val="005C2CBC"/>
    <w:rsid w:val="005C3026"/>
    <w:rsid w:val="005C32E7"/>
    <w:rsid w:val="005C3877"/>
    <w:rsid w:val="005C3E0C"/>
    <w:rsid w:val="005C3F29"/>
    <w:rsid w:val="005C4088"/>
    <w:rsid w:val="005C419D"/>
    <w:rsid w:val="005C432C"/>
    <w:rsid w:val="005C50DB"/>
    <w:rsid w:val="005C53CD"/>
    <w:rsid w:val="005C5466"/>
    <w:rsid w:val="005C547A"/>
    <w:rsid w:val="005C55ED"/>
    <w:rsid w:val="005C573E"/>
    <w:rsid w:val="005C5D97"/>
    <w:rsid w:val="005C5DCD"/>
    <w:rsid w:val="005C5E16"/>
    <w:rsid w:val="005C5F89"/>
    <w:rsid w:val="005C5FB7"/>
    <w:rsid w:val="005C5FB9"/>
    <w:rsid w:val="005C6077"/>
    <w:rsid w:val="005C60D5"/>
    <w:rsid w:val="005C64BD"/>
    <w:rsid w:val="005C6552"/>
    <w:rsid w:val="005C6652"/>
    <w:rsid w:val="005C6713"/>
    <w:rsid w:val="005C6892"/>
    <w:rsid w:val="005C6CB1"/>
    <w:rsid w:val="005C6F14"/>
    <w:rsid w:val="005C72A7"/>
    <w:rsid w:val="005C7732"/>
    <w:rsid w:val="005C78BE"/>
    <w:rsid w:val="005C7CFB"/>
    <w:rsid w:val="005C7E7A"/>
    <w:rsid w:val="005C7EB5"/>
    <w:rsid w:val="005D00F5"/>
    <w:rsid w:val="005D0732"/>
    <w:rsid w:val="005D0815"/>
    <w:rsid w:val="005D0AE4"/>
    <w:rsid w:val="005D0E03"/>
    <w:rsid w:val="005D0FDF"/>
    <w:rsid w:val="005D164E"/>
    <w:rsid w:val="005D16CC"/>
    <w:rsid w:val="005D16E3"/>
    <w:rsid w:val="005D194E"/>
    <w:rsid w:val="005D19E2"/>
    <w:rsid w:val="005D1D27"/>
    <w:rsid w:val="005D1FA5"/>
    <w:rsid w:val="005D2083"/>
    <w:rsid w:val="005D227D"/>
    <w:rsid w:val="005D2546"/>
    <w:rsid w:val="005D2581"/>
    <w:rsid w:val="005D26C4"/>
    <w:rsid w:val="005D2A37"/>
    <w:rsid w:val="005D3066"/>
    <w:rsid w:val="005D307A"/>
    <w:rsid w:val="005D35E8"/>
    <w:rsid w:val="005D3610"/>
    <w:rsid w:val="005D3E05"/>
    <w:rsid w:val="005D4254"/>
    <w:rsid w:val="005D43CA"/>
    <w:rsid w:val="005D44C3"/>
    <w:rsid w:val="005D45AB"/>
    <w:rsid w:val="005D4630"/>
    <w:rsid w:val="005D489A"/>
    <w:rsid w:val="005D48C3"/>
    <w:rsid w:val="005D4A20"/>
    <w:rsid w:val="005D4A33"/>
    <w:rsid w:val="005D4BE2"/>
    <w:rsid w:val="005D4CA6"/>
    <w:rsid w:val="005D4CC3"/>
    <w:rsid w:val="005D4F07"/>
    <w:rsid w:val="005D52F8"/>
    <w:rsid w:val="005D5446"/>
    <w:rsid w:val="005D5B5E"/>
    <w:rsid w:val="005D5D84"/>
    <w:rsid w:val="005D5E77"/>
    <w:rsid w:val="005D5F9F"/>
    <w:rsid w:val="005D5FB8"/>
    <w:rsid w:val="005D60B0"/>
    <w:rsid w:val="005D6415"/>
    <w:rsid w:val="005D6442"/>
    <w:rsid w:val="005D64BC"/>
    <w:rsid w:val="005D661C"/>
    <w:rsid w:val="005D66B3"/>
    <w:rsid w:val="005D6847"/>
    <w:rsid w:val="005D687E"/>
    <w:rsid w:val="005D68FF"/>
    <w:rsid w:val="005D6955"/>
    <w:rsid w:val="005D6A97"/>
    <w:rsid w:val="005D6F4A"/>
    <w:rsid w:val="005D6F98"/>
    <w:rsid w:val="005D729F"/>
    <w:rsid w:val="005D7368"/>
    <w:rsid w:val="005D7389"/>
    <w:rsid w:val="005D7652"/>
    <w:rsid w:val="005D791C"/>
    <w:rsid w:val="005D7A48"/>
    <w:rsid w:val="005D7B4B"/>
    <w:rsid w:val="005D7BA2"/>
    <w:rsid w:val="005D7CF7"/>
    <w:rsid w:val="005D7FF1"/>
    <w:rsid w:val="005E01FF"/>
    <w:rsid w:val="005E03D1"/>
    <w:rsid w:val="005E0636"/>
    <w:rsid w:val="005E06E8"/>
    <w:rsid w:val="005E09AA"/>
    <w:rsid w:val="005E0CBD"/>
    <w:rsid w:val="005E0DFB"/>
    <w:rsid w:val="005E0F23"/>
    <w:rsid w:val="005E112D"/>
    <w:rsid w:val="005E1240"/>
    <w:rsid w:val="005E145F"/>
    <w:rsid w:val="005E1467"/>
    <w:rsid w:val="005E148F"/>
    <w:rsid w:val="005E1575"/>
    <w:rsid w:val="005E1730"/>
    <w:rsid w:val="005E177E"/>
    <w:rsid w:val="005E1C7C"/>
    <w:rsid w:val="005E1FC7"/>
    <w:rsid w:val="005E1FF7"/>
    <w:rsid w:val="005E23E8"/>
    <w:rsid w:val="005E25AC"/>
    <w:rsid w:val="005E2807"/>
    <w:rsid w:val="005E28AE"/>
    <w:rsid w:val="005E28EA"/>
    <w:rsid w:val="005E2CC7"/>
    <w:rsid w:val="005E2DA0"/>
    <w:rsid w:val="005E2E1A"/>
    <w:rsid w:val="005E30A7"/>
    <w:rsid w:val="005E3379"/>
    <w:rsid w:val="005E3461"/>
    <w:rsid w:val="005E34BE"/>
    <w:rsid w:val="005E3526"/>
    <w:rsid w:val="005E3688"/>
    <w:rsid w:val="005E379D"/>
    <w:rsid w:val="005E3BA4"/>
    <w:rsid w:val="005E3E47"/>
    <w:rsid w:val="005E4032"/>
    <w:rsid w:val="005E415A"/>
    <w:rsid w:val="005E4179"/>
    <w:rsid w:val="005E4184"/>
    <w:rsid w:val="005E42E6"/>
    <w:rsid w:val="005E451D"/>
    <w:rsid w:val="005E4A78"/>
    <w:rsid w:val="005E4B13"/>
    <w:rsid w:val="005E4C02"/>
    <w:rsid w:val="005E4F42"/>
    <w:rsid w:val="005E4F9F"/>
    <w:rsid w:val="005E4FD5"/>
    <w:rsid w:val="005E51EE"/>
    <w:rsid w:val="005E5665"/>
    <w:rsid w:val="005E578B"/>
    <w:rsid w:val="005E5B3A"/>
    <w:rsid w:val="005E62B9"/>
    <w:rsid w:val="005E63A6"/>
    <w:rsid w:val="005E6505"/>
    <w:rsid w:val="005E6634"/>
    <w:rsid w:val="005E69FE"/>
    <w:rsid w:val="005E6BAC"/>
    <w:rsid w:val="005E7289"/>
    <w:rsid w:val="005E7343"/>
    <w:rsid w:val="005E7402"/>
    <w:rsid w:val="005E78DC"/>
    <w:rsid w:val="005E7A26"/>
    <w:rsid w:val="005E7D4E"/>
    <w:rsid w:val="005F01DF"/>
    <w:rsid w:val="005F0837"/>
    <w:rsid w:val="005F092E"/>
    <w:rsid w:val="005F09F8"/>
    <w:rsid w:val="005F0A67"/>
    <w:rsid w:val="005F0ECE"/>
    <w:rsid w:val="005F13AC"/>
    <w:rsid w:val="005F156E"/>
    <w:rsid w:val="005F159D"/>
    <w:rsid w:val="005F1BF9"/>
    <w:rsid w:val="005F1CB6"/>
    <w:rsid w:val="005F1DC5"/>
    <w:rsid w:val="005F1DD3"/>
    <w:rsid w:val="005F1F80"/>
    <w:rsid w:val="005F1FEE"/>
    <w:rsid w:val="005F2035"/>
    <w:rsid w:val="005F212E"/>
    <w:rsid w:val="005F21E1"/>
    <w:rsid w:val="005F2422"/>
    <w:rsid w:val="005F25F9"/>
    <w:rsid w:val="005F26C5"/>
    <w:rsid w:val="005F292C"/>
    <w:rsid w:val="005F2AE3"/>
    <w:rsid w:val="005F2CB5"/>
    <w:rsid w:val="005F3003"/>
    <w:rsid w:val="005F3048"/>
    <w:rsid w:val="005F33B1"/>
    <w:rsid w:val="005F35D5"/>
    <w:rsid w:val="005F3796"/>
    <w:rsid w:val="005F39F3"/>
    <w:rsid w:val="005F39FA"/>
    <w:rsid w:val="005F3CBD"/>
    <w:rsid w:val="005F3DD5"/>
    <w:rsid w:val="005F3E0F"/>
    <w:rsid w:val="005F3EB9"/>
    <w:rsid w:val="005F4003"/>
    <w:rsid w:val="005F404B"/>
    <w:rsid w:val="005F44AB"/>
    <w:rsid w:val="005F456B"/>
    <w:rsid w:val="005F467D"/>
    <w:rsid w:val="005F470D"/>
    <w:rsid w:val="005F48D3"/>
    <w:rsid w:val="005F490D"/>
    <w:rsid w:val="005F4FFB"/>
    <w:rsid w:val="005F5385"/>
    <w:rsid w:val="005F54AE"/>
    <w:rsid w:val="005F5895"/>
    <w:rsid w:val="005F5CB4"/>
    <w:rsid w:val="005F62ED"/>
    <w:rsid w:val="005F6544"/>
    <w:rsid w:val="005F6B09"/>
    <w:rsid w:val="005F6B9F"/>
    <w:rsid w:val="005F6C5C"/>
    <w:rsid w:val="005F6EFA"/>
    <w:rsid w:val="005F6F2C"/>
    <w:rsid w:val="005F6FBB"/>
    <w:rsid w:val="005F728A"/>
    <w:rsid w:val="005F74B2"/>
    <w:rsid w:val="005F76CC"/>
    <w:rsid w:val="005F79FF"/>
    <w:rsid w:val="005F7D10"/>
    <w:rsid w:val="005F7D53"/>
    <w:rsid w:val="005F7F7B"/>
    <w:rsid w:val="005F7FEC"/>
    <w:rsid w:val="005F7FF8"/>
    <w:rsid w:val="006004C4"/>
    <w:rsid w:val="006006D2"/>
    <w:rsid w:val="00600AEF"/>
    <w:rsid w:val="00600CA4"/>
    <w:rsid w:val="0060129E"/>
    <w:rsid w:val="0060179F"/>
    <w:rsid w:val="006018B1"/>
    <w:rsid w:val="006018F5"/>
    <w:rsid w:val="006019B1"/>
    <w:rsid w:val="00601ACE"/>
    <w:rsid w:val="00601F7F"/>
    <w:rsid w:val="00602158"/>
    <w:rsid w:val="006023F9"/>
    <w:rsid w:val="00602416"/>
    <w:rsid w:val="006025CE"/>
    <w:rsid w:val="00602693"/>
    <w:rsid w:val="006026A7"/>
    <w:rsid w:val="00602711"/>
    <w:rsid w:val="0060275C"/>
    <w:rsid w:val="0060294D"/>
    <w:rsid w:val="00602951"/>
    <w:rsid w:val="00602B1A"/>
    <w:rsid w:val="00602EBB"/>
    <w:rsid w:val="00603257"/>
    <w:rsid w:val="00603397"/>
    <w:rsid w:val="00603543"/>
    <w:rsid w:val="00603635"/>
    <w:rsid w:val="0060373D"/>
    <w:rsid w:val="00603821"/>
    <w:rsid w:val="00603940"/>
    <w:rsid w:val="00603956"/>
    <w:rsid w:val="00603B1E"/>
    <w:rsid w:val="00603E05"/>
    <w:rsid w:val="006041F2"/>
    <w:rsid w:val="006048BA"/>
    <w:rsid w:val="0060499E"/>
    <w:rsid w:val="00604B0C"/>
    <w:rsid w:val="00604B14"/>
    <w:rsid w:val="00604D2A"/>
    <w:rsid w:val="00604EEA"/>
    <w:rsid w:val="00604F4B"/>
    <w:rsid w:val="00604FBA"/>
    <w:rsid w:val="0060549D"/>
    <w:rsid w:val="006055F7"/>
    <w:rsid w:val="006058D3"/>
    <w:rsid w:val="00605CFD"/>
    <w:rsid w:val="00605EFB"/>
    <w:rsid w:val="00605F7A"/>
    <w:rsid w:val="0060608B"/>
    <w:rsid w:val="006060FB"/>
    <w:rsid w:val="00606210"/>
    <w:rsid w:val="006062D3"/>
    <w:rsid w:val="00606428"/>
    <w:rsid w:val="006064C9"/>
    <w:rsid w:val="006064F5"/>
    <w:rsid w:val="006065E0"/>
    <w:rsid w:val="00606684"/>
    <w:rsid w:val="0060669D"/>
    <w:rsid w:val="0060685B"/>
    <w:rsid w:val="00606D5E"/>
    <w:rsid w:val="00606D9D"/>
    <w:rsid w:val="00606DDC"/>
    <w:rsid w:val="006072B0"/>
    <w:rsid w:val="006074A4"/>
    <w:rsid w:val="00607AF4"/>
    <w:rsid w:val="00607B43"/>
    <w:rsid w:val="00607B7A"/>
    <w:rsid w:val="00607CAD"/>
    <w:rsid w:val="00607EDB"/>
    <w:rsid w:val="00610105"/>
    <w:rsid w:val="00610139"/>
    <w:rsid w:val="00610AF0"/>
    <w:rsid w:val="00610D57"/>
    <w:rsid w:val="00610E25"/>
    <w:rsid w:val="00610E89"/>
    <w:rsid w:val="00611168"/>
    <w:rsid w:val="006111FB"/>
    <w:rsid w:val="006115F4"/>
    <w:rsid w:val="00611AF2"/>
    <w:rsid w:val="00611B72"/>
    <w:rsid w:val="00611D8C"/>
    <w:rsid w:val="00612197"/>
    <w:rsid w:val="006121E9"/>
    <w:rsid w:val="0061244E"/>
    <w:rsid w:val="00612520"/>
    <w:rsid w:val="0061260A"/>
    <w:rsid w:val="006126F0"/>
    <w:rsid w:val="00612A1F"/>
    <w:rsid w:val="00612E31"/>
    <w:rsid w:val="00612E40"/>
    <w:rsid w:val="0061330B"/>
    <w:rsid w:val="0061352E"/>
    <w:rsid w:val="0061373F"/>
    <w:rsid w:val="006137A3"/>
    <w:rsid w:val="00613AD7"/>
    <w:rsid w:val="00613C6B"/>
    <w:rsid w:val="00613D0E"/>
    <w:rsid w:val="00613DAD"/>
    <w:rsid w:val="00613DB7"/>
    <w:rsid w:val="00613EE1"/>
    <w:rsid w:val="00614164"/>
    <w:rsid w:val="00614165"/>
    <w:rsid w:val="00614389"/>
    <w:rsid w:val="006144A7"/>
    <w:rsid w:val="00614855"/>
    <w:rsid w:val="00614BD6"/>
    <w:rsid w:val="00614D6D"/>
    <w:rsid w:val="00614EB3"/>
    <w:rsid w:val="0061519F"/>
    <w:rsid w:val="00615428"/>
    <w:rsid w:val="006154E7"/>
    <w:rsid w:val="006154ED"/>
    <w:rsid w:val="006159CE"/>
    <w:rsid w:val="00615E41"/>
    <w:rsid w:val="00616083"/>
    <w:rsid w:val="006160AE"/>
    <w:rsid w:val="006160C6"/>
    <w:rsid w:val="00616114"/>
    <w:rsid w:val="00616507"/>
    <w:rsid w:val="00616889"/>
    <w:rsid w:val="0061693B"/>
    <w:rsid w:val="00616C5B"/>
    <w:rsid w:val="00616C8E"/>
    <w:rsid w:val="00616DB9"/>
    <w:rsid w:val="00616DCE"/>
    <w:rsid w:val="00616DF5"/>
    <w:rsid w:val="00617224"/>
    <w:rsid w:val="00617298"/>
    <w:rsid w:val="0061751A"/>
    <w:rsid w:val="006175A1"/>
    <w:rsid w:val="00617712"/>
    <w:rsid w:val="006178E8"/>
    <w:rsid w:val="00617C40"/>
    <w:rsid w:val="00617CAA"/>
    <w:rsid w:val="00617F15"/>
    <w:rsid w:val="00617FB7"/>
    <w:rsid w:val="00620491"/>
    <w:rsid w:val="00620520"/>
    <w:rsid w:val="006207C1"/>
    <w:rsid w:val="0062094E"/>
    <w:rsid w:val="00620B46"/>
    <w:rsid w:val="00620F41"/>
    <w:rsid w:val="00620F8A"/>
    <w:rsid w:val="00620F91"/>
    <w:rsid w:val="006211B0"/>
    <w:rsid w:val="00621578"/>
    <w:rsid w:val="006215A2"/>
    <w:rsid w:val="00621FD6"/>
    <w:rsid w:val="006220F5"/>
    <w:rsid w:val="00622171"/>
    <w:rsid w:val="006221A8"/>
    <w:rsid w:val="006221F9"/>
    <w:rsid w:val="006222D0"/>
    <w:rsid w:val="006223F6"/>
    <w:rsid w:val="006225E3"/>
    <w:rsid w:val="00622884"/>
    <w:rsid w:val="006229B2"/>
    <w:rsid w:val="00622BC2"/>
    <w:rsid w:val="00622C7A"/>
    <w:rsid w:val="00622F98"/>
    <w:rsid w:val="006230C9"/>
    <w:rsid w:val="00623123"/>
    <w:rsid w:val="00623138"/>
    <w:rsid w:val="0062335C"/>
    <w:rsid w:val="00623890"/>
    <w:rsid w:val="0062389C"/>
    <w:rsid w:val="00623B9B"/>
    <w:rsid w:val="00623D1E"/>
    <w:rsid w:val="00623FE8"/>
    <w:rsid w:val="00624021"/>
    <w:rsid w:val="0062422B"/>
    <w:rsid w:val="006242A9"/>
    <w:rsid w:val="006243F3"/>
    <w:rsid w:val="00624471"/>
    <w:rsid w:val="0062469A"/>
    <w:rsid w:val="006246DB"/>
    <w:rsid w:val="006246F4"/>
    <w:rsid w:val="006246FE"/>
    <w:rsid w:val="006247CF"/>
    <w:rsid w:val="00624936"/>
    <w:rsid w:val="00624A26"/>
    <w:rsid w:val="00624E7B"/>
    <w:rsid w:val="00625170"/>
    <w:rsid w:val="00625186"/>
    <w:rsid w:val="006258AB"/>
    <w:rsid w:val="00625C4A"/>
    <w:rsid w:val="00625D9C"/>
    <w:rsid w:val="00625DF6"/>
    <w:rsid w:val="00625EEB"/>
    <w:rsid w:val="00626055"/>
    <w:rsid w:val="006260B8"/>
    <w:rsid w:val="006263E5"/>
    <w:rsid w:val="00626423"/>
    <w:rsid w:val="0062642D"/>
    <w:rsid w:val="00626479"/>
    <w:rsid w:val="00626529"/>
    <w:rsid w:val="006265A5"/>
    <w:rsid w:val="00626897"/>
    <w:rsid w:val="00626E0F"/>
    <w:rsid w:val="00626EF0"/>
    <w:rsid w:val="006271E9"/>
    <w:rsid w:val="00627267"/>
    <w:rsid w:val="00627306"/>
    <w:rsid w:val="006276D5"/>
    <w:rsid w:val="006279F3"/>
    <w:rsid w:val="00627BBA"/>
    <w:rsid w:val="00627D0B"/>
    <w:rsid w:val="00627DE1"/>
    <w:rsid w:val="006302C6"/>
    <w:rsid w:val="00630330"/>
    <w:rsid w:val="00630ACF"/>
    <w:rsid w:val="00630C38"/>
    <w:rsid w:val="00630D9D"/>
    <w:rsid w:val="00631258"/>
    <w:rsid w:val="00631397"/>
    <w:rsid w:val="006316AB"/>
    <w:rsid w:val="006322B3"/>
    <w:rsid w:val="00632337"/>
    <w:rsid w:val="00632587"/>
    <w:rsid w:val="006325D3"/>
    <w:rsid w:val="006326DF"/>
    <w:rsid w:val="006327DE"/>
    <w:rsid w:val="00632BE9"/>
    <w:rsid w:val="00632FF5"/>
    <w:rsid w:val="00633050"/>
    <w:rsid w:val="006333CF"/>
    <w:rsid w:val="0063343F"/>
    <w:rsid w:val="00633744"/>
    <w:rsid w:val="006337C0"/>
    <w:rsid w:val="00633AF2"/>
    <w:rsid w:val="00633B68"/>
    <w:rsid w:val="00633B9D"/>
    <w:rsid w:val="00633F60"/>
    <w:rsid w:val="00633FFB"/>
    <w:rsid w:val="006345F9"/>
    <w:rsid w:val="0063473D"/>
    <w:rsid w:val="006347D2"/>
    <w:rsid w:val="006349B2"/>
    <w:rsid w:val="00634AC1"/>
    <w:rsid w:val="00634D51"/>
    <w:rsid w:val="00634DD3"/>
    <w:rsid w:val="0063512E"/>
    <w:rsid w:val="006353A7"/>
    <w:rsid w:val="00635966"/>
    <w:rsid w:val="00635AD4"/>
    <w:rsid w:val="00635B04"/>
    <w:rsid w:val="00635E2B"/>
    <w:rsid w:val="00636032"/>
    <w:rsid w:val="006361D9"/>
    <w:rsid w:val="0063621A"/>
    <w:rsid w:val="006362FC"/>
    <w:rsid w:val="006363BD"/>
    <w:rsid w:val="0063644F"/>
    <w:rsid w:val="0063646C"/>
    <w:rsid w:val="00636502"/>
    <w:rsid w:val="006365F5"/>
    <w:rsid w:val="006366A5"/>
    <w:rsid w:val="00636776"/>
    <w:rsid w:val="00636878"/>
    <w:rsid w:val="0063689D"/>
    <w:rsid w:val="00636AD8"/>
    <w:rsid w:val="00636B00"/>
    <w:rsid w:val="00636D97"/>
    <w:rsid w:val="00636EA5"/>
    <w:rsid w:val="00636F05"/>
    <w:rsid w:val="0063713B"/>
    <w:rsid w:val="006371BB"/>
    <w:rsid w:val="00637200"/>
    <w:rsid w:val="0063761F"/>
    <w:rsid w:val="00637753"/>
    <w:rsid w:val="00637A56"/>
    <w:rsid w:val="00637E3B"/>
    <w:rsid w:val="00640177"/>
    <w:rsid w:val="006402C8"/>
    <w:rsid w:val="00640365"/>
    <w:rsid w:val="006403EE"/>
    <w:rsid w:val="0064063C"/>
    <w:rsid w:val="0064078E"/>
    <w:rsid w:val="00640B29"/>
    <w:rsid w:val="00640D1B"/>
    <w:rsid w:val="00641263"/>
    <w:rsid w:val="006413C5"/>
    <w:rsid w:val="006414F1"/>
    <w:rsid w:val="006418D2"/>
    <w:rsid w:val="006419BF"/>
    <w:rsid w:val="00641A89"/>
    <w:rsid w:val="00641BB5"/>
    <w:rsid w:val="00641D60"/>
    <w:rsid w:val="00642118"/>
    <w:rsid w:val="006422DE"/>
    <w:rsid w:val="00642647"/>
    <w:rsid w:val="006426A2"/>
    <w:rsid w:val="006428A6"/>
    <w:rsid w:val="0064343B"/>
    <w:rsid w:val="006439FF"/>
    <w:rsid w:val="00643A7B"/>
    <w:rsid w:val="00643B42"/>
    <w:rsid w:val="006442D6"/>
    <w:rsid w:val="00644473"/>
    <w:rsid w:val="006445A1"/>
    <w:rsid w:val="00644AA2"/>
    <w:rsid w:val="00644B89"/>
    <w:rsid w:val="00644BDF"/>
    <w:rsid w:val="00644D1A"/>
    <w:rsid w:val="00644D2B"/>
    <w:rsid w:val="00644F75"/>
    <w:rsid w:val="00645338"/>
    <w:rsid w:val="0064537E"/>
    <w:rsid w:val="00645BB3"/>
    <w:rsid w:val="00645BE8"/>
    <w:rsid w:val="00645E4F"/>
    <w:rsid w:val="00646267"/>
    <w:rsid w:val="0064646D"/>
    <w:rsid w:val="00646778"/>
    <w:rsid w:val="006467BB"/>
    <w:rsid w:val="00646806"/>
    <w:rsid w:val="00646B30"/>
    <w:rsid w:val="00646F71"/>
    <w:rsid w:val="006471F0"/>
    <w:rsid w:val="006472B0"/>
    <w:rsid w:val="00647310"/>
    <w:rsid w:val="006473D9"/>
    <w:rsid w:val="00647447"/>
    <w:rsid w:val="00647770"/>
    <w:rsid w:val="006478B9"/>
    <w:rsid w:val="006478DA"/>
    <w:rsid w:val="00647D7D"/>
    <w:rsid w:val="00647E39"/>
    <w:rsid w:val="00647FA9"/>
    <w:rsid w:val="006501C3"/>
    <w:rsid w:val="0065025E"/>
    <w:rsid w:val="006505DB"/>
    <w:rsid w:val="0065066F"/>
    <w:rsid w:val="00650A7C"/>
    <w:rsid w:val="00650AB4"/>
    <w:rsid w:val="00650EA1"/>
    <w:rsid w:val="0065109D"/>
    <w:rsid w:val="006510B5"/>
    <w:rsid w:val="006512E7"/>
    <w:rsid w:val="006513D3"/>
    <w:rsid w:val="00651405"/>
    <w:rsid w:val="0065182C"/>
    <w:rsid w:val="0065199C"/>
    <w:rsid w:val="00651C5D"/>
    <w:rsid w:val="00652015"/>
    <w:rsid w:val="006520CF"/>
    <w:rsid w:val="006522EC"/>
    <w:rsid w:val="006523F1"/>
    <w:rsid w:val="00652534"/>
    <w:rsid w:val="00652961"/>
    <w:rsid w:val="006529B5"/>
    <w:rsid w:val="00652A09"/>
    <w:rsid w:val="00652CE2"/>
    <w:rsid w:val="00652D40"/>
    <w:rsid w:val="00652F00"/>
    <w:rsid w:val="006530FD"/>
    <w:rsid w:val="00653328"/>
    <w:rsid w:val="00653398"/>
    <w:rsid w:val="006533CA"/>
    <w:rsid w:val="00653423"/>
    <w:rsid w:val="00653513"/>
    <w:rsid w:val="00653523"/>
    <w:rsid w:val="00653684"/>
    <w:rsid w:val="006538A6"/>
    <w:rsid w:val="0065399E"/>
    <w:rsid w:val="00653D0F"/>
    <w:rsid w:val="00654170"/>
    <w:rsid w:val="00654482"/>
    <w:rsid w:val="00654803"/>
    <w:rsid w:val="006548AF"/>
    <w:rsid w:val="00654CDD"/>
    <w:rsid w:val="00654D95"/>
    <w:rsid w:val="00654DA2"/>
    <w:rsid w:val="00654DB6"/>
    <w:rsid w:val="00655072"/>
    <w:rsid w:val="006551C7"/>
    <w:rsid w:val="006553EB"/>
    <w:rsid w:val="0065596F"/>
    <w:rsid w:val="00655B54"/>
    <w:rsid w:val="00655C77"/>
    <w:rsid w:val="00655E57"/>
    <w:rsid w:val="006565DD"/>
    <w:rsid w:val="00656834"/>
    <w:rsid w:val="006569A5"/>
    <w:rsid w:val="00656B98"/>
    <w:rsid w:val="00656F6D"/>
    <w:rsid w:val="00657084"/>
    <w:rsid w:val="00657085"/>
    <w:rsid w:val="00657132"/>
    <w:rsid w:val="00657256"/>
    <w:rsid w:val="006572DD"/>
    <w:rsid w:val="006572EB"/>
    <w:rsid w:val="0065775B"/>
    <w:rsid w:val="00657858"/>
    <w:rsid w:val="006578E0"/>
    <w:rsid w:val="0065790E"/>
    <w:rsid w:val="00657A72"/>
    <w:rsid w:val="00657AA4"/>
    <w:rsid w:val="00657D78"/>
    <w:rsid w:val="00657E9F"/>
    <w:rsid w:val="00657F8B"/>
    <w:rsid w:val="006602C0"/>
    <w:rsid w:val="006602DC"/>
    <w:rsid w:val="00660334"/>
    <w:rsid w:val="006608AE"/>
    <w:rsid w:val="00660C15"/>
    <w:rsid w:val="00660CE4"/>
    <w:rsid w:val="00660EC5"/>
    <w:rsid w:val="0066103B"/>
    <w:rsid w:val="00661154"/>
    <w:rsid w:val="006613B1"/>
    <w:rsid w:val="006613E3"/>
    <w:rsid w:val="0066154D"/>
    <w:rsid w:val="0066155D"/>
    <w:rsid w:val="006615BA"/>
    <w:rsid w:val="0066195B"/>
    <w:rsid w:val="0066195F"/>
    <w:rsid w:val="00661C9D"/>
    <w:rsid w:val="00662093"/>
    <w:rsid w:val="00662284"/>
    <w:rsid w:val="00662716"/>
    <w:rsid w:val="00662A2A"/>
    <w:rsid w:val="00662A7D"/>
    <w:rsid w:val="00662B3C"/>
    <w:rsid w:val="00662E20"/>
    <w:rsid w:val="00662F17"/>
    <w:rsid w:val="00662F76"/>
    <w:rsid w:val="00662FE5"/>
    <w:rsid w:val="006631D1"/>
    <w:rsid w:val="00663203"/>
    <w:rsid w:val="006633DF"/>
    <w:rsid w:val="00663435"/>
    <w:rsid w:val="00663776"/>
    <w:rsid w:val="00663C32"/>
    <w:rsid w:val="00663E15"/>
    <w:rsid w:val="00664001"/>
    <w:rsid w:val="0066426A"/>
    <w:rsid w:val="0066438D"/>
    <w:rsid w:val="006644EC"/>
    <w:rsid w:val="00664D7E"/>
    <w:rsid w:val="00665146"/>
    <w:rsid w:val="00665188"/>
    <w:rsid w:val="0066528C"/>
    <w:rsid w:val="00665303"/>
    <w:rsid w:val="0066584F"/>
    <w:rsid w:val="00665BF8"/>
    <w:rsid w:val="00666781"/>
    <w:rsid w:val="00666863"/>
    <w:rsid w:val="006669A2"/>
    <w:rsid w:val="00666A85"/>
    <w:rsid w:val="006670A3"/>
    <w:rsid w:val="0066717B"/>
    <w:rsid w:val="006671A7"/>
    <w:rsid w:val="00667369"/>
    <w:rsid w:val="00667380"/>
    <w:rsid w:val="006673B8"/>
    <w:rsid w:val="006674C5"/>
    <w:rsid w:val="0066751E"/>
    <w:rsid w:val="0066788D"/>
    <w:rsid w:val="00667C4F"/>
    <w:rsid w:val="00667C82"/>
    <w:rsid w:val="006700FF"/>
    <w:rsid w:val="0067023C"/>
    <w:rsid w:val="006705E6"/>
    <w:rsid w:val="00670691"/>
    <w:rsid w:val="00670896"/>
    <w:rsid w:val="006708F3"/>
    <w:rsid w:val="00670A46"/>
    <w:rsid w:val="00670A55"/>
    <w:rsid w:val="00670B23"/>
    <w:rsid w:val="00670C19"/>
    <w:rsid w:val="00670C4F"/>
    <w:rsid w:val="00670CF8"/>
    <w:rsid w:val="00670DB8"/>
    <w:rsid w:val="00670E78"/>
    <w:rsid w:val="0067142A"/>
    <w:rsid w:val="00671794"/>
    <w:rsid w:val="00671800"/>
    <w:rsid w:val="00671885"/>
    <w:rsid w:val="00671B10"/>
    <w:rsid w:val="00671D3F"/>
    <w:rsid w:val="00671F1B"/>
    <w:rsid w:val="006724A9"/>
    <w:rsid w:val="00672979"/>
    <w:rsid w:val="00672BF2"/>
    <w:rsid w:val="00672FE8"/>
    <w:rsid w:val="006732BD"/>
    <w:rsid w:val="0067338A"/>
    <w:rsid w:val="006733E8"/>
    <w:rsid w:val="006734C0"/>
    <w:rsid w:val="00673509"/>
    <w:rsid w:val="006735E6"/>
    <w:rsid w:val="0067373E"/>
    <w:rsid w:val="00673991"/>
    <w:rsid w:val="00673A87"/>
    <w:rsid w:val="00673B99"/>
    <w:rsid w:val="00673C23"/>
    <w:rsid w:val="006740DD"/>
    <w:rsid w:val="006743BA"/>
    <w:rsid w:val="006743DC"/>
    <w:rsid w:val="00674502"/>
    <w:rsid w:val="006745EE"/>
    <w:rsid w:val="00674CF8"/>
    <w:rsid w:val="00674D47"/>
    <w:rsid w:val="0067500E"/>
    <w:rsid w:val="00675249"/>
    <w:rsid w:val="006754D3"/>
    <w:rsid w:val="00675796"/>
    <w:rsid w:val="00675B29"/>
    <w:rsid w:val="00675D3C"/>
    <w:rsid w:val="00675F13"/>
    <w:rsid w:val="006761B8"/>
    <w:rsid w:val="006763BB"/>
    <w:rsid w:val="0067641C"/>
    <w:rsid w:val="006764CE"/>
    <w:rsid w:val="006766EC"/>
    <w:rsid w:val="006767D4"/>
    <w:rsid w:val="006768EC"/>
    <w:rsid w:val="00676AC3"/>
    <w:rsid w:val="00676B8B"/>
    <w:rsid w:val="00676C9F"/>
    <w:rsid w:val="00676F9D"/>
    <w:rsid w:val="00676FB1"/>
    <w:rsid w:val="00676FCE"/>
    <w:rsid w:val="006771E2"/>
    <w:rsid w:val="0067723B"/>
    <w:rsid w:val="006772D6"/>
    <w:rsid w:val="0067734D"/>
    <w:rsid w:val="006773BC"/>
    <w:rsid w:val="00677440"/>
    <w:rsid w:val="0067774C"/>
    <w:rsid w:val="00677898"/>
    <w:rsid w:val="006778B2"/>
    <w:rsid w:val="00677908"/>
    <w:rsid w:val="006779CE"/>
    <w:rsid w:val="00677B13"/>
    <w:rsid w:val="00677C42"/>
    <w:rsid w:val="00677D44"/>
    <w:rsid w:val="00677ED4"/>
    <w:rsid w:val="00677F4E"/>
    <w:rsid w:val="00677F8A"/>
    <w:rsid w:val="0068045D"/>
    <w:rsid w:val="00680867"/>
    <w:rsid w:val="00680942"/>
    <w:rsid w:val="0068094B"/>
    <w:rsid w:val="00680C05"/>
    <w:rsid w:val="00680C1B"/>
    <w:rsid w:val="00680F0D"/>
    <w:rsid w:val="006810A4"/>
    <w:rsid w:val="006811F3"/>
    <w:rsid w:val="00681308"/>
    <w:rsid w:val="0068185D"/>
    <w:rsid w:val="0068198A"/>
    <w:rsid w:val="00681A08"/>
    <w:rsid w:val="00681A9A"/>
    <w:rsid w:val="00681D4A"/>
    <w:rsid w:val="00681D9C"/>
    <w:rsid w:val="00682B90"/>
    <w:rsid w:val="006834DD"/>
    <w:rsid w:val="006836C3"/>
    <w:rsid w:val="00683E73"/>
    <w:rsid w:val="00684022"/>
    <w:rsid w:val="006841DD"/>
    <w:rsid w:val="0068425F"/>
    <w:rsid w:val="0068435E"/>
    <w:rsid w:val="0068441B"/>
    <w:rsid w:val="006849A4"/>
    <w:rsid w:val="00684C4C"/>
    <w:rsid w:val="00684E40"/>
    <w:rsid w:val="00684E62"/>
    <w:rsid w:val="00684FBF"/>
    <w:rsid w:val="00685326"/>
    <w:rsid w:val="00685342"/>
    <w:rsid w:val="00685661"/>
    <w:rsid w:val="00685794"/>
    <w:rsid w:val="00685D1B"/>
    <w:rsid w:val="00685ECF"/>
    <w:rsid w:val="0068607E"/>
    <w:rsid w:val="00686431"/>
    <w:rsid w:val="006868DB"/>
    <w:rsid w:val="0068695D"/>
    <w:rsid w:val="006869C9"/>
    <w:rsid w:val="00686B7C"/>
    <w:rsid w:val="00686DB4"/>
    <w:rsid w:val="00686E5D"/>
    <w:rsid w:val="00686EA2"/>
    <w:rsid w:val="0068709B"/>
    <w:rsid w:val="0068730A"/>
    <w:rsid w:val="00687380"/>
    <w:rsid w:val="00687473"/>
    <w:rsid w:val="006875B8"/>
    <w:rsid w:val="00687B62"/>
    <w:rsid w:val="00687CEA"/>
    <w:rsid w:val="00687EFA"/>
    <w:rsid w:val="00690186"/>
    <w:rsid w:val="006902E1"/>
    <w:rsid w:val="00690665"/>
    <w:rsid w:val="0069082F"/>
    <w:rsid w:val="006908AC"/>
    <w:rsid w:val="006909D2"/>
    <w:rsid w:val="00690A82"/>
    <w:rsid w:val="00690B26"/>
    <w:rsid w:val="00690B33"/>
    <w:rsid w:val="00690BC7"/>
    <w:rsid w:val="00690D3F"/>
    <w:rsid w:val="00691038"/>
    <w:rsid w:val="006912AA"/>
    <w:rsid w:val="00691571"/>
    <w:rsid w:val="00691638"/>
    <w:rsid w:val="0069172E"/>
    <w:rsid w:val="006918D1"/>
    <w:rsid w:val="006918E7"/>
    <w:rsid w:val="00691CE4"/>
    <w:rsid w:val="00691F67"/>
    <w:rsid w:val="006920AB"/>
    <w:rsid w:val="00692243"/>
    <w:rsid w:val="0069240F"/>
    <w:rsid w:val="00692476"/>
    <w:rsid w:val="006926B0"/>
    <w:rsid w:val="006926B6"/>
    <w:rsid w:val="00692C05"/>
    <w:rsid w:val="00692DBB"/>
    <w:rsid w:val="006930A9"/>
    <w:rsid w:val="006930BB"/>
    <w:rsid w:val="00693166"/>
    <w:rsid w:val="006931E6"/>
    <w:rsid w:val="0069326E"/>
    <w:rsid w:val="0069327A"/>
    <w:rsid w:val="0069329F"/>
    <w:rsid w:val="006932AB"/>
    <w:rsid w:val="006934DF"/>
    <w:rsid w:val="0069363F"/>
    <w:rsid w:val="0069375D"/>
    <w:rsid w:val="00693EF0"/>
    <w:rsid w:val="00693F37"/>
    <w:rsid w:val="006941A3"/>
    <w:rsid w:val="00694676"/>
    <w:rsid w:val="00694756"/>
    <w:rsid w:val="006947B9"/>
    <w:rsid w:val="006947D1"/>
    <w:rsid w:val="006948FF"/>
    <w:rsid w:val="00694A8C"/>
    <w:rsid w:val="00694B7B"/>
    <w:rsid w:val="00694BD0"/>
    <w:rsid w:val="00694D12"/>
    <w:rsid w:val="00694E01"/>
    <w:rsid w:val="00694E9A"/>
    <w:rsid w:val="00695171"/>
    <w:rsid w:val="006954B4"/>
    <w:rsid w:val="006955BB"/>
    <w:rsid w:val="00695B13"/>
    <w:rsid w:val="00695B75"/>
    <w:rsid w:val="00695BC6"/>
    <w:rsid w:val="00695D00"/>
    <w:rsid w:val="0069617A"/>
    <w:rsid w:val="006962D4"/>
    <w:rsid w:val="0069636C"/>
    <w:rsid w:val="00696430"/>
    <w:rsid w:val="00696649"/>
    <w:rsid w:val="006967DF"/>
    <w:rsid w:val="006969A2"/>
    <w:rsid w:val="006969F2"/>
    <w:rsid w:val="00697AE4"/>
    <w:rsid w:val="00697BE7"/>
    <w:rsid w:val="00697C23"/>
    <w:rsid w:val="00697CAC"/>
    <w:rsid w:val="00697F42"/>
    <w:rsid w:val="006A00CC"/>
    <w:rsid w:val="006A02A3"/>
    <w:rsid w:val="006A0456"/>
    <w:rsid w:val="006A04E5"/>
    <w:rsid w:val="006A0C36"/>
    <w:rsid w:val="006A0C67"/>
    <w:rsid w:val="006A0F4C"/>
    <w:rsid w:val="006A111C"/>
    <w:rsid w:val="006A1163"/>
    <w:rsid w:val="006A1352"/>
    <w:rsid w:val="006A136E"/>
    <w:rsid w:val="006A18A3"/>
    <w:rsid w:val="006A191C"/>
    <w:rsid w:val="006A193E"/>
    <w:rsid w:val="006A1A95"/>
    <w:rsid w:val="006A1B8B"/>
    <w:rsid w:val="006A1B93"/>
    <w:rsid w:val="006A1D97"/>
    <w:rsid w:val="006A1D98"/>
    <w:rsid w:val="006A2164"/>
    <w:rsid w:val="006A2181"/>
    <w:rsid w:val="006A2243"/>
    <w:rsid w:val="006A2480"/>
    <w:rsid w:val="006A28AC"/>
    <w:rsid w:val="006A2972"/>
    <w:rsid w:val="006A2A55"/>
    <w:rsid w:val="006A2B3E"/>
    <w:rsid w:val="006A2BD3"/>
    <w:rsid w:val="006A2C86"/>
    <w:rsid w:val="006A2D67"/>
    <w:rsid w:val="006A3017"/>
    <w:rsid w:val="006A31EE"/>
    <w:rsid w:val="006A3264"/>
    <w:rsid w:val="006A354D"/>
    <w:rsid w:val="006A363B"/>
    <w:rsid w:val="006A37BB"/>
    <w:rsid w:val="006A3888"/>
    <w:rsid w:val="006A38B7"/>
    <w:rsid w:val="006A38FF"/>
    <w:rsid w:val="006A3B69"/>
    <w:rsid w:val="006A3E3E"/>
    <w:rsid w:val="006A445B"/>
    <w:rsid w:val="006A4F30"/>
    <w:rsid w:val="006A5002"/>
    <w:rsid w:val="006A53F0"/>
    <w:rsid w:val="006A5537"/>
    <w:rsid w:val="006A57B5"/>
    <w:rsid w:val="006A5BC4"/>
    <w:rsid w:val="006A5C31"/>
    <w:rsid w:val="006A5F4E"/>
    <w:rsid w:val="006A621E"/>
    <w:rsid w:val="006A6741"/>
    <w:rsid w:val="006A6E78"/>
    <w:rsid w:val="006A79F1"/>
    <w:rsid w:val="006A7CB5"/>
    <w:rsid w:val="006A7F53"/>
    <w:rsid w:val="006A7FF6"/>
    <w:rsid w:val="006B01A7"/>
    <w:rsid w:val="006B02DD"/>
    <w:rsid w:val="006B0502"/>
    <w:rsid w:val="006B061A"/>
    <w:rsid w:val="006B06DA"/>
    <w:rsid w:val="006B1298"/>
    <w:rsid w:val="006B148A"/>
    <w:rsid w:val="006B166A"/>
    <w:rsid w:val="006B16C3"/>
    <w:rsid w:val="006B1AE5"/>
    <w:rsid w:val="006B1C8F"/>
    <w:rsid w:val="006B1CB2"/>
    <w:rsid w:val="006B1DD1"/>
    <w:rsid w:val="006B1E6C"/>
    <w:rsid w:val="006B21C5"/>
    <w:rsid w:val="006B23D4"/>
    <w:rsid w:val="006B29EA"/>
    <w:rsid w:val="006B2DCD"/>
    <w:rsid w:val="006B2E9C"/>
    <w:rsid w:val="006B2F11"/>
    <w:rsid w:val="006B318B"/>
    <w:rsid w:val="006B31DB"/>
    <w:rsid w:val="006B31E5"/>
    <w:rsid w:val="006B3396"/>
    <w:rsid w:val="006B38C9"/>
    <w:rsid w:val="006B3B08"/>
    <w:rsid w:val="006B3BC1"/>
    <w:rsid w:val="006B3D34"/>
    <w:rsid w:val="006B3EC8"/>
    <w:rsid w:val="006B412C"/>
    <w:rsid w:val="006B426F"/>
    <w:rsid w:val="006B4400"/>
    <w:rsid w:val="006B4DDC"/>
    <w:rsid w:val="006B4FE7"/>
    <w:rsid w:val="006B5074"/>
    <w:rsid w:val="006B5122"/>
    <w:rsid w:val="006B5763"/>
    <w:rsid w:val="006B5A3B"/>
    <w:rsid w:val="006B5D1F"/>
    <w:rsid w:val="006B5D38"/>
    <w:rsid w:val="006B5E60"/>
    <w:rsid w:val="006B6045"/>
    <w:rsid w:val="006B63A2"/>
    <w:rsid w:val="006B6680"/>
    <w:rsid w:val="006B69A4"/>
    <w:rsid w:val="006B6A05"/>
    <w:rsid w:val="006B6AB0"/>
    <w:rsid w:val="006B6B17"/>
    <w:rsid w:val="006B6B50"/>
    <w:rsid w:val="006B6F3E"/>
    <w:rsid w:val="006B71CE"/>
    <w:rsid w:val="006B72ED"/>
    <w:rsid w:val="006B75E5"/>
    <w:rsid w:val="006B7958"/>
    <w:rsid w:val="006B7AA2"/>
    <w:rsid w:val="006B7B53"/>
    <w:rsid w:val="006B7ECF"/>
    <w:rsid w:val="006C0000"/>
    <w:rsid w:val="006C0106"/>
    <w:rsid w:val="006C0A49"/>
    <w:rsid w:val="006C0D5D"/>
    <w:rsid w:val="006C121C"/>
    <w:rsid w:val="006C1352"/>
    <w:rsid w:val="006C1416"/>
    <w:rsid w:val="006C1534"/>
    <w:rsid w:val="006C16BA"/>
    <w:rsid w:val="006C1755"/>
    <w:rsid w:val="006C191B"/>
    <w:rsid w:val="006C195E"/>
    <w:rsid w:val="006C1EB1"/>
    <w:rsid w:val="006C1F5A"/>
    <w:rsid w:val="006C20B4"/>
    <w:rsid w:val="006C20F4"/>
    <w:rsid w:val="006C284A"/>
    <w:rsid w:val="006C2AC5"/>
    <w:rsid w:val="006C31B7"/>
    <w:rsid w:val="006C32F2"/>
    <w:rsid w:val="006C3514"/>
    <w:rsid w:val="006C3667"/>
    <w:rsid w:val="006C367B"/>
    <w:rsid w:val="006C3DB0"/>
    <w:rsid w:val="006C3E44"/>
    <w:rsid w:val="006C4137"/>
    <w:rsid w:val="006C41F0"/>
    <w:rsid w:val="006C42E2"/>
    <w:rsid w:val="006C4556"/>
    <w:rsid w:val="006C49A1"/>
    <w:rsid w:val="006C4CF8"/>
    <w:rsid w:val="006C5238"/>
    <w:rsid w:val="006C52AB"/>
    <w:rsid w:val="006C54E1"/>
    <w:rsid w:val="006C5611"/>
    <w:rsid w:val="006C564D"/>
    <w:rsid w:val="006C59EB"/>
    <w:rsid w:val="006C5DA0"/>
    <w:rsid w:val="006C5FA9"/>
    <w:rsid w:val="006C6269"/>
    <w:rsid w:val="006C6298"/>
    <w:rsid w:val="006C63A2"/>
    <w:rsid w:val="006C6666"/>
    <w:rsid w:val="006C686A"/>
    <w:rsid w:val="006C6956"/>
    <w:rsid w:val="006C69B4"/>
    <w:rsid w:val="006C6CD2"/>
    <w:rsid w:val="006C6E32"/>
    <w:rsid w:val="006C6F7A"/>
    <w:rsid w:val="006C704F"/>
    <w:rsid w:val="006C7175"/>
    <w:rsid w:val="006C74F8"/>
    <w:rsid w:val="006C7893"/>
    <w:rsid w:val="006C7C57"/>
    <w:rsid w:val="006C7E32"/>
    <w:rsid w:val="006C7F05"/>
    <w:rsid w:val="006C7FCF"/>
    <w:rsid w:val="006C7FF6"/>
    <w:rsid w:val="006D00A4"/>
    <w:rsid w:val="006D0285"/>
    <w:rsid w:val="006D035A"/>
    <w:rsid w:val="006D0902"/>
    <w:rsid w:val="006D0C07"/>
    <w:rsid w:val="006D0FAB"/>
    <w:rsid w:val="006D115A"/>
    <w:rsid w:val="006D136A"/>
    <w:rsid w:val="006D149B"/>
    <w:rsid w:val="006D14D9"/>
    <w:rsid w:val="006D15BA"/>
    <w:rsid w:val="006D190E"/>
    <w:rsid w:val="006D1919"/>
    <w:rsid w:val="006D22C5"/>
    <w:rsid w:val="006D231D"/>
    <w:rsid w:val="006D24DF"/>
    <w:rsid w:val="006D2507"/>
    <w:rsid w:val="006D2515"/>
    <w:rsid w:val="006D26AD"/>
    <w:rsid w:val="006D2752"/>
    <w:rsid w:val="006D282B"/>
    <w:rsid w:val="006D28DA"/>
    <w:rsid w:val="006D29C8"/>
    <w:rsid w:val="006D2A1F"/>
    <w:rsid w:val="006D2A9E"/>
    <w:rsid w:val="006D2BF7"/>
    <w:rsid w:val="006D2F57"/>
    <w:rsid w:val="006D2F75"/>
    <w:rsid w:val="006D30F4"/>
    <w:rsid w:val="006D3121"/>
    <w:rsid w:val="006D360C"/>
    <w:rsid w:val="006D3A6A"/>
    <w:rsid w:val="006D3CAE"/>
    <w:rsid w:val="006D3E52"/>
    <w:rsid w:val="006D3EDC"/>
    <w:rsid w:val="006D4080"/>
    <w:rsid w:val="006D4262"/>
    <w:rsid w:val="006D4635"/>
    <w:rsid w:val="006D463F"/>
    <w:rsid w:val="006D480E"/>
    <w:rsid w:val="006D48C5"/>
    <w:rsid w:val="006D4ACD"/>
    <w:rsid w:val="006D4C52"/>
    <w:rsid w:val="006D4D20"/>
    <w:rsid w:val="006D4ECF"/>
    <w:rsid w:val="006D5375"/>
    <w:rsid w:val="006D5711"/>
    <w:rsid w:val="006D58F5"/>
    <w:rsid w:val="006D5D02"/>
    <w:rsid w:val="006D60A4"/>
    <w:rsid w:val="006D6208"/>
    <w:rsid w:val="006D638F"/>
    <w:rsid w:val="006D675F"/>
    <w:rsid w:val="006D691D"/>
    <w:rsid w:val="006D6A9E"/>
    <w:rsid w:val="006D6AA9"/>
    <w:rsid w:val="006D6B77"/>
    <w:rsid w:val="006D7308"/>
    <w:rsid w:val="006D731B"/>
    <w:rsid w:val="006D7384"/>
    <w:rsid w:val="006D7386"/>
    <w:rsid w:val="006D7533"/>
    <w:rsid w:val="006D7646"/>
    <w:rsid w:val="006D7711"/>
    <w:rsid w:val="006D7AC6"/>
    <w:rsid w:val="006D7ECC"/>
    <w:rsid w:val="006D7FAB"/>
    <w:rsid w:val="006E0048"/>
    <w:rsid w:val="006E00CA"/>
    <w:rsid w:val="006E039A"/>
    <w:rsid w:val="006E073B"/>
    <w:rsid w:val="006E0BF3"/>
    <w:rsid w:val="006E0C4D"/>
    <w:rsid w:val="006E0ED8"/>
    <w:rsid w:val="006E0F47"/>
    <w:rsid w:val="006E118C"/>
    <w:rsid w:val="006E11E9"/>
    <w:rsid w:val="006E1594"/>
    <w:rsid w:val="006E1622"/>
    <w:rsid w:val="006E1710"/>
    <w:rsid w:val="006E182C"/>
    <w:rsid w:val="006E18AF"/>
    <w:rsid w:val="006E1ACD"/>
    <w:rsid w:val="006E1B68"/>
    <w:rsid w:val="006E1BC8"/>
    <w:rsid w:val="006E21A6"/>
    <w:rsid w:val="006E237D"/>
    <w:rsid w:val="006E244A"/>
    <w:rsid w:val="006E24F2"/>
    <w:rsid w:val="006E2773"/>
    <w:rsid w:val="006E2816"/>
    <w:rsid w:val="006E29B6"/>
    <w:rsid w:val="006E2B13"/>
    <w:rsid w:val="006E2C90"/>
    <w:rsid w:val="006E2CE0"/>
    <w:rsid w:val="006E2F63"/>
    <w:rsid w:val="006E3323"/>
    <w:rsid w:val="006E35DD"/>
    <w:rsid w:val="006E3625"/>
    <w:rsid w:val="006E3A52"/>
    <w:rsid w:val="006E4276"/>
    <w:rsid w:val="006E434C"/>
    <w:rsid w:val="006E43A1"/>
    <w:rsid w:val="006E47CD"/>
    <w:rsid w:val="006E49A9"/>
    <w:rsid w:val="006E4A2D"/>
    <w:rsid w:val="006E4BF8"/>
    <w:rsid w:val="006E4DB9"/>
    <w:rsid w:val="006E4F06"/>
    <w:rsid w:val="006E4FE4"/>
    <w:rsid w:val="006E4FF2"/>
    <w:rsid w:val="006E5317"/>
    <w:rsid w:val="006E5783"/>
    <w:rsid w:val="006E5877"/>
    <w:rsid w:val="006E59AF"/>
    <w:rsid w:val="006E59DE"/>
    <w:rsid w:val="006E5C2D"/>
    <w:rsid w:val="006E5E5D"/>
    <w:rsid w:val="006E5EEA"/>
    <w:rsid w:val="006E5F99"/>
    <w:rsid w:val="006E6008"/>
    <w:rsid w:val="006E6042"/>
    <w:rsid w:val="006E67AC"/>
    <w:rsid w:val="006E680A"/>
    <w:rsid w:val="006E6AC6"/>
    <w:rsid w:val="006E6AFC"/>
    <w:rsid w:val="006E6D87"/>
    <w:rsid w:val="006E6F42"/>
    <w:rsid w:val="006E70C0"/>
    <w:rsid w:val="006E71E8"/>
    <w:rsid w:val="006E73D9"/>
    <w:rsid w:val="006E7563"/>
    <w:rsid w:val="006E7825"/>
    <w:rsid w:val="006E7828"/>
    <w:rsid w:val="006E7BF7"/>
    <w:rsid w:val="006E7C69"/>
    <w:rsid w:val="006F06EA"/>
    <w:rsid w:val="006F06EB"/>
    <w:rsid w:val="006F0824"/>
    <w:rsid w:val="006F08BD"/>
    <w:rsid w:val="006F0C2D"/>
    <w:rsid w:val="006F0DFC"/>
    <w:rsid w:val="006F0E0F"/>
    <w:rsid w:val="006F0E57"/>
    <w:rsid w:val="006F1373"/>
    <w:rsid w:val="006F13DD"/>
    <w:rsid w:val="006F17AC"/>
    <w:rsid w:val="006F1859"/>
    <w:rsid w:val="006F18E0"/>
    <w:rsid w:val="006F19C7"/>
    <w:rsid w:val="006F19F6"/>
    <w:rsid w:val="006F1A94"/>
    <w:rsid w:val="006F1B3F"/>
    <w:rsid w:val="006F1BE9"/>
    <w:rsid w:val="006F1D50"/>
    <w:rsid w:val="006F1E19"/>
    <w:rsid w:val="006F2078"/>
    <w:rsid w:val="006F2343"/>
    <w:rsid w:val="006F26A7"/>
    <w:rsid w:val="006F28F1"/>
    <w:rsid w:val="006F2B24"/>
    <w:rsid w:val="006F2E1A"/>
    <w:rsid w:val="006F33D4"/>
    <w:rsid w:val="006F3668"/>
    <w:rsid w:val="006F39C0"/>
    <w:rsid w:val="006F3CD0"/>
    <w:rsid w:val="006F3ECA"/>
    <w:rsid w:val="006F435C"/>
    <w:rsid w:val="006F45B3"/>
    <w:rsid w:val="006F46CC"/>
    <w:rsid w:val="006F4B60"/>
    <w:rsid w:val="006F4BE1"/>
    <w:rsid w:val="006F4BE7"/>
    <w:rsid w:val="006F4BF4"/>
    <w:rsid w:val="006F4F4E"/>
    <w:rsid w:val="006F4FB9"/>
    <w:rsid w:val="006F523A"/>
    <w:rsid w:val="006F52A5"/>
    <w:rsid w:val="006F5436"/>
    <w:rsid w:val="006F5488"/>
    <w:rsid w:val="006F5512"/>
    <w:rsid w:val="006F57D4"/>
    <w:rsid w:val="006F57EC"/>
    <w:rsid w:val="006F587E"/>
    <w:rsid w:val="006F5BD0"/>
    <w:rsid w:val="006F5CC8"/>
    <w:rsid w:val="006F5D1A"/>
    <w:rsid w:val="006F6307"/>
    <w:rsid w:val="006F6409"/>
    <w:rsid w:val="006F64C8"/>
    <w:rsid w:val="006F6653"/>
    <w:rsid w:val="006F6722"/>
    <w:rsid w:val="006F6B75"/>
    <w:rsid w:val="006F6D83"/>
    <w:rsid w:val="006F6DD1"/>
    <w:rsid w:val="006F6F1C"/>
    <w:rsid w:val="006F6FA5"/>
    <w:rsid w:val="006F75CE"/>
    <w:rsid w:val="006F78AE"/>
    <w:rsid w:val="006F7D1D"/>
    <w:rsid w:val="006F7D41"/>
    <w:rsid w:val="006F7D55"/>
    <w:rsid w:val="006F7DA0"/>
    <w:rsid w:val="006F7E9B"/>
    <w:rsid w:val="006F7EF4"/>
    <w:rsid w:val="00700014"/>
    <w:rsid w:val="00700069"/>
    <w:rsid w:val="0070054E"/>
    <w:rsid w:val="0070063B"/>
    <w:rsid w:val="007008DD"/>
    <w:rsid w:val="00700952"/>
    <w:rsid w:val="00700C27"/>
    <w:rsid w:val="00700C56"/>
    <w:rsid w:val="00700D6B"/>
    <w:rsid w:val="00700F37"/>
    <w:rsid w:val="007012C1"/>
    <w:rsid w:val="007014CC"/>
    <w:rsid w:val="00701621"/>
    <w:rsid w:val="0070173F"/>
    <w:rsid w:val="00701868"/>
    <w:rsid w:val="00701878"/>
    <w:rsid w:val="00701CAB"/>
    <w:rsid w:val="00702215"/>
    <w:rsid w:val="00702259"/>
    <w:rsid w:val="007025CD"/>
    <w:rsid w:val="00702E6D"/>
    <w:rsid w:val="00702F2C"/>
    <w:rsid w:val="00702F7C"/>
    <w:rsid w:val="007030CD"/>
    <w:rsid w:val="007030F8"/>
    <w:rsid w:val="007031DE"/>
    <w:rsid w:val="00703393"/>
    <w:rsid w:val="00703519"/>
    <w:rsid w:val="0070352D"/>
    <w:rsid w:val="00703785"/>
    <w:rsid w:val="00703875"/>
    <w:rsid w:val="00704032"/>
    <w:rsid w:val="00704835"/>
    <w:rsid w:val="0070488A"/>
    <w:rsid w:val="00704D20"/>
    <w:rsid w:val="00704EE7"/>
    <w:rsid w:val="00704F6D"/>
    <w:rsid w:val="00704FC6"/>
    <w:rsid w:val="00705021"/>
    <w:rsid w:val="007052FD"/>
    <w:rsid w:val="007056F5"/>
    <w:rsid w:val="007058E3"/>
    <w:rsid w:val="00705BA7"/>
    <w:rsid w:val="00705DFA"/>
    <w:rsid w:val="00705F2F"/>
    <w:rsid w:val="0070602F"/>
    <w:rsid w:val="007062FC"/>
    <w:rsid w:val="007065B1"/>
    <w:rsid w:val="0070674A"/>
    <w:rsid w:val="007068C8"/>
    <w:rsid w:val="00706C65"/>
    <w:rsid w:val="00706E86"/>
    <w:rsid w:val="00707039"/>
    <w:rsid w:val="00707062"/>
    <w:rsid w:val="007074C4"/>
    <w:rsid w:val="007074D8"/>
    <w:rsid w:val="007076CC"/>
    <w:rsid w:val="00707830"/>
    <w:rsid w:val="007078D4"/>
    <w:rsid w:val="00707A7A"/>
    <w:rsid w:val="00707CB5"/>
    <w:rsid w:val="007100A8"/>
    <w:rsid w:val="007101ED"/>
    <w:rsid w:val="007102A5"/>
    <w:rsid w:val="007103A6"/>
    <w:rsid w:val="00710454"/>
    <w:rsid w:val="00710523"/>
    <w:rsid w:val="007105E4"/>
    <w:rsid w:val="007108EB"/>
    <w:rsid w:val="00710B44"/>
    <w:rsid w:val="00710B7A"/>
    <w:rsid w:val="00710F78"/>
    <w:rsid w:val="00711045"/>
    <w:rsid w:val="007110A4"/>
    <w:rsid w:val="007110DE"/>
    <w:rsid w:val="007113D3"/>
    <w:rsid w:val="00711476"/>
    <w:rsid w:val="0071169C"/>
    <w:rsid w:val="007116A5"/>
    <w:rsid w:val="0071181B"/>
    <w:rsid w:val="00711847"/>
    <w:rsid w:val="00711C20"/>
    <w:rsid w:val="00711D4C"/>
    <w:rsid w:val="00711D59"/>
    <w:rsid w:val="0071200A"/>
    <w:rsid w:val="0071202E"/>
    <w:rsid w:val="00712307"/>
    <w:rsid w:val="00712322"/>
    <w:rsid w:val="00712B5E"/>
    <w:rsid w:val="00712CAC"/>
    <w:rsid w:val="00712D7B"/>
    <w:rsid w:val="00712E06"/>
    <w:rsid w:val="00712FE3"/>
    <w:rsid w:val="0071315D"/>
    <w:rsid w:val="007133A3"/>
    <w:rsid w:val="00713520"/>
    <w:rsid w:val="00713A5A"/>
    <w:rsid w:val="00713BB1"/>
    <w:rsid w:val="00713BC5"/>
    <w:rsid w:val="00713D68"/>
    <w:rsid w:val="00713EC5"/>
    <w:rsid w:val="00714B55"/>
    <w:rsid w:val="00714E28"/>
    <w:rsid w:val="00714E8A"/>
    <w:rsid w:val="00714EDD"/>
    <w:rsid w:val="00714F1A"/>
    <w:rsid w:val="00715294"/>
    <w:rsid w:val="007157CF"/>
    <w:rsid w:val="0071594D"/>
    <w:rsid w:val="00715B8F"/>
    <w:rsid w:val="00715C43"/>
    <w:rsid w:val="00715F28"/>
    <w:rsid w:val="00716079"/>
    <w:rsid w:val="007162E5"/>
    <w:rsid w:val="007167E4"/>
    <w:rsid w:val="00716ABD"/>
    <w:rsid w:val="00716B19"/>
    <w:rsid w:val="00716BB4"/>
    <w:rsid w:val="00716E38"/>
    <w:rsid w:val="00716EC0"/>
    <w:rsid w:val="00716F59"/>
    <w:rsid w:val="0071718D"/>
    <w:rsid w:val="0071719F"/>
    <w:rsid w:val="00717231"/>
    <w:rsid w:val="00717420"/>
    <w:rsid w:val="007176B5"/>
    <w:rsid w:val="007179A0"/>
    <w:rsid w:val="00717CC3"/>
    <w:rsid w:val="00717FF6"/>
    <w:rsid w:val="00720087"/>
    <w:rsid w:val="007200A9"/>
    <w:rsid w:val="007200AE"/>
    <w:rsid w:val="007200B6"/>
    <w:rsid w:val="0072020A"/>
    <w:rsid w:val="007204D8"/>
    <w:rsid w:val="0072067A"/>
    <w:rsid w:val="007208CE"/>
    <w:rsid w:val="00720922"/>
    <w:rsid w:val="0072098A"/>
    <w:rsid w:val="00720ACB"/>
    <w:rsid w:val="00720B71"/>
    <w:rsid w:val="00720CB4"/>
    <w:rsid w:val="007210BC"/>
    <w:rsid w:val="007210C7"/>
    <w:rsid w:val="00721143"/>
    <w:rsid w:val="00721209"/>
    <w:rsid w:val="007215AD"/>
    <w:rsid w:val="007217B3"/>
    <w:rsid w:val="0072180F"/>
    <w:rsid w:val="0072198A"/>
    <w:rsid w:val="00721D02"/>
    <w:rsid w:val="00722127"/>
    <w:rsid w:val="0072221D"/>
    <w:rsid w:val="00722239"/>
    <w:rsid w:val="00722279"/>
    <w:rsid w:val="0072268C"/>
    <w:rsid w:val="00722CFF"/>
    <w:rsid w:val="00722FDE"/>
    <w:rsid w:val="00723067"/>
    <w:rsid w:val="007232AD"/>
    <w:rsid w:val="007232C1"/>
    <w:rsid w:val="007232F0"/>
    <w:rsid w:val="00723327"/>
    <w:rsid w:val="007234F8"/>
    <w:rsid w:val="0072362D"/>
    <w:rsid w:val="00723967"/>
    <w:rsid w:val="00723F57"/>
    <w:rsid w:val="00724187"/>
    <w:rsid w:val="00724283"/>
    <w:rsid w:val="007242FD"/>
    <w:rsid w:val="00724361"/>
    <w:rsid w:val="00724A0B"/>
    <w:rsid w:val="00724A2A"/>
    <w:rsid w:val="00724CF7"/>
    <w:rsid w:val="00724EB4"/>
    <w:rsid w:val="00725080"/>
    <w:rsid w:val="00725107"/>
    <w:rsid w:val="00725139"/>
    <w:rsid w:val="007256BF"/>
    <w:rsid w:val="00726127"/>
    <w:rsid w:val="00726266"/>
    <w:rsid w:val="00726282"/>
    <w:rsid w:val="00726328"/>
    <w:rsid w:val="007267B9"/>
    <w:rsid w:val="00726907"/>
    <w:rsid w:val="00726B15"/>
    <w:rsid w:val="00726B8C"/>
    <w:rsid w:val="00726B95"/>
    <w:rsid w:val="00726F16"/>
    <w:rsid w:val="00727138"/>
    <w:rsid w:val="00727350"/>
    <w:rsid w:val="00727609"/>
    <w:rsid w:val="00727708"/>
    <w:rsid w:val="007278D8"/>
    <w:rsid w:val="00727A19"/>
    <w:rsid w:val="00727B3B"/>
    <w:rsid w:val="00727C04"/>
    <w:rsid w:val="00730034"/>
    <w:rsid w:val="00730315"/>
    <w:rsid w:val="0073039D"/>
    <w:rsid w:val="007303BC"/>
    <w:rsid w:val="00730675"/>
    <w:rsid w:val="0073089B"/>
    <w:rsid w:val="00730A7A"/>
    <w:rsid w:val="00730AB4"/>
    <w:rsid w:val="0073106E"/>
    <w:rsid w:val="007310CA"/>
    <w:rsid w:val="00731576"/>
    <w:rsid w:val="007316B4"/>
    <w:rsid w:val="007316C8"/>
    <w:rsid w:val="0073175B"/>
    <w:rsid w:val="007318D5"/>
    <w:rsid w:val="007318E0"/>
    <w:rsid w:val="00731AF3"/>
    <w:rsid w:val="00731C74"/>
    <w:rsid w:val="00731C99"/>
    <w:rsid w:val="00731D46"/>
    <w:rsid w:val="00731F0E"/>
    <w:rsid w:val="00732228"/>
    <w:rsid w:val="007323E8"/>
    <w:rsid w:val="007324C8"/>
    <w:rsid w:val="007325EA"/>
    <w:rsid w:val="007326B2"/>
    <w:rsid w:val="007329F4"/>
    <w:rsid w:val="00732A49"/>
    <w:rsid w:val="00732AB8"/>
    <w:rsid w:val="00732C6C"/>
    <w:rsid w:val="007330EC"/>
    <w:rsid w:val="007334DE"/>
    <w:rsid w:val="00733641"/>
    <w:rsid w:val="007336D1"/>
    <w:rsid w:val="00733BAB"/>
    <w:rsid w:val="0073400B"/>
    <w:rsid w:val="00734072"/>
    <w:rsid w:val="00734228"/>
    <w:rsid w:val="0073458F"/>
    <w:rsid w:val="00734622"/>
    <w:rsid w:val="00734C67"/>
    <w:rsid w:val="00734EF4"/>
    <w:rsid w:val="00735001"/>
    <w:rsid w:val="007352CC"/>
    <w:rsid w:val="0073574E"/>
    <w:rsid w:val="00735756"/>
    <w:rsid w:val="00735810"/>
    <w:rsid w:val="00735833"/>
    <w:rsid w:val="00735982"/>
    <w:rsid w:val="00735A6B"/>
    <w:rsid w:val="00735B33"/>
    <w:rsid w:val="00735C1D"/>
    <w:rsid w:val="00735E18"/>
    <w:rsid w:val="00735F20"/>
    <w:rsid w:val="00736303"/>
    <w:rsid w:val="007363F5"/>
    <w:rsid w:val="007364E3"/>
    <w:rsid w:val="00736580"/>
    <w:rsid w:val="00736A99"/>
    <w:rsid w:val="00736BA7"/>
    <w:rsid w:val="00736BEE"/>
    <w:rsid w:val="00736C94"/>
    <w:rsid w:val="00736CE4"/>
    <w:rsid w:val="00736E6D"/>
    <w:rsid w:val="0073715D"/>
    <w:rsid w:val="00737475"/>
    <w:rsid w:val="007374C0"/>
    <w:rsid w:val="007378EE"/>
    <w:rsid w:val="00737AC5"/>
    <w:rsid w:val="00737BBF"/>
    <w:rsid w:val="00737C22"/>
    <w:rsid w:val="00737E73"/>
    <w:rsid w:val="00737F28"/>
    <w:rsid w:val="00740050"/>
    <w:rsid w:val="00740174"/>
    <w:rsid w:val="0074021D"/>
    <w:rsid w:val="00740453"/>
    <w:rsid w:val="00740822"/>
    <w:rsid w:val="00740827"/>
    <w:rsid w:val="00740862"/>
    <w:rsid w:val="00740D38"/>
    <w:rsid w:val="00740D9E"/>
    <w:rsid w:val="00740DE8"/>
    <w:rsid w:val="00741305"/>
    <w:rsid w:val="00741525"/>
    <w:rsid w:val="00741618"/>
    <w:rsid w:val="0074166A"/>
    <w:rsid w:val="0074173A"/>
    <w:rsid w:val="0074196C"/>
    <w:rsid w:val="00741B3F"/>
    <w:rsid w:val="00741B88"/>
    <w:rsid w:val="00742379"/>
    <w:rsid w:val="0074238A"/>
    <w:rsid w:val="0074250F"/>
    <w:rsid w:val="00742761"/>
    <w:rsid w:val="00742907"/>
    <w:rsid w:val="00742A04"/>
    <w:rsid w:val="00742C71"/>
    <w:rsid w:val="00742F2F"/>
    <w:rsid w:val="00743418"/>
    <w:rsid w:val="0074345B"/>
    <w:rsid w:val="00743563"/>
    <w:rsid w:val="00743649"/>
    <w:rsid w:val="00743660"/>
    <w:rsid w:val="007439A2"/>
    <w:rsid w:val="007439BB"/>
    <w:rsid w:val="00743CF5"/>
    <w:rsid w:val="00743F08"/>
    <w:rsid w:val="00744303"/>
    <w:rsid w:val="00744437"/>
    <w:rsid w:val="0074457D"/>
    <w:rsid w:val="007445D0"/>
    <w:rsid w:val="0074478A"/>
    <w:rsid w:val="007448EC"/>
    <w:rsid w:val="0074499E"/>
    <w:rsid w:val="00744DA2"/>
    <w:rsid w:val="00744F42"/>
    <w:rsid w:val="007454DE"/>
    <w:rsid w:val="0074552C"/>
    <w:rsid w:val="00745668"/>
    <w:rsid w:val="00745756"/>
    <w:rsid w:val="007459CB"/>
    <w:rsid w:val="00745BB1"/>
    <w:rsid w:val="00745C28"/>
    <w:rsid w:val="00745C3B"/>
    <w:rsid w:val="00745C6A"/>
    <w:rsid w:val="00746174"/>
    <w:rsid w:val="007463EB"/>
    <w:rsid w:val="00746686"/>
    <w:rsid w:val="00746746"/>
    <w:rsid w:val="0074677A"/>
    <w:rsid w:val="00746A34"/>
    <w:rsid w:val="00746D51"/>
    <w:rsid w:val="00746EAF"/>
    <w:rsid w:val="0074742A"/>
    <w:rsid w:val="0074746D"/>
    <w:rsid w:val="00747490"/>
    <w:rsid w:val="0074757B"/>
    <w:rsid w:val="00747624"/>
    <w:rsid w:val="00747760"/>
    <w:rsid w:val="007477EE"/>
    <w:rsid w:val="00747A8B"/>
    <w:rsid w:val="00747D36"/>
    <w:rsid w:val="007501D1"/>
    <w:rsid w:val="0075039A"/>
    <w:rsid w:val="007503B1"/>
    <w:rsid w:val="007503E4"/>
    <w:rsid w:val="0075069A"/>
    <w:rsid w:val="00750711"/>
    <w:rsid w:val="00750724"/>
    <w:rsid w:val="00750B22"/>
    <w:rsid w:val="00750B35"/>
    <w:rsid w:val="007510E1"/>
    <w:rsid w:val="00751196"/>
    <w:rsid w:val="007513D9"/>
    <w:rsid w:val="0075140C"/>
    <w:rsid w:val="00751592"/>
    <w:rsid w:val="00751728"/>
    <w:rsid w:val="00751B09"/>
    <w:rsid w:val="00751BD5"/>
    <w:rsid w:val="00751D4F"/>
    <w:rsid w:val="00751D84"/>
    <w:rsid w:val="00752022"/>
    <w:rsid w:val="0075210F"/>
    <w:rsid w:val="007521B0"/>
    <w:rsid w:val="007521D7"/>
    <w:rsid w:val="00752310"/>
    <w:rsid w:val="007525A7"/>
    <w:rsid w:val="0075282C"/>
    <w:rsid w:val="0075295F"/>
    <w:rsid w:val="00752A29"/>
    <w:rsid w:val="00752B47"/>
    <w:rsid w:val="00752CCC"/>
    <w:rsid w:val="00752D48"/>
    <w:rsid w:val="00752E23"/>
    <w:rsid w:val="00752E33"/>
    <w:rsid w:val="007532E4"/>
    <w:rsid w:val="007533E7"/>
    <w:rsid w:val="007533EE"/>
    <w:rsid w:val="0075347B"/>
    <w:rsid w:val="00753566"/>
    <w:rsid w:val="007535B5"/>
    <w:rsid w:val="0075371C"/>
    <w:rsid w:val="007537E3"/>
    <w:rsid w:val="007539A3"/>
    <w:rsid w:val="00753F2F"/>
    <w:rsid w:val="007540EF"/>
    <w:rsid w:val="007541B7"/>
    <w:rsid w:val="007543C9"/>
    <w:rsid w:val="007549E2"/>
    <w:rsid w:val="00754CC5"/>
    <w:rsid w:val="00754DB8"/>
    <w:rsid w:val="00754E28"/>
    <w:rsid w:val="00755142"/>
    <w:rsid w:val="007553AF"/>
    <w:rsid w:val="00755847"/>
    <w:rsid w:val="00755894"/>
    <w:rsid w:val="00755A1A"/>
    <w:rsid w:val="00755CB5"/>
    <w:rsid w:val="00756644"/>
    <w:rsid w:val="007569A1"/>
    <w:rsid w:val="00756BB7"/>
    <w:rsid w:val="0075710A"/>
    <w:rsid w:val="007571C5"/>
    <w:rsid w:val="0075722E"/>
    <w:rsid w:val="007572B1"/>
    <w:rsid w:val="0075764B"/>
    <w:rsid w:val="007577FC"/>
    <w:rsid w:val="00757937"/>
    <w:rsid w:val="00757B9E"/>
    <w:rsid w:val="00757C00"/>
    <w:rsid w:val="00757CB9"/>
    <w:rsid w:val="00757EEB"/>
    <w:rsid w:val="0076035F"/>
    <w:rsid w:val="007605ED"/>
    <w:rsid w:val="00760686"/>
    <w:rsid w:val="00760995"/>
    <w:rsid w:val="00760B45"/>
    <w:rsid w:val="00760C01"/>
    <w:rsid w:val="00760E73"/>
    <w:rsid w:val="00761293"/>
    <w:rsid w:val="007612CD"/>
    <w:rsid w:val="00761363"/>
    <w:rsid w:val="00761757"/>
    <w:rsid w:val="007617A7"/>
    <w:rsid w:val="00761D14"/>
    <w:rsid w:val="00761FAD"/>
    <w:rsid w:val="00761FB3"/>
    <w:rsid w:val="00761FC8"/>
    <w:rsid w:val="00762805"/>
    <w:rsid w:val="00762B97"/>
    <w:rsid w:val="00762DAA"/>
    <w:rsid w:val="00762E7D"/>
    <w:rsid w:val="00762EE6"/>
    <w:rsid w:val="007633EC"/>
    <w:rsid w:val="00763576"/>
    <w:rsid w:val="007636A9"/>
    <w:rsid w:val="00763B64"/>
    <w:rsid w:val="00763D4A"/>
    <w:rsid w:val="00764271"/>
    <w:rsid w:val="007644C6"/>
    <w:rsid w:val="0076456D"/>
    <w:rsid w:val="007646D6"/>
    <w:rsid w:val="00764A49"/>
    <w:rsid w:val="00764B22"/>
    <w:rsid w:val="00764CEA"/>
    <w:rsid w:val="00764F74"/>
    <w:rsid w:val="007651C2"/>
    <w:rsid w:val="00765262"/>
    <w:rsid w:val="007652B9"/>
    <w:rsid w:val="00765366"/>
    <w:rsid w:val="00765844"/>
    <w:rsid w:val="007659F5"/>
    <w:rsid w:val="00765E04"/>
    <w:rsid w:val="00765E3C"/>
    <w:rsid w:val="00765E49"/>
    <w:rsid w:val="00766665"/>
    <w:rsid w:val="007669EF"/>
    <w:rsid w:val="00766A57"/>
    <w:rsid w:val="00766A76"/>
    <w:rsid w:val="00766AE0"/>
    <w:rsid w:val="00766B04"/>
    <w:rsid w:val="00766B8A"/>
    <w:rsid w:val="00766CFD"/>
    <w:rsid w:val="00766D48"/>
    <w:rsid w:val="00766E91"/>
    <w:rsid w:val="00766F18"/>
    <w:rsid w:val="00767018"/>
    <w:rsid w:val="00767456"/>
    <w:rsid w:val="007678A0"/>
    <w:rsid w:val="0076796F"/>
    <w:rsid w:val="00767B78"/>
    <w:rsid w:val="00767BAC"/>
    <w:rsid w:val="00767BCB"/>
    <w:rsid w:val="00767C04"/>
    <w:rsid w:val="00770468"/>
    <w:rsid w:val="00770919"/>
    <w:rsid w:val="00770DE0"/>
    <w:rsid w:val="00770E14"/>
    <w:rsid w:val="0077126A"/>
    <w:rsid w:val="00771B63"/>
    <w:rsid w:val="00771CE2"/>
    <w:rsid w:val="00771D31"/>
    <w:rsid w:val="00771E6C"/>
    <w:rsid w:val="00772089"/>
    <w:rsid w:val="007722B1"/>
    <w:rsid w:val="0077230B"/>
    <w:rsid w:val="00772572"/>
    <w:rsid w:val="00772A83"/>
    <w:rsid w:val="00772D31"/>
    <w:rsid w:val="0077347F"/>
    <w:rsid w:val="00773535"/>
    <w:rsid w:val="007736A2"/>
    <w:rsid w:val="007736A6"/>
    <w:rsid w:val="00773905"/>
    <w:rsid w:val="00773AEE"/>
    <w:rsid w:val="00773B84"/>
    <w:rsid w:val="00773C3D"/>
    <w:rsid w:val="00773E24"/>
    <w:rsid w:val="00773F3A"/>
    <w:rsid w:val="00774119"/>
    <w:rsid w:val="00774208"/>
    <w:rsid w:val="00774228"/>
    <w:rsid w:val="00774260"/>
    <w:rsid w:val="00774419"/>
    <w:rsid w:val="0077445A"/>
    <w:rsid w:val="0077461F"/>
    <w:rsid w:val="00774770"/>
    <w:rsid w:val="007748DF"/>
    <w:rsid w:val="00774B8A"/>
    <w:rsid w:val="00774D3E"/>
    <w:rsid w:val="00774D95"/>
    <w:rsid w:val="00775100"/>
    <w:rsid w:val="007751F4"/>
    <w:rsid w:val="00775229"/>
    <w:rsid w:val="00775420"/>
    <w:rsid w:val="0077558F"/>
    <w:rsid w:val="007755D7"/>
    <w:rsid w:val="0077564E"/>
    <w:rsid w:val="00775811"/>
    <w:rsid w:val="0077590E"/>
    <w:rsid w:val="00775C94"/>
    <w:rsid w:val="00775E51"/>
    <w:rsid w:val="00775FC8"/>
    <w:rsid w:val="00775FDD"/>
    <w:rsid w:val="00775FE5"/>
    <w:rsid w:val="007762AE"/>
    <w:rsid w:val="0077664A"/>
    <w:rsid w:val="00776762"/>
    <w:rsid w:val="00776981"/>
    <w:rsid w:val="007769D9"/>
    <w:rsid w:val="007769E4"/>
    <w:rsid w:val="007769F5"/>
    <w:rsid w:val="00776AD2"/>
    <w:rsid w:val="00776B4C"/>
    <w:rsid w:val="00776B8D"/>
    <w:rsid w:val="00776C23"/>
    <w:rsid w:val="00776D47"/>
    <w:rsid w:val="00776D4A"/>
    <w:rsid w:val="00776D79"/>
    <w:rsid w:val="00776F1A"/>
    <w:rsid w:val="00776F25"/>
    <w:rsid w:val="007770F0"/>
    <w:rsid w:val="00777111"/>
    <w:rsid w:val="007772E4"/>
    <w:rsid w:val="007775B7"/>
    <w:rsid w:val="007778CA"/>
    <w:rsid w:val="00777A6F"/>
    <w:rsid w:val="00777C29"/>
    <w:rsid w:val="00780226"/>
    <w:rsid w:val="0078036B"/>
    <w:rsid w:val="007803CA"/>
    <w:rsid w:val="007805E7"/>
    <w:rsid w:val="00780799"/>
    <w:rsid w:val="007809CD"/>
    <w:rsid w:val="00780AF8"/>
    <w:rsid w:val="00780D66"/>
    <w:rsid w:val="00780E1A"/>
    <w:rsid w:val="007812DE"/>
    <w:rsid w:val="0078148B"/>
    <w:rsid w:val="007818D5"/>
    <w:rsid w:val="00781A9A"/>
    <w:rsid w:val="00781CD8"/>
    <w:rsid w:val="00781E77"/>
    <w:rsid w:val="0078202D"/>
    <w:rsid w:val="00782057"/>
    <w:rsid w:val="00782611"/>
    <w:rsid w:val="0078275A"/>
    <w:rsid w:val="00782786"/>
    <w:rsid w:val="00782A94"/>
    <w:rsid w:val="00782BE6"/>
    <w:rsid w:val="00782E47"/>
    <w:rsid w:val="00782F1D"/>
    <w:rsid w:val="00783509"/>
    <w:rsid w:val="007838F1"/>
    <w:rsid w:val="00783A3E"/>
    <w:rsid w:val="00783C0B"/>
    <w:rsid w:val="00783DC4"/>
    <w:rsid w:val="007845C0"/>
    <w:rsid w:val="00784A2D"/>
    <w:rsid w:val="00784A3C"/>
    <w:rsid w:val="00784B4E"/>
    <w:rsid w:val="00784C0C"/>
    <w:rsid w:val="00784D2D"/>
    <w:rsid w:val="00784EC5"/>
    <w:rsid w:val="007857BC"/>
    <w:rsid w:val="00785B7B"/>
    <w:rsid w:val="00785B87"/>
    <w:rsid w:val="00785BD7"/>
    <w:rsid w:val="00785EBA"/>
    <w:rsid w:val="007860D1"/>
    <w:rsid w:val="00786146"/>
    <w:rsid w:val="00786342"/>
    <w:rsid w:val="007865CC"/>
    <w:rsid w:val="00787187"/>
    <w:rsid w:val="007872CC"/>
    <w:rsid w:val="007872FA"/>
    <w:rsid w:val="00787325"/>
    <w:rsid w:val="007873ED"/>
    <w:rsid w:val="007873EF"/>
    <w:rsid w:val="00787640"/>
    <w:rsid w:val="007876E9"/>
    <w:rsid w:val="00787716"/>
    <w:rsid w:val="007878C4"/>
    <w:rsid w:val="00787AF3"/>
    <w:rsid w:val="00787C13"/>
    <w:rsid w:val="00787C43"/>
    <w:rsid w:val="00787FC3"/>
    <w:rsid w:val="00787FEA"/>
    <w:rsid w:val="007901B0"/>
    <w:rsid w:val="007902BE"/>
    <w:rsid w:val="007903E3"/>
    <w:rsid w:val="007905BE"/>
    <w:rsid w:val="007906A7"/>
    <w:rsid w:val="007907E7"/>
    <w:rsid w:val="007908FF"/>
    <w:rsid w:val="007909F6"/>
    <w:rsid w:val="00790AF3"/>
    <w:rsid w:val="00790BD0"/>
    <w:rsid w:val="00790EEB"/>
    <w:rsid w:val="007914B2"/>
    <w:rsid w:val="00791511"/>
    <w:rsid w:val="00791A5C"/>
    <w:rsid w:val="00791A64"/>
    <w:rsid w:val="00791DF8"/>
    <w:rsid w:val="00792907"/>
    <w:rsid w:val="00792A1A"/>
    <w:rsid w:val="00792AF4"/>
    <w:rsid w:val="00792DD0"/>
    <w:rsid w:val="00793000"/>
    <w:rsid w:val="00793150"/>
    <w:rsid w:val="007939BE"/>
    <w:rsid w:val="00793A18"/>
    <w:rsid w:val="00793F3C"/>
    <w:rsid w:val="00794097"/>
    <w:rsid w:val="00794124"/>
    <w:rsid w:val="007942B6"/>
    <w:rsid w:val="00794460"/>
    <w:rsid w:val="0079454C"/>
    <w:rsid w:val="007945F1"/>
    <w:rsid w:val="007946B1"/>
    <w:rsid w:val="0079473D"/>
    <w:rsid w:val="00794847"/>
    <w:rsid w:val="00794978"/>
    <w:rsid w:val="0079498D"/>
    <w:rsid w:val="0079499D"/>
    <w:rsid w:val="00794B70"/>
    <w:rsid w:val="00794E80"/>
    <w:rsid w:val="0079536B"/>
    <w:rsid w:val="00795535"/>
    <w:rsid w:val="007955AB"/>
    <w:rsid w:val="00795E0E"/>
    <w:rsid w:val="00795E5A"/>
    <w:rsid w:val="00796108"/>
    <w:rsid w:val="0079625A"/>
    <w:rsid w:val="00796478"/>
    <w:rsid w:val="007967E7"/>
    <w:rsid w:val="00796F85"/>
    <w:rsid w:val="00797390"/>
    <w:rsid w:val="0079794D"/>
    <w:rsid w:val="00797A64"/>
    <w:rsid w:val="00797BB3"/>
    <w:rsid w:val="00797C0D"/>
    <w:rsid w:val="007A00DD"/>
    <w:rsid w:val="007A0241"/>
    <w:rsid w:val="007A03A1"/>
    <w:rsid w:val="007A07C1"/>
    <w:rsid w:val="007A07E3"/>
    <w:rsid w:val="007A0819"/>
    <w:rsid w:val="007A0C9A"/>
    <w:rsid w:val="007A0EAB"/>
    <w:rsid w:val="007A1195"/>
    <w:rsid w:val="007A15BF"/>
    <w:rsid w:val="007A1603"/>
    <w:rsid w:val="007A1684"/>
    <w:rsid w:val="007A1858"/>
    <w:rsid w:val="007A1A26"/>
    <w:rsid w:val="007A1BEB"/>
    <w:rsid w:val="007A1DE9"/>
    <w:rsid w:val="007A1EC2"/>
    <w:rsid w:val="007A2115"/>
    <w:rsid w:val="007A23A4"/>
    <w:rsid w:val="007A24EB"/>
    <w:rsid w:val="007A271D"/>
    <w:rsid w:val="007A2803"/>
    <w:rsid w:val="007A286F"/>
    <w:rsid w:val="007A2EC8"/>
    <w:rsid w:val="007A2F08"/>
    <w:rsid w:val="007A2F39"/>
    <w:rsid w:val="007A304F"/>
    <w:rsid w:val="007A31DA"/>
    <w:rsid w:val="007A3479"/>
    <w:rsid w:val="007A36CE"/>
    <w:rsid w:val="007A37A4"/>
    <w:rsid w:val="007A37A7"/>
    <w:rsid w:val="007A3824"/>
    <w:rsid w:val="007A3974"/>
    <w:rsid w:val="007A3994"/>
    <w:rsid w:val="007A3F64"/>
    <w:rsid w:val="007A4168"/>
    <w:rsid w:val="007A45A2"/>
    <w:rsid w:val="007A46E3"/>
    <w:rsid w:val="007A4723"/>
    <w:rsid w:val="007A4803"/>
    <w:rsid w:val="007A4C67"/>
    <w:rsid w:val="007A4F0C"/>
    <w:rsid w:val="007A5152"/>
    <w:rsid w:val="007A515A"/>
    <w:rsid w:val="007A54B3"/>
    <w:rsid w:val="007A5970"/>
    <w:rsid w:val="007A5BA9"/>
    <w:rsid w:val="007A5DE7"/>
    <w:rsid w:val="007A5E6F"/>
    <w:rsid w:val="007A617C"/>
    <w:rsid w:val="007A6226"/>
    <w:rsid w:val="007A62D5"/>
    <w:rsid w:val="007A63EE"/>
    <w:rsid w:val="007A6404"/>
    <w:rsid w:val="007A64CC"/>
    <w:rsid w:val="007A64CE"/>
    <w:rsid w:val="007A6C35"/>
    <w:rsid w:val="007A6DC6"/>
    <w:rsid w:val="007A6EAA"/>
    <w:rsid w:val="007A6EAB"/>
    <w:rsid w:val="007A73B3"/>
    <w:rsid w:val="007A751D"/>
    <w:rsid w:val="007A76F0"/>
    <w:rsid w:val="007A76F9"/>
    <w:rsid w:val="007A7941"/>
    <w:rsid w:val="007A7D01"/>
    <w:rsid w:val="007A7EBF"/>
    <w:rsid w:val="007A7F09"/>
    <w:rsid w:val="007B0253"/>
    <w:rsid w:val="007B03F6"/>
    <w:rsid w:val="007B04EC"/>
    <w:rsid w:val="007B056D"/>
    <w:rsid w:val="007B05A0"/>
    <w:rsid w:val="007B0EFD"/>
    <w:rsid w:val="007B10C1"/>
    <w:rsid w:val="007B116F"/>
    <w:rsid w:val="007B1281"/>
    <w:rsid w:val="007B1603"/>
    <w:rsid w:val="007B17BE"/>
    <w:rsid w:val="007B1A80"/>
    <w:rsid w:val="007B1AAE"/>
    <w:rsid w:val="007B1B4B"/>
    <w:rsid w:val="007B1C5F"/>
    <w:rsid w:val="007B1C82"/>
    <w:rsid w:val="007B1E3A"/>
    <w:rsid w:val="007B1E61"/>
    <w:rsid w:val="007B2039"/>
    <w:rsid w:val="007B214A"/>
    <w:rsid w:val="007B2323"/>
    <w:rsid w:val="007B2339"/>
    <w:rsid w:val="007B27A7"/>
    <w:rsid w:val="007B286E"/>
    <w:rsid w:val="007B2A6C"/>
    <w:rsid w:val="007B2A92"/>
    <w:rsid w:val="007B2B5C"/>
    <w:rsid w:val="007B2E4C"/>
    <w:rsid w:val="007B2E5F"/>
    <w:rsid w:val="007B3178"/>
    <w:rsid w:val="007B3424"/>
    <w:rsid w:val="007B354B"/>
    <w:rsid w:val="007B3879"/>
    <w:rsid w:val="007B3A2D"/>
    <w:rsid w:val="007B3C1C"/>
    <w:rsid w:val="007B3C61"/>
    <w:rsid w:val="007B3C76"/>
    <w:rsid w:val="007B3D70"/>
    <w:rsid w:val="007B3E2C"/>
    <w:rsid w:val="007B3E3F"/>
    <w:rsid w:val="007B43CB"/>
    <w:rsid w:val="007B4475"/>
    <w:rsid w:val="007B4625"/>
    <w:rsid w:val="007B4D08"/>
    <w:rsid w:val="007B4DD8"/>
    <w:rsid w:val="007B4E06"/>
    <w:rsid w:val="007B4F3F"/>
    <w:rsid w:val="007B4F95"/>
    <w:rsid w:val="007B5879"/>
    <w:rsid w:val="007B58A8"/>
    <w:rsid w:val="007B59C4"/>
    <w:rsid w:val="007B5A36"/>
    <w:rsid w:val="007B62DC"/>
    <w:rsid w:val="007B63EF"/>
    <w:rsid w:val="007B675A"/>
    <w:rsid w:val="007B6761"/>
    <w:rsid w:val="007B688A"/>
    <w:rsid w:val="007B69FA"/>
    <w:rsid w:val="007B6AF8"/>
    <w:rsid w:val="007B6CF2"/>
    <w:rsid w:val="007B6FA0"/>
    <w:rsid w:val="007B722A"/>
    <w:rsid w:val="007B7250"/>
    <w:rsid w:val="007B7688"/>
    <w:rsid w:val="007B793E"/>
    <w:rsid w:val="007B79F4"/>
    <w:rsid w:val="007B7A74"/>
    <w:rsid w:val="007B7AFC"/>
    <w:rsid w:val="007B7BDC"/>
    <w:rsid w:val="007B7C26"/>
    <w:rsid w:val="007B7CE3"/>
    <w:rsid w:val="007C0017"/>
    <w:rsid w:val="007C0028"/>
    <w:rsid w:val="007C015F"/>
    <w:rsid w:val="007C01C8"/>
    <w:rsid w:val="007C0636"/>
    <w:rsid w:val="007C098B"/>
    <w:rsid w:val="007C0BDB"/>
    <w:rsid w:val="007C0D39"/>
    <w:rsid w:val="007C0ED0"/>
    <w:rsid w:val="007C12E6"/>
    <w:rsid w:val="007C135A"/>
    <w:rsid w:val="007C148D"/>
    <w:rsid w:val="007C14A4"/>
    <w:rsid w:val="007C15BE"/>
    <w:rsid w:val="007C1BFD"/>
    <w:rsid w:val="007C1CCF"/>
    <w:rsid w:val="007C1DC2"/>
    <w:rsid w:val="007C210E"/>
    <w:rsid w:val="007C2110"/>
    <w:rsid w:val="007C2315"/>
    <w:rsid w:val="007C23A7"/>
    <w:rsid w:val="007C2685"/>
    <w:rsid w:val="007C2F32"/>
    <w:rsid w:val="007C325A"/>
    <w:rsid w:val="007C3266"/>
    <w:rsid w:val="007C32FC"/>
    <w:rsid w:val="007C3339"/>
    <w:rsid w:val="007C33BE"/>
    <w:rsid w:val="007C381F"/>
    <w:rsid w:val="007C3965"/>
    <w:rsid w:val="007C3B56"/>
    <w:rsid w:val="007C3D5D"/>
    <w:rsid w:val="007C4136"/>
    <w:rsid w:val="007C4486"/>
    <w:rsid w:val="007C4519"/>
    <w:rsid w:val="007C46C8"/>
    <w:rsid w:val="007C4782"/>
    <w:rsid w:val="007C49E6"/>
    <w:rsid w:val="007C4BA5"/>
    <w:rsid w:val="007C4C25"/>
    <w:rsid w:val="007C4CB7"/>
    <w:rsid w:val="007C4D50"/>
    <w:rsid w:val="007C4D95"/>
    <w:rsid w:val="007C4F3C"/>
    <w:rsid w:val="007C513F"/>
    <w:rsid w:val="007C517D"/>
    <w:rsid w:val="007C51C9"/>
    <w:rsid w:val="007C533D"/>
    <w:rsid w:val="007C5354"/>
    <w:rsid w:val="007C55B6"/>
    <w:rsid w:val="007C564F"/>
    <w:rsid w:val="007C5C17"/>
    <w:rsid w:val="007C5CB4"/>
    <w:rsid w:val="007C6313"/>
    <w:rsid w:val="007C63D6"/>
    <w:rsid w:val="007C64C0"/>
    <w:rsid w:val="007C65F9"/>
    <w:rsid w:val="007C6729"/>
    <w:rsid w:val="007C6960"/>
    <w:rsid w:val="007C7068"/>
    <w:rsid w:val="007C71DF"/>
    <w:rsid w:val="007C7255"/>
    <w:rsid w:val="007C72B6"/>
    <w:rsid w:val="007C736C"/>
    <w:rsid w:val="007C75AE"/>
    <w:rsid w:val="007C7C0E"/>
    <w:rsid w:val="007C7C17"/>
    <w:rsid w:val="007C7CFC"/>
    <w:rsid w:val="007C7D3D"/>
    <w:rsid w:val="007C7D92"/>
    <w:rsid w:val="007C7F1C"/>
    <w:rsid w:val="007D00AB"/>
    <w:rsid w:val="007D0BFF"/>
    <w:rsid w:val="007D11B8"/>
    <w:rsid w:val="007D1608"/>
    <w:rsid w:val="007D1918"/>
    <w:rsid w:val="007D1996"/>
    <w:rsid w:val="007D1A5B"/>
    <w:rsid w:val="007D1B0F"/>
    <w:rsid w:val="007D1ECB"/>
    <w:rsid w:val="007D1F10"/>
    <w:rsid w:val="007D241B"/>
    <w:rsid w:val="007D2496"/>
    <w:rsid w:val="007D2C2C"/>
    <w:rsid w:val="007D2F0E"/>
    <w:rsid w:val="007D2F3D"/>
    <w:rsid w:val="007D3234"/>
    <w:rsid w:val="007D3250"/>
    <w:rsid w:val="007D34DA"/>
    <w:rsid w:val="007D3C72"/>
    <w:rsid w:val="007D3E51"/>
    <w:rsid w:val="007D3E97"/>
    <w:rsid w:val="007D4102"/>
    <w:rsid w:val="007D4115"/>
    <w:rsid w:val="007D4137"/>
    <w:rsid w:val="007D4317"/>
    <w:rsid w:val="007D439A"/>
    <w:rsid w:val="007D43C5"/>
    <w:rsid w:val="007D451E"/>
    <w:rsid w:val="007D4839"/>
    <w:rsid w:val="007D4943"/>
    <w:rsid w:val="007D4A2F"/>
    <w:rsid w:val="007D4A41"/>
    <w:rsid w:val="007D4CCC"/>
    <w:rsid w:val="007D4CFC"/>
    <w:rsid w:val="007D4D08"/>
    <w:rsid w:val="007D4E9A"/>
    <w:rsid w:val="007D4ECE"/>
    <w:rsid w:val="007D5387"/>
    <w:rsid w:val="007D54A6"/>
    <w:rsid w:val="007D5540"/>
    <w:rsid w:val="007D557C"/>
    <w:rsid w:val="007D56B4"/>
    <w:rsid w:val="007D56D7"/>
    <w:rsid w:val="007D5736"/>
    <w:rsid w:val="007D57AB"/>
    <w:rsid w:val="007D5811"/>
    <w:rsid w:val="007D59CF"/>
    <w:rsid w:val="007D5AD6"/>
    <w:rsid w:val="007D5B06"/>
    <w:rsid w:val="007D5EE4"/>
    <w:rsid w:val="007D604B"/>
    <w:rsid w:val="007D6285"/>
    <w:rsid w:val="007D6629"/>
    <w:rsid w:val="007D6668"/>
    <w:rsid w:val="007D67F0"/>
    <w:rsid w:val="007D6A17"/>
    <w:rsid w:val="007D6CEF"/>
    <w:rsid w:val="007D6D64"/>
    <w:rsid w:val="007D6F0E"/>
    <w:rsid w:val="007D7055"/>
    <w:rsid w:val="007D71AD"/>
    <w:rsid w:val="007D73B5"/>
    <w:rsid w:val="007D757D"/>
    <w:rsid w:val="007D786D"/>
    <w:rsid w:val="007D7879"/>
    <w:rsid w:val="007D79FA"/>
    <w:rsid w:val="007D7B3B"/>
    <w:rsid w:val="007D7D3B"/>
    <w:rsid w:val="007D7DBF"/>
    <w:rsid w:val="007D7E9A"/>
    <w:rsid w:val="007E0160"/>
    <w:rsid w:val="007E04C5"/>
    <w:rsid w:val="007E05A4"/>
    <w:rsid w:val="007E0763"/>
    <w:rsid w:val="007E0DF1"/>
    <w:rsid w:val="007E0E6C"/>
    <w:rsid w:val="007E0F08"/>
    <w:rsid w:val="007E1089"/>
    <w:rsid w:val="007E1445"/>
    <w:rsid w:val="007E1517"/>
    <w:rsid w:val="007E1807"/>
    <w:rsid w:val="007E1AE4"/>
    <w:rsid w:val="007E1B78"/>
    <w:rsid w:val="007E1C15"/>
    <w:rsid w:val="007E1D1D"/>
    <w:rsid w:val="007E225E"/>
    <w:rsid w:val="007E22F8"/>
    <w:rsid w:val="007E251A"/>
    <w:rsid w:val="007E27F1"/>
    <w:rsid w:val="007E280A"/>
    <w:rsid w:val="007E2882"/>
    <w:rsid w:val="007E29EB"/>
    <w:rsid w:val="007E2AB2"/>
    <w:rsid w:val="007E2D47"/>
    <w:rsid w:val="007E2EED"/>
    <w:rsid w:val="007E2F4E"/>
    <w:rsid w:val="007E2F8C"/>
    <w:rsid w:val="007E2FB5"/>
    <w:rsid w:val="007E3084"/>
    <w:rsid w:val="007E3191"/>
    <w:rsid w:val="007E322A"/>
    <w:rsid w:val="007E3287"/>
    <w:rsid w:val="007E32A7"/>
    <w:rsid w:val="007E33F1"/>
    <w:rsid w:val="007E38AF"/>
    <w:rsid w:val="007E39AF"/>
    <w:rsid w:val="007E3A89"/>
    <w:rsid w:val="007E3B0D"/>
    <w:rsid w:val="007E4092"/>
    <w:rsid w:val="007E433E"/>
    <w:rsid w:val="007E43BB"/>
    <w:rsid w:val="007E43F0"/>
    <w:rsid w:val="007E44C0"/>
    <w:rsid w:val="007E456D"/>
    <w:rsid w:val="007E4718"/>
    <w:rsid w:val="007E476B"/>
    <w:rsid w:val="007E4BBE"/>
    <w:rsid w:val="007E4E1D"/>
    <w:rsid w:val="007E4F43"/>
    <w:rsid w:val="007E5021"/>
    <w:rsid w:val="007E5346"/>
    <w:rsid w:val="007E53D2"/>
    <w:rsid w:val="007E55FC"/>
    <w:rsid w:val="007E5610"/>
    <w:rsid w:val="007E57A0"/>
    <w:rsid w:val="007E596E"/>
    <w:rsid w:val="007E5C50"/>
    <w:rsid w:val="007E5DDE"/>
    <w:rsid w:val="007E5DE1"/>
    <w:rsid w:val="007E5FC5"/>
    <w:rsid w:val="007E69D5"/>
    <w:rsid w:val="007E6A8F"/>
    <w:rsid w:val="007E6AA7"/>
    <w:rsid w:val="007E6C5C"/>
    <w:rsid w:val="007E6D84"/>
    <w:rsid w:val="007E6E81"/>
    <w:rsid w:val="007E70F2"/>
    <w:rsid w:val="007E7364"/>
    <w:rsid w:val="007E75FA"/>
    <w:rsid w:val="007E7803"/>
    <w:rsid w:val="007E7A0B"/>
    <w:rsid w:val="007E7BB8"/>
    <w:rsid w:val="007E7CE9"/>
    <w:rsid w:val="007E7DD4"/>
    <w:rsid w:val="007E7EEB"/>
    <w:rsid w:val="007F029B"/>
    <w:rsid w:val="007F03F2"/>
    <w:rsid w:val="007F0656"/>
    <w:rsid w:val="007F06B2"/>
    <w:rsid w:val="007F0717"/>
    <w:rsid w:val="007F0836"/>
    <w:rsid w:val="007F0B02"/>
    <w:rsid w:val="007F0B98"/>
    <w:rsid w:val="007F0E30"/>
    <w:rsid w:val="007F0F9B"/>
    <w:rsid w:val="007F0FD3"/>
    <w:rsid w:val="007F108F"/>
    <w:rsid w:val="007F14A5"/>
    <w:rsid w:val="007F1616"/>
    <w:rsid w:val="007F1895"/>
    <w:rsid w:val="007F1951"/>
    <w:rsid w:val="007F1B6A"/>
    <w:rsid w:val="007F1CCE"/>
    <w:rsid w:val="007F1D2A"/>
    <w:rsid w:val="007F2174"/>
    <w:rsid w:val="007F21B0"/>
    <w:rsid w:val="007F2341"/>
    <w:rsid w:val="007F2470"/>
    <w:rsid w:val="007F24F9"/>
    <w:rsid w:val="007F255C"/>
    <w:rsid w:val="007F270D"/>
    <w:rsid w:val="007F2CC9"/>
    <w:rsid w:val="007F2D7D"/>
    <w:rsid w:val="007F2E72"/>
    <w:rsid w:val="007F3158"/>
    <w:rsid w:val="007F3750"/>
    <w:rsid w:val="007F3E0D"/>
    <w:rsid w:val="007F3E5E"/>
    <w:rsid w:val="007F3E6B"/>
    <w:rsid w:val="007F41D1"/>
    <w:rsid w:val="007F4AE6"/>
    <w:rsid w:val="007F4E1D"/>
    <w:rsid w:val="007F5117"/>
    <w:rsid w:val="007F516D"/>
    <w:rsid w:val="007F5317"/>
    <w:rsid w:val="007F538F"/>
    <w:rsid w:val="007F5429"/>
    <w:rsid w:val="007F54D6"/>
    <w:rsid w:val="007F58DC"/>
    <w:rsid w:val="007F5BAB"/>
    <w:rsid w:val="007F668E"/>
    <w:rsid w:val="007F671A"/>
    <w:rsid w:val="007F6E9D"/>
    <w:rsid w:val="007F6EC1"/>
    <w:rsid w:val="007F6F85"/>
    <w:rsid w:val="007F6F93"/>
    <w:rsid w:val="007F6FE7"/>
    <w:rsid w:val="007F7176"/>
    <w:rsid w:val="007F71A1"/>
    <w:rsid w:val="007F71F0"/>
    <w:rsid w:val="007F72FE"/>
    <w:rsid w:val="007F75B3"/>
    <w:rsid w:val="007F7984"/>
    <w:rsid w:val="007F7A7D"/>
    <w:rsid w:val="00800203"/>
    <w:rsid w:val="00800422"/>
    <w:rsid w:val="008006F5"/>
    <w:rsid w:val="0080081E"/>
    <w:rsid w:val="0080083B"/>
    <w:rsid w:val="00800A46"/>
    <w:rsid w:val="00800E5E"/>
    <w:rsid w:val="00800F1F"/>
    <w:rsid w:val="00801110"/>
    <w:rsid w:val="0080122E"/>
    <w:rsid w:val="008013E8"/>
    <w:rsid w:val="008015BC"/>
    <w:rsid w:val="00801712"/>
    <w:rsid w:val="00801A0C"/>
    <w:rsid w:val="00801B7B"/>
    <w:rsid w:val="00801D98"/>
    <w:rsid w:val="0080201B"/>
    <w:rsid w:val="008022C7"/>
    <w:rsid w:val="008023D3"/>
    <w:rsid w:val="008026FC"/>
    <w:rsid w:val="008028F6"/>
    <w:rsid w:val="00802B7C"/>
    <w:rsid w:val="00802E07"/>
    <w:rsid w:val="00802E18"/>
    <w:rsid w:val="008031DF"/>
    <w:rsid w:val="00803236"/>
    <w:rsid w:val="00803420"/>
    <w:rsid w:val="0080346C"/>
    <w:rsid w:val="0080370E"/>
    <w:rsid w:val="00803888"/>
    <w:rsid w:val="00803B75"/>
    <w:rsid w:val="00803BFB"/>
    <w:rsid w:val="00803CBD"/>
    <w:rsid w:val="00803CDA"/>
    <w:rsid w:val="00803E1A"/>
    <w:rsid w:val="008044BC"/>
    <w:rsid w:val="00804831"/>
    <w:rsid w:val="00804894"/>
    <w:rsid w:val="008048A6"/>
    <w:rsid w:val="00804963"/>
    <w:rsid w:val="00804AF4"/>
    <w:rsid w:val="00804C40"/>
    <w:rsid w:val="00804DC1"/>
    <w:rsid w:val="008051E1"/>
    <w:rsid w:val="00805866"/>
    <w:rsid w:val="008058B3"/>
    <w:rsid w:val="00805ABA"/>
    <w:rsid w:val="00805B84"/>
    <w:rsid w:val="00805DEB"/>
    <w:rsid w:val="00805E37"/>
    <w:rsid w:val="00806170"/>
    <w:rsid w:val="008061F8"/>
    <w:rsid w:val="008062C6"/>
    <w:rsid w:val="0080655A"/>
    <w:rsid w:val="008065D7"/>
    <w:rsid w:val="00806802"/>
    <w:rsid w:val="00806B8E"/>
    <w:rsid w:val="00806FA1"/>
    <w:rsid w:val="00807108"/>
    <w:rsid w:val="00807182"/>
    <w:rsid w:val="00807372"/>
    <w:rsid w:val="00807392"/>
    <w:rsid w:val="008077FB"/>
    <w:rsid w:val="00807869"/>
    <w:rsid w:val="00807AA8"/>
    <w:rsid w:val="00807BA7"/>
    <w:rsid w:val="00810107"/>
    <w:rsid w:val="00810233"/>
    <w:rsid w:val="0081023E"/>
    <w:rsid w:val="008104E6"/>
    <w:rsid w:val="00810532"/>
    <w:rsid w:val="008109A0"/>
    <w:rsid w:val="00810ACF"/>
    <w:rsid w:val="00810D03"/>
    <w:rsid w:val="00810E20"/>
    <w:rsid w:val="008110E9"/>
    <w:rsid w:val="00811139"/>
    <w:rsid w:val="008111A3"/>
    <w:rsid w:val="00811604"/>
    <w:rsid w:val="00811C24"/>
    <w:rsid w:val="00811CBD"/>
    <w:rsid w:val="00811CCB"/>
    <w:rsid w:val="00811FBF"/>
    <w:rsid w:val="00811FF5"/>
    <w:rsid w:val="0081240E"/>
    <w:rsid w:val="0081248D"/>
    <w:rsid w:val="008127E4"/>
    <w:rsid w:val="00812856"/>
    <w:rsid w:val="008129A0"/>
    <w:rsid w:val="008129B4"/>
    <w:rsid w:val="00812A7D"/>
    <w:rsid w:val="00812B32"/>
    <w:rsid w:val="00813080"/>
    <w:rsid w:val="00813114"/>
    <w:rsid w:val="00813406"/>
    <w:rsid w:val="00813411"/>
    <w:rsid w:val="00813654"/>
    <w:rsid w:val="00813660"/>
    <w:rsid w:val="008138E1"/>
    <w:rsid w:val="00813BED"/>
    <w:rsid w:val="00813C99"/>
    <w:rsid w:val="00813CF1"/>
    <w:rsid w:val="00813E1E"/>
    <w:rsid w:val="00813EC6"/>
    <w:rsid w:val="008141B9"/>
    <w:rsid w:val="0081428F"/>
    <w:rsid w:val="00814296"/>
    <w:rsid w:val="0081480B"/>
    <w:rsid w:val="00814876"/>
    <w:rsid w:val="008148F8"/>
    <w:rsid w:val="00814A53"/>
    <w:rsid w:val="00814C13"/>
    <w:rsid w:val="00814D7F"/>
    <w:rsid w:val="0081520F"/>
    <w:rsid w:val="008152D9"/>
    <w:rsid w:val="00815539"/>
    <w:rsid w:val="00815656"/>
    <w:rsid w:val="00815774"/>
    <w:rsid w:val="0081578B"/>
    <w:rsid w:val="0081589F"/>
    <w:rsid w:val="00815F5C"/>
    <w:rsid w:val="008160A6"/>
    <w:rsid w:val="0081617F"/>
    <w:rsid w:val="008161CF"/>
    <w:rsid w:val="0081632D"/>
    <w:rsid w:val="008166F0"/>
    <w:rsid w:val="0081689C"/>
    <w:rsid w:val="00816A34"/>
    <w:rsid w:val="00816A88"/>
    <w:rsid w:val="00816B0F"/>
    <w:rsid w:val="00816B3F"/>
    <w:rsid w:val="00816CAE"/>
    <w:rsid w:val="00816E30"/>
    <w:rsid w:val="008170A9"/>
    <w:rsid w:val="00817223"/>
    <w:rsid w:val="0081732D"/>
    <w:rsid w:val="0081775A"/>
    <w:rsid w:val="008177CA"/>
    <w:rsid w:val="008179D5"/>
    <w:rsid w:val="00817B07"/>
    <w:rsid w:val="00817B8C"/>
    <w:rsid w:val="008203FC"/>
    <w:rsid w:val="00820479"/>
    <w:rsid w:val="00820568"/>
    <w:rsid w:val="00820677"/>
    <w:rsid w:val="0082091F"/>
    <w:rsid w:val="00820C72"/>
    <w:rsid w:val="00820D1A"/>
    <w:rsid w:val="00820DB3"/>
    <w:rsid w:val="00820F20"/>
    <w:rsid w:val="0082116A"/>
    <w:rsid w:val="00821293"/>
    <w:rsid w:val="008212CE"/>
    <w:rsid w:val="00821571"/>
    <w:rsid w:val="00821805"/>
    <w:rsid w:val="00821834"/>
    <w:rsid w:val="008219BC"/>
    <w:rsid w:val="00821A52"/>
    <w:rsid w:val="00821A55"/>
    <w:rsid w:val="00821D34"/>
    <w:rsid w:val="00821E11"/>
    <w:rsid w:val="00821EA3"/>
    <w:rsid w:val="00821EA4"/>
    <w:rsid w:val="008220F5"/>
    <w:rsid w:val="00822450"/>
    <w:rsid w:val="00822551"/>
    <w:rsid w:val="0082264B"/>
    <w:rsid w:val="008227DB"/>
    <w:rsid w:val="00822A64"/>
    <w:rsid w:val="00822C0F"/>
    <w:rsid w:val="00822D7B"/>
    <w:rsid w:val="00822D9E"/>
    <w:rsid w:val="00822DF1"/>
    <w:rsid w:val="00822F7B"/>
    <w:rsid w:val="0082305E"/>
    <w:rsid w:val="0082326E"/>
    <w:rsid w:val="0082327E"/>
    <w:rsid w:val="00823617"/>
    <w:rsid w:val="008236B9"/>
    <w:rsid w:val="00823AD2"/>
    <w:rsid w:val="00823B07"/>
    <w:rsid w:val="0082406F"/>
    <w:rsid w:val="008240A7"/>
    <w:rsid w:val="0082424C"/>
    <w:rsid w:val="00824485"/>
    <w:rsid w:val="00824659"/>
    <w:rsid w:val="00824D06"/>
    <w:rsid w:val="00824FB4"/>
    <w:rsid w:val="00825015"/>
    <w:rsid w:val="00825313"/>
    <w:rsid w:val="00825342"/>
    <w:rsid w:val="00825899"/>
    <w:rsid w:val="00825AB4"/>
    <w:rsid w:val="00825D20"/>
    <w:rsid w:val="00825F06"/>
    <w:rsid w:val="00825F6B"/>
    <w:rsid w:val="00825F76"/>
    <w:rsid w:val="008261AA"/>
    <w:rsid w:val="00826816"/>
    <w:rsid w:val="0082688E"/>
    <w:rsid w:val="00826CCE"/>
    <w:rsid w:val="00826E9F"/>
    <w:rsid w:val="00826ECB"/>
    <w:rsid w:val="00827057"/>
    <w:rsid w:val="00827410"/>
    <w:rsid w:val="00827525"/>
    <w:rsid w:val="0082760E"/>
    <w:rsid w:val="0082765B"/>
    <w:rsid w:val="00827BA4"/>
    <w:rsid w:val="00827CFD"/>
    <w:rsid w:val="00827D8E"/>
    <w:rsid w:val="008301FC"/>
    <w:rsid w:val="0083040C"/>
    <w:rsid w:val="00830446"/>
    <w:rsid w:val="008305B8"/>
    <w:rsid w:val="008307E3"/>
    <w:rsid w:val="00830B7C"/>
    <w:rsid w:val="00830B96"/>
    <w:rsid w:val="00830E75"/>
    <w:rsid w:val="00830E9D"/>
    <w:rsid w:val="008310FE"/>
    <w:rsid w:val="0083114C"/>
    <w:rsid w:val="00831422"/>
    <w:rsid w:val="00831626"/>
    <w:rsid w:val="0083169D"/>
    <w:rsid w:val="00831751"/>
    <w:rsid w:val="00831A5A"/>
    <w:rsid w:val="00831B41"/>
    <w:rsid w:val="00831C96"/>
    <w:rsid w:val="0083209D"/>
    <w:rsid w:val="008321FF"/>
    <w:rsid w:val="008323F9"/>
    <w:rsid w:val="008328F0"/>
    <w:rsid w:val="00832D09"/>
    <w:rsid w:val="00833164"/>
    <w:rsid w:val="00833252"/>
    <w:rsid w:val="00833382"/>
    <w:rsid w:val="008336BB"/>
    <w:rsid w:val="008337A9"/>
    <w:rsid w:val="008338AE"/>
    <w:rsid w:val="008339B0"/>
    <w:rsid w:val="00833D58"/>
    <w:rsid w:val="00833D78"/>
    <w:rsid w:val="00833F95"/>
    <w:rsid w:val="0083484A"/>
    <w:rsid w:val="0083491C"/>
    <w:rsid w:val="0083493F"/>
    <w:rsid w:val="008349F2"/>
    <w:rsid w:val="00834AF7"/>
    <w:rsid w:val="00834F99"/>
    <w:rsid w:val="00834FF5"/>
    <w:rsid w:val="008352B1"/>
    <w:rsid w:val="008352E8"/>
    <w:rsid w:val="00835382"/>
    <w:rsid w:val="008353E7"/>
    <w:rsid w:val="00835456"/>
    <w:rsid w:val="00835746"/>
    <w:rsid w:val="00835BD7"/>
    <w:rsid w:val="00835C39"/>
    <w:rsid w:val="00835DEF"/>
    <w:rsid w:val="00835E2C"/>
    <w:rsid w:val="00836393"/>
    <w:rsid w:val="00836646"/>
    <w:rsid w:val="008366A3"/>
    <w:rsid w:val="00836831"/>
    <w:rsid w:val="00836909"/>
    <w:rsid w:val="00836A19"/>
    <w:rsid w:val="00836D6F"/>
    <w:rsid w:val="00836E07"/>
    <w:rsid w:val="00836FF9"/>
    <w:rsid w:val="0083708E"/>
    <w:rsid w:val="008371DA"/>
    <w:rsid w:val="00837256"/>
    <w:rsid w:val="008373BE"/>
    <w:rsid w:val="0083772B"/>
    <w:rsid w:val="00837CA4"/>
    <w:rsid w:val="00837F97"/>
    <w:rsid w:val="00840096"/>
    <w:rsid w:val="008402F5"/>
    <w:rsid w:val="008407E3"/>
    <w:rsid w:val="00840D1C"/>
    <w:rsid w:val="00840D7E"/>
    <w:rsid w:val="00840D98"/>
    <w:rsid w:val="008410EB"/>
    <w:rsid w:val="00841186"/>
    <w:rsid w:val="008415B2"/>
    <w:rsid w:val="00841887"/>
    <w:rsid w:val="00842194"/>
    <w:rsid w:val="00842206"/>
    <w:rsid w:val="00842574"/>
    <w:rsid w:val="00842871"/>
    <w:rsid w:val="008428E8"/>
    <w:rsid w:val="00842AEE"/>
    <w:rsid w:val="0084318F"/>
    <w:rsid w:val="008433F9"/>
    <w:rsid w:val="00843632"/>
    <w:rsid w:val="008439DD"/>
    <w:rsid w:val="00843A1B"/>
    <w:rsid w:val="00843D71"/>
    <w:rsid w:val="00843E5E"/>
    <w:rsid w:val="0084414E"/>
    <w:rsid w:val="00844177"/>
    <w:rsid w:val="008442FC"/>
    <w:rsid w:val="00844690"/>
    <w:rsid w:val="008446E1"/>
    <w:rsid w:val="00844A4B"/>
    <w:rsid w:val="00844C40"/>
    <w:rsid w:val="00844C5B"/>
    <w:rsid w:val="00844CE4"/>
    <w:rsid w:val="00844E6F"/>
    <w:rsid w:val="00844F8C"/>
    <w:rsid w:val="00845482"/>
    <w:rsid w:val="00845AD0"/>
    <w:rsid w:val="00845BAA"/>
    <w:rsid w:val="00845C32"/>
    <w:rsid w:val="00845D0E"/>
    <w:rsid w:val="00845E25"/>
    <w:rsid w:val="00845F49"/>
    <w:rsid w:val="00845FC9"/>
    <w:rsid w:val="0084602C"/>
    <w:rsid w:val="0084616D"/>
    <w:rsid w:val="0084622F"/>
    <w:rsid w:val="008465AF"/>
    <w:rsid w:val="008467C9"/>
    <w:rsid w:val="00846923"/>
    <w:rsid w:val="00846F11"/>
    <w:rsid w:val="00846F2B"/>
    <w:rsid w:val="00847155"/>
    <w:rsid w:val="0084731B"/>
    <w:rsid w:val="0084745A"/>
    <w:rsid w:val="0084789D"/>
    <w:rsid w:val="00847C91"/>
    <w:rsid w:val="00847CD7"/>
    <w:rsid w:val="00847E49"/>
    <w:rsid w:val="00847F9D"/>
    <w:rsid w:val="0085002F"/>
    <w:rsid w:val="0085016D"/>
    <w:rsid w:val="00850192"/>
    <w:rsid w:val="00850383"/>
    <w:rsid w:val="008504D0"/>
    <w:rsid w:val="00850622"/>
    <w:rsid w:val="008506C6"/>
    <w:rsid w:val="008507E1"/>
    <w:rsid w:val="00850834"/>
    <w:rsid w:val="00850C12"/>
    <w:rsid w:val="00850EF1"/>
    <w:rsid w:val="00850F3F"/>
    <w:rsid w:val="008516AE"/>
    <w:rsid w:val="00851806"/>
    <w:rsid w:val="00851A2E"/>
    <w:rsid w:val="00851A71"/>
    <w:rsid w:val="00851A77"/>
    <w:rsid w:val="00851A7E"/>
    <w:rsid w:val="00851B19"/>
    <w:rsid w:val="00851E09"/>
    <w:rsid w:val="00851FAA"/>
    <w:rsid w:val="00852315"/>
    <w:rsid w:val="008527D2"/>
    <w:rsid w:val="008528A0"/>
    <w:rsid w:val="008528DA"/>
    <w:rsid w:val="00852F2E"/>
    <w:rsid w:val="00852F99"/>
    <w:rsid w:val="00852FE5"/>
    <w:rsid w:val="00852FFC"/>
    <w:rsid w:val="00853131"/>
    <w:rsid w:val="00853233"/>
    <w:rsid w:val="00853322"/>
    <w:rsid w:val="00853463"/>
    <w:rsid w:val="008534FB"/>
    <w:rsid w:val="008536DC"/>
    <w:rsid w:val="008542DD"/>
    <w:rsid w:val="00854595"/>
    <w:rsid w:val="00854666"/>
    <w:rsid w:val="0085477A"/>
    <w:rsid w:val="008547ED"/>
    <w:rsid w:val="00854814"/>
    <w:rsid w:val="00854B78"/>
    <w:rsid w:val="00854BD4"/>
    <w:rsid w:val="00854CC2"/>
    <w:rsid w:val="00854E10"/>
    <w:rsid w:val="00854F39"/>
    <w:rsid w:val="008552EA"/>
    <w:rsid w:val="00855A57"/>
    <w:rsid w:val="00855C5B"/>
    <w:rsid w:val="00855D36"/>
    <w:rsid w:val="00855F2D"/>
    <w:rsid w:val="00855FF6"/>
    <w:rsid w:val="00856194"/>
    <w:rsid w:val="008561EB"/>
    <w:rsid w:val="00856233"/>
    <w:rsid w:val="008562BC"/>
    <w:rsid w:val="008564E8"/>
    <w:rsid w:val="0085656D"/>
    <w:rsid w:val="008566C7"/>
    <w:rsid w:val="008567EB"/>
    <w:rsid w:val="00856834"/>
    <w:rsid w:val="008569EA"/>
    <w:rsid w:val="00856AD0"/>
    <w:rsid w:val="00856AD8"/>
    <w:rsid w:val="00856B25"/>
    <w:rsid w:val="00857013"/>
    <w:rsid w:val="008572D4"/>
    <w:rsid w:val="00857373"/>
    <w:rsid w:val="008573D1"/>
    <w:rsid w:val="0085758A"/>
    <w:rsid w:val="00857942"/>
    <w:rsid w:val="008579B0"/>
    <w:rsid w:val="00857BE8"/>
    <w:rsid w:val="00857DDB"/>
    <w:rsid w:val="00860117"/>
    <w:rsid w:val="0086014A"/>
    <w:rsid w:val="00860603"/>
    <w:rsid w:val="0086060B"/>
    <w:rsid w:val="008611AA"/>
    <w:rsid w:val="00861682"/>
    <w:rsid w:val="008616EB"/>
    <w:rsid w:val="00861796"/>
    <w:rsid w:val="008618E0"/>
    <w:rsid w:val="008619B0"/>
    <w:rsid w:val="008619E1"/>
    <w:rsid w:val="00861A16"/>
    <w:rsid w:val="00861A31"/>
    <w:rsid w:val="00861F1C"/>
    <w:rsid w:val="008620A0"/>
    <w:rsid w:val="008620E6"/>
    <w:rsid w:val="00862518"/>
    <w:rsid w:val="00862A5C"/>
    <w:rsid w:val="00862BE1"/>
    <w:rsid w:val="00862C75"/>
    <w:rsid w:val="00862CF7"/>
    <w:rsid w:val="00862EA3"/>
    <w:rsid w:val="008631CB"/>
    <w:rsid w:val="008632A6"/>
    <w:rsid w:val="00863576"/>
    <w:rsid w:val="008636C5"/>
    <w:rsid w:val="008638F6"/>
    <w:rsid w:val="00863942"/>
    <w:rsid w:val="00863958"/>
    <w:rsid w:val="00863A0B"/>
    <w:rsid w:val="00863D31"/>
    <w:rsid w:val="00863E6C"/>
    <w:rsid w:val="00863F30"/>
    <w:rsid w:val="008640A6"/>
    <w:rsid w:val="008643ED"/>
    <w:rsid w:val="00864485"/>
    <w:rsid w:val="0086449A"/>
    <w:rsid w:val="00864545"/>
    <w:rsid w:val="008645C6"/>
    <w:rsid w:val="008645E6"/>
    <w:rsid w:val="00864701"/>
    <w:rsid w:val="00864709"/>
    <w:rsid w:val="00864922"/>
    <w:rsid w:val="0086494B"/>
    <w:rsid w:val="00864AAE"/>
    <w:rsid w:val="00864ACB"/>
    <w:rsid w:val="00864C03"/>
    <w:rsid w:val="00865174"/>
    <w:rsid w:val="0086522C"/>
    <w:rsid w:val="0086535F"/>
    <w:rsid w:val="0086553C"/>
    <w:rsid w:val="00865572"/>
    <w:rsid w:val="00865774"/>
    <w:rsid w:val="00865FDE"/>
    <w:rsid w:val="0086601D"/>
    <w:rsid w:val="00866031"/>
    <w:rsid w:val="0086612E"/>
    <w:rsid w:val="008661CD"/>
    <w:rsid w:val="008661D9"/>
    <w:rsid w:val="008662B9"/>
    <w:rsid w:val="0086666A"/>
    <w:rsid w:val="00866908"/>
    <w:rsid w:val="00866931"/>
    <w:rsid w:val="00866FFD"/>
    <w:rsid w:val="00867031"/>
    <w:rsid w:val="00867041"/>
    <w:rsid w:val="008670F0"/>
    <w:rsid w:val="00867147"/>
    <w:rsid w:val="0086731A"/>
    <w:rsid w:val="0086737F"/>
    <w:rsid w:val="00867446"/>
    <w:rsid w:val="0086749A"/>
    <w:rsid w:val="008676E5"/>
    <w:rsid w:val="008677B1"/>
    <w:rsid w:val="00867999"/>
    <w:rsid w:val="00867BAB"/>
    <w:rsid w:val="00867CC2"/>
    <w:rsid w:val="00870045"/>
    <w:rsid w:val="008700E7"/>
    <w:rsid w:val="008702B6"/>
    <w:rsid w:val="008706A2"/>
    <w:rsid w:val="008707D1"/>
    <w:rsid w:val="00870E88"/>
    <w:rsid w:val="008713E9"/>
    <w:rsid w:val="0087158B"/>
    <w:rsid w:val="00871628"/>
    <w:rsid w:val="00871C3E"/>
    <w:rsid w:val="00871D57"/>
    <w:rsid w:val="00872057"/>
    <w:rsid w:val="008720D2"/>
    <w:rsid w:val="008721D5"/>
    <w:rsid w:val="008723D8"/>
    <w:rsid w:val="008723F3"/>
    <w:rsid w:val="0087262E"/>
    <w:rsid w:val="00872691"/>
    <w:rsid w:val="00872C4B"/>
    <w:rsid w:val="00872E1F"/>
    <w:rsid w:val="008734DC"/>
    <w:rsid w:val="0087366D"/>
    <w:rsid w:val="008736AA"/>
    <w:rsid w:val="00873774"/>
    <w:rsid w:val="00873B2C"/>
    <w:rsid w:val="00873C5A"/>
    <w:rsid w:val="00873DFF"/>
    <w:rsid w:val="00873EC4"/>
    <w:rsid w:val="00873FD2"/>
    <w:rsid w:val="008743B1"/>
    <w:rsid w:val="00874A97"/>
    <w:rsid w:val="00874B08"/>
    <w:rsid w:val="00874F46"/>
    <w:rsid w:val="00875037"/>
    <w:rsid w:val="008750F0"/>
    <w:rsid w:val="008750FB"/>
    <w:rsid w:val="008753E2"/>
    <w:rsid w:val="008755AA"/>
    <w:rsid w:val="0087566E"/>
    <w:rsid w:val="008756FC"/>
    <w:rsid w:val="00875AC4"/>
    <w:rsid w:val="00875D59"/>
    <w:rsid w:val="00875DC1"/>
    <w:rsid w:val="00876135"/>
    <w:rsid w:val="0087614D"/>
    <w:rsid w:val="008765C4"/>
    <w:rsid w:val="00876704"/>
    <w:rsid w:val="008769C0"/>
    <w:rsid w:val="00876A20"/>
    <w:rsid w:val="00876AD0"/>
    <w:rsid w:val="00876C13"/>
    <w:rsid w:val="00876D02"/>
    <w:rsid w:val="00876E5F"/>
    <w:rsid w:val="00876F80"/>
    <w:rsid w:val="00877180"/>
    <w:rsid w:val="008773E7"/>
    <w:rsid w:val="0087759F"/>
    <w:rsid w:val="00880073"/>
    <w:rsid w:val="00880633"/>
    <w:rsid w:val="008808FD"/>
    <w:rsid w:val="0088096B"/>
    <w:rsid w:val="008809A8"/>
    <w:rsid w:val="008809EC"/>
    <w:rsid w:val="00880A0D"/>
    <w:rsid w:val="00880A2C"/>
    <w:rsid w:val="00880AE1"/>
    <w:rsid w:val="008810B1"/>
    <w:rsid w:val="008810C7"/>
    <w:rsid w:val="0088119C"/>
    <w:rsid w:val="008816E5"/>
    <w:rsid w:val="008816F3"/>
    <w:rsid w:val="00881A10"/>
    <w:rsid w:val="00881F45"/>
    <w:rsid w:val="0088232D"/>
    <w:rsid w:val="00882480"/>
    <w:rsid w:val="0088277A"/>
    <w:rsid w:val="008827B8"/>
    <w:rsid w:val="00882806"/>
    <w:rsid w:val="00882AF7"/>
    <w:rsid w:val="00882BC9"/>
    <w:rsid w:val="00882C1C"/>
    <w:rsid w:val="00882DEC"/>
    <w:rsid w:val="00882E24"/>
    <w:rsid w:val="00882E9C"/>
    <w:rsid w:val="00882F1F"/>
    <w:rsid w:val="008831B6"/>
    <w:rsid w:val="008831FD"/>
    <w:rsid w:val="00883270"/>
    <w:rsid w:val="008832FA"/>
    <w:rsid w:val="008833AE"/>
    <w:rsid w:val="008833B5"/>
    <w:rsid w:val="008835C8"/>
    <w:rsid w:val="008835E6"/>
    <w:rsid w:val="008837D0"/>
    <w:rsid w:val="008838C4"/>
    <w:rsid w:val="00883909"/>
    <w:rsid w:val="00883B92"/>
    <w:rsid w:val="00883D2A"/>
    <w:rsid w:val="00883D38"/>
    <w:rsid w:val="0088400E"/>
    <w:rsid w:val="00884497"/>
    <w:rsid w:val="00884A01"/>
    <w:rsid w:val="00884A12"/>
    <w:rsid w:val="00884B25"/>
    <w:rsid w:val="00884B76"/>
    <w:rsid w:val="00884BA8"/>
    <w:rsid w:val="00884D7D"/>
    <w:rsid w:val="00884E3A"/>
    <w:rsid w:val="00884F40"/>
    <w:rsid w:val="0088510A"/>
    <w:rsid w:val="008851F5"/>
    <w:rsid w:val="0088568E"/>
    <w:rsid w:val="0088589E"/>
    <w:rsid w:val="00885A6B"/>
    <w:rsid w:val="00885C05"/>
    <w:rsid w:val="00885E64"/>
    <w:rsid w:val="00885E83"/>
    <w:rsid w:val="008860DB"/>
    <w:rsid w:val="0088628B"/>
    <w:rsid w:val="0088638F"/>
    <w:rsid w:val="00886638"/>
    <w:rsid w:val="008870F9"/>
    <w:rsid w:val="0088719E"/>
    <w:rsid w:val="008871B5"/>
    <w:rsid w:val="0088729F"/>
    <w:rsid w:val="0088739B"/>
    <w:rsid w:val="00887505"/>
    <w:rsid w:val="00887644"/>
    <w:rsid w:val="00887784"/>
    <w:rsid w:val="0088782B"/>
    <w:rsid w:val="008878CC"/>
    <w:rsid w:val="00887CCE"/>
    <w:rsid w:val="00887EC7"/>
    <w:rsid w:val="00890996"/>
    <w:rsid w:val="00890A11"/>
    <w:rsid w:val="00890A45"/>
    <w:rsid w:val="00890CE4"/>
    <w:rsid w:val="00890DD9"/>
    <w:rsid w:val="00891095"/>
    <w:rsid w:val="008912C5"/>
    <w:rsid w:val="00891605"/>
    <w:rsid w:val="008918F9"/>
    <w:rsid w:val="00891C75"/>
    <w:rsid w:val="00891D18"/>
    <w:rsid w:val="00891E55"/>
    <w:rsid w:val="00891EB3"/>
    <w:rsid w:val="00891ED7"/>
    <w:rsid w:val="00891FCF"/>
    <w:rsid w:val="00892030"/>
    <w:rsid w:val="00892223"/>
    <w:rsid w:val="00892304"/>
    <w:rsid w:val="008923D4"/>
    <w:rsid w:val="008923EB"/>
    <w:rsid w:val="008923FD"/>
    <w:rsid w:val="0089253F"/>
    <w:rsid w:val="0089269B"/>
    <w:rsid w:val="00892740"/>
    <w:rsid w:val="008927B3"/>
    <w:rsid w:val="008929AE"/>
    <w:rsid w:val="008929BC"/>
    <w:rsid w:val="00893132"/>
    <w:rsid w:val="008931A2"/>
    <w:rsid w:val="008936FA"/>
    <w:rsid w:val="008938E1"/>
    <w:rsid w:val="00894825"/>
    <w:rsid w:val="0089491C"/>
    <w:rsid w:val="00894B9C"/>
    <w:rsid w:val="00894BB6"/>
    <w:rsid w:val="00894DB0"/>
    <w:rsid w:val="00894FBF"/>
    <w:rsid w:val="008952BB"/>
    <w:rsid w:val="0089539A"/>
    <w:rsid w:val="00895692"/>
    <w:rsid w:val="008957F6"/>
    <w:rsid w:val="008958F7"/>
    <w:rsid w:val="008959E2"/>
    <w:rsid w:val="00896047"/>
    <w:rsid w:val="00896107"/>
    <w:rsid w:val="008961F0"/>
    <w:rsid w:val="00896473"/>
    <w:rsid w:val="0089694E"/>
    <w:rsid w:val="00896BB0"/>
    <w:rsid w:val="00896C43"/>
    <w:rsid w:val="00897094"/>
    <w:rsid w:val="008970F6"/>
    <w:rsid w:val="00897103"/>
    <w:rsid w:val="008974F4"/>
    <w:rsid w:val="0089758E"/>
    <w:rsid w:val="0089783E"/>
    <w:rsid w:val="0089784D"/>
    <w:rsid w:val="00897B05"/>
    <w:rsid w:val="00897B39"/>
    <w:rsid w:val="00897D2A"/>
    <w:rsid w:val="00897E4C"/>
    <w:rsid w:val="00897FD1"/>
    <w:rsid w:val="00897FE4"/>
    <w:rsid w:val="008A0010"/>
    <w:rsid w:val="008A0105"/>
    <w:rsid w:val="008A011A"/>
    <w:rsid w:val="008A0221"/>
    <w:rsid w:val="008A052C"/>
    <w:rsid w:val="008A057C"/>
    <w:rsid w:val="008A06BF"/>
    <w:rsid w:val="008A07F2"/>
    <w:rsid w:val="008A0B8D"/>
    <w:rsid w:val="008A0E3C"/>
    <w:rsid w:val="008A1310"/>
    <w:rsid w:val="008A18DA"/>
    <w:rsid w:val="008A1B61"/>
    <w:rsid w:val="008A1BB3"/>
    <w:rsid w:val="008A1C17"/>
    <w:rsid w:val="008A1C95"/>
    <w:rsid w:val="008A1C99"/>
    <w:rsid w:val="008A1D24"/>
    <w:rsid w:val="008A208C"/>
    <w:rsid w:val="008A222F"/>
    <w:rsid w:val="008A2409"/>
    <w:rsid w:val="008A2788"/>
    <w:rsid w:val="008A2D1B"/>
    <w:rsid w:val="008A2E61"/>
    <w:rsid w:val="008A3181"/>
    <w:rsid w:val="008A3254"/>
    <w:rsid w:val="008A345B"/>
    <w:rsid w:val="008A34FB"/>
    <w:rsid w:val="008A3566"/>
    <w:rsid w:val="008A35FD"/>
    <w:rsid w:val="008A37AB"/>
    <w:rsid w:val="008A406E"/>
    <w:rsid w:val="008A416C"/>
    <w:rsid w:val="008A4189"/>
    <w:rsid w:val="008A41A9"/>
    <w:rsid w:val="008A42BC"/>
    <w:rsid w:val="008A4383"/>
    <w:rsid w:val="008A43D1"/>
    <w:rsid w:val="008A44EB"/>
    <w:rsid w:val="008A44F1"/>
    <w:rsid w:val="008A452A"/>
    <w:rsid w:val="008A474F"/>
    <w:rsid w:val="008A4879"/>
    <w:rsid w:val="008A497C"/>
    <w:rsid w:val="008A4D24"/>
    <w:rsid w:val="008A4D37"/>
    <w:rsid w:val="008A4E02"/>
    <w:rsid w:val="008A4F42"/>
    <w:rsid w:val="008A5121"/>
    <w:rsid w:val="008A54E9"/>
    <w:rsid w:val="008A57E6"/>
    <w:rsid w:val="008A58C2"/>
    <w:rsid w:val="008A5966"/>
    <w:rsid w:val="008A5981"/>
    <w:rsid w:val="008A5B91"/>
    <w:rsid w:val="008A5DB5"/>
    <w:rsid w:val="008A5E95"/>
    <w:rsid w:val="008A5F48"/>
    <w:rsid w:val="008A604A"/>
    <w:rsid w:val="008A6116"/>
    <w:rsid w:val="008A613C"/>
    <w:rsid w:val="008A6298"/>
    <w:rsid w:val="008A62B9"/>
    <w:rsid w:val="008A62C7"/>
    <w:rsid w:val="008A6580"/>
    <w:rsid w:val="008A6625"/>
    <w:rsid w:val="008A6667"/>
    <w:rsid w:val="008A690A"/>
    <w:rsid w:val="008A6A5D"/>
    <w:rsid w:val="008A6DCE"/>
    <w:rsid w:val="008A6E21"/>
    <w:rsid w:val="008A6F8A"/>
    <w:rsid w:val="008A7095"/>
    <w:rsid w:val="008A7128"/>
    <w:rsid w:val="008A71CC"/>
    <w:rsid w:val="008A7293"/>
    <w:rsid w:val="008A72D7"/>
    <w:rsid w:val="008A745A"/>
    <w:rsid w:val="008A79AD"/>
    <w:rsid w:val="008A7CD3"/>
    <w:rsid w:val="008A7EDD"/>
    <w:rsid w:val="008A7EEA"/>
    <w:rsid w:val="008A7F88"/>
    <w:rsid w:val="008A7FBF"/>
    <w:rsid w:val="008B0030"/>
    <w:rsid w:val="008B02B2"/>
    <w:rsid w:val="008B03A6"/>
    <w:rsid w:val="008B072A"/>
    <w:rsid w:val="008B0B7A"/>
    <w:rsid w:val="008B0BA1"/>
    <w:rsid w:val="008B0C96"/>
    <w:rsid w:val="008B0E58"/>
    <w:rsid w:val="008B0FD3"/>
    <w:rsid w:val="008B1563"/>
    <w:rsid w:val="008B157F"/>
    <w:rsid w:val="008B161B"/>
    <w:rsid w:val="008B1927"/>
    <w:rsid w:val="008B1D65"/>
    <w:rsid w:val="008B1F38"/>
    <w:rsid w:val="008B2067"/>
    <w:rsid w:val="008B217F"/>
    <w:rsid w:val="008B2196"/>
    <w:rsid w:val="008B241C"/>
    <w:rsid w:val="008B25B3"/>
    <w:rsid w:val="008B25E3"/>
    <w:rsid w:val="008B28B1"/>
    <w:rsid w:val="008B2A45"/>
    <w:rsid w:val="008B2B91"/>
    <w:rsid w:val="008B2BCE"/>
    <w:rsid w:val="008B2DFA"/>
    <w:rsid w:val="008B2ED2"/>
    <w:rsid w:val="008B2FCF"/>
    <w:rsid w:val="008B30D6"/>
    <w:rsid w:val="008B30E5"/>
    <w:rsid w:val="008B3742"/>
    <w:rsid w:val="008B385B"/>
    <w:rsid w:val="008B3CB5"/>
    <w:rsid w:val="008B4196"/>
    <w:rsid w:val="008B465B"/>
    <w:rsid w:val="008B473D"/>
    <w:rsid w:val="008B480F"/>
    <w:rsid w:val="008B4A87"/>
    <w:rsid w:val="008B4B22"/>
    <w:rsid w:val="008B4C70"/>
    <w:rsid w:val="008B4CC1"/>
    <w:rsid w:val="008B4E5F"/>
    <w:rsid w:val="008B4E99"/>
    <w:rsid w:val="008B52F9"/>
    <w:rsid w:val="008B5B08"/>
    <w:rsid w:val="008B5D4A"/>
    <w:rsid w:val="008B5D50"/>
    <w:rsid w:val="008B5E0E"/>
    <w:rsid w:val="008B5ED0"/>
    <w:rsid w:val="008B5F76"/>
    <w:rsid w:val="008B6090"/>
    <w:rsid w:val="008B6092"/>
    <w:rsid w:val="008B61C2"/>
    <w:rsid w:val="008B6346"/>
    <w:rsid w:val="008B64BB"/>
    <w:rsid w:val="008B67AB"/>
    <w:rsid w:val="008B6835"/>
    <w:rsid w:val="008B6897"/>
    <w:rsid w:val="008B6DB9"/>
    <w:rsid w:val="008B71EE"/>
    <w:rsid w:val="008B7297"/>
    <w:rsid w:val="008B7311"/>
    <w:rsid w:val="008B7577"/>
    <w:rsid w:val="008B76F1"/>
    <w:rsid w:val="008B7801"/>
    <w:rsid w:val="008B7841"/>
    <w:rsid w:val="008B79A5"/>
    <w:rsid w:val="008B7B54"/>
    <w:rsid w:val="008B7C61"/>
    <w:rsid w:val="008B7D83"/>
    <w:rsid w:val="008B7E7C"/>
    <w:rsid w:val="008B7F1A"/>
    <w:rsid w:val="008C001F"/>
    <w:rsid w:val="008C021C"/>
    <w:rsid w:val="008C047A"/>
    <w:rsid w:val="008C085B"/>
    <w:rsid w:val="008C0879"/>
    <w:rsid w:val="008C0C88"/>
    <w:rsid w:val="008C147A"/>
    <w:rsid w:val="008C150B"/>
    <w:rsid w:val="008C1565"/>
    <w:rsid w:val="008C15BA"/>
    <w:rsid w:val="008C16E9"/>
    <w:rsid w:val="008C1703"/>
    <w:rsid w:val="008C17DF"/>
    <w:rsid w:val="008C18A2"/>
    <w:rsid w:val="008C1967"/>
    <w:rsid w:val="008C1969"/>
    <w:rsid w:val="008C198E"/>
    <w:rsid w:val="008C1B3B"/>
    <w:rsid w:val="008C1E5B"/>
    <w:rsid w:val="008C2151"/>
    <w:rsid w:val="008C2B1E"/>
    <w:rsid w:val="008C2BBD"/>
    <w:rsid w:val="008C2C1D"/>
    <w:rsid w:val="008C3187"/>
    <w:rsid w:val="008C32B9"/>
    <w:rsid w:val="008C353D"/>
    <w:rsid w:val="008C3B1B"/>
    <w:rsid w:val="008C3C52"/>
    <w:rsid w:val="008C3C8D"/>
    <w:rsid w:val="008C3EE9"/>
    <w:rsid w:val="008C3F94"/>
    <w:rsid w:val="008C41F3"/>
    <w:rsid w:val="008C45AD"/>
    <w:rsid w:val="008C474C"/>
    <w:rsid w:val="008C48CB"/>
    <w:rsid w:val="008C4D9D"/>
    <w:rsid w:val="008C5488"/>
    <w:rsid w:val="008C5541"/>
    <w:rsid w:val="008C5616"/>
    <w:rsid w:val="008C5680"/>
    <w:rsid w:val="008C5D47"/>
    <w:rsid w:val="008C5D76"/>
    <w:rsid w:val="008C5E40"/>
    <w:rsid w:val="008C5E4F"/>
    <w:rsid w:val="008C6008"/>
    <w:rsid w:val="008C6054"/>
    <w:rsid w:val="008C60D7"/>
    <w:rsid w:val="008C6236"/>
    <w:rsid w:val="008C653F"/>
    <w:rsid w:val="008C65BC"/>
    <w:rsid w:val="008C6699"/>
    <w:rsid w:val="008C6918"/>
    <w:rsid w:val="008C6DA8"/>
    <w:rsid w:val="008C6F6F"/>
    <w:rsid w:val="008C7026"/>
    <w:rsid w:val="008C7396"/>
    <w:rsid w:val="008C7749"/>
    <w:rsid w:val="008C793C"/>
    <w:rsid w:val="008C7B5E"/>
    <w:rsid w:val="008C7BE9"/>
    <w:rsid w:val="008C7C63"/>
    <w:rsid w:val="008D027D"/>
    <w:rsid w:val="008D0743"/>
    <w:rsid w:val="008D078B"/>
    <w:rsid w:val="008D094F"/>
    <w:rsid w:val="008D097A"/>
    <w:rsid w:val="008D0AEE"/>
    <w:rsid w:val="008D0B7A"/>
    <w:rsid w:val="008D0C21"/>
    <w:rsid w:val="008D0EBB"/>
    <w:rsid w:val="008D1445"/>
    <w:rsid w:val="008D15AF"/>
    <w:rsid w:val="008D17AF"/>
    <w:rsid w:val="008D1C26"/>
    <w:rsid w:val="008D1E59"/>
    <w:rsid w:val="008D2048"/>
    <w:rsid w:val="008D21C2"/>
    <w:rsid w:val="008D2374"/>
    <w:rsid w:val="008D2645"/>
    <w:rsid w:val="008D27A4"/>
    <w:rsid w:val="008D27AF"/>
    <w:rsid w:val="008D27B1"/>
    <w:rsid w:val="008D2BC1"/>
    <w:rsid w:val="008D2D50"/>
    <w:rsid w:val="008D3144"/>
    <w:rsid w:val="008D3168"/>
    <w:rsid w:val="008D31F4"/>
    <w:rsid w:val="008D349D"/>
    <w:rsid w:val="008D360C"/>
    <w:rsid w:val="008D375A"/>
    <w:rsid w:val="008D38F6"/>
    <w:rsid w:val="008D3C34"/>
    <w:rsid w:val="008D3F89"/>
    <w:rsid w:val="008D4104"/>
    <w:rsid w:val="008D46A5"/>
    <w:rsid w:val="008D4799"/>
    <w:rsid w:val="008D49A5"/>
    <w:rsid w:val="008D49B6"/>
    <w:rsid w:val="008D4CDA"/>
    <w:rsid w:val="008D4E13"/>
    <w:rsid w:val="008D4F70"/>
    <w:rsid w:val="008D5092"/>
    <w:rsid w:val="008D52BA"/>
    <w:rsid w:val="008D532F"/>
    <w:rsid w:val="008D55FE"/>
    <w:rsid w:val="008D5601"/>
    <w:rsid w:val="008D5704"/>
    <w:rsid w:val="008D571E"/>
    <w:rsid w:val="008D58CC"/>
    <w:rsid w:val="008D5918"/>
    <w:rsid w:val="008D5964"/>
    <w:rsid w:val="008D5A37"/>
    <w:rsid w:val="008D5DE2"/>
    <w:rsid w:val="008D623A"/>
    <w:rsid w:val="008D63B7"/>
    <w:rsid w:val="008D6756"/>
    <w:rsid w:val="008D680D"/>
    <w:rsid w:val="008D6877"/>
    <w:rsid w:val="008D68E5"/>
    <w:rsid w:val="008D6A03"/>
    <w:rsid w:val="008D6B6C"/>
    <w:rsid w:val="008D6CA7"/>
    <w:rsid w:val="008D6D0F"/>
    <w:rsid w:val="008D712E"/>
    <w:rsid w:val="008D726E"/>
    <w:rsid w:val="008D74A2"/>
    <w:rsid w:val="008D750A"/>
    <w:rsid w:val="008D76C5"/>
    <w:rsid w:val="008D76FF"/>
    <w:rsid w:val="008D7975"/>
    <w:rsid w:val="008E00B2"/>
    <w:rsid w:val="008E00D3"/>
    <w:rsid w:val="008E0221"/>
    <w:rsid w:val="008E02EA"/>
    <w:rsid w:val="008E0D70"/>
    <w:rsid w:val="008E0E43"/>
    <w:rsid w:val="008E0F58"/>
    <w:rsid w:val="008E0F99"/>
    <w:rsid w:val="008E1018"/>
    <w:rsid w:val="008E1230"/>
    <w:rsid w:val="008E1299"/>
    <w:rsid w:val="008E12B4"/>
    <w:rsid w:val="008E1628"/>
    <w:rsid w:val="008E164F"/>
    <w:rsid w:val="008E1B2A"/>
    <w:rsid w:val="008E1BE6"/>
    <w:rsid w:val="008E1E8A"/>
    <w:rsid w:val="008E203A"/>
    <w:rsid w:val="008E23E6"/>
    <w:rsid w:val="008E2403"/>
    <w:rsid w:val="008E2675"/>
    <w:rsid w:val="008E26AB"/>
    <w:rsid w:val="008E2B0F"/>
    <w:rsid w:val="008E2D71"/>
    <w:rsid w:val="008E2E99"/>
    <w:rsid w:val="008E306D"/>
    <w:rsid w:val="008E3262"/>
    <w:rsid w:val="008E3457"/>
    <w:rsid w:val="008E3501"/>
    <w:rsid w:val="008E3959"/>
    <w:rsid w:val="008E3B14"/>
    <w:rsid w:val="008E3BB6"/>
    <w:rsid w:val="008E3D8A"/>
    <w:rsid w:val="008E3F31"/>
    <w:rsid w:val="008E40CE"/>
    <w:rsid w:val="008E4187"/>
    <w:rsid w:val="008E42F3"/>
    <w:rsid w:val="008E4624"/>
    <w:rsid w:val="008E46AF"/>
    <w:rsid w:val="008E4E8A"/>
    <w:rsid w:val="008E508C"/>
    <w:rsid w:val="008E51B7"/>
    <w:rsid w:val="008E5327"/>
    <w:rsid w:val="008E564A"/>
    <w:rsid w:val="008E5771"/>
    <w:rsid w:val="008E5A70"/>
    <w:rsid w:val="008E5AD3"/>
    <w:rsid w:val="008E5AEC"/>
    <w:rsid w:val="008E5BD2"/>
    <w:rsid w:val="008E5F20"/>
    <w:rsid w:val="008E5F75"/>
    <w:rsid w:val="008E5F9D"/>
    <w:rsid w:val="008E633A"/>
    <w:rsid w:val="008E6540"/>
    <w:rsid w:val="008E65A8"/>
    <w:rsid w:val="008E6DBA"/>
    <w:rsid w:val="008E6EDB"/>
    <w:rsid w:val="008E7413"/>
    <w:rsid w:val="008E76FF"/>
    <w:rsid w:val="008E7737"/>
    <w:rsid w:val="008E7938"/>
    <w:rsid w:val="008E799B"/>
    <w:rsid w:val="008E7A51"/>
    <w:rsid w:val="008E7C05"/>
    <w:rsid w:val="008E7DC1"/>
    <w:rsid w:val="008E7E52"/>
    <w:rsid w:val="008E7E77"/>
    <w:rsid w:val="008E7F19"/>
    <w:rsid w:val="008E7FCE"/>
    <w:rsid w:val="008E7FEE"/>
    <w:rsid w:val="008F002F"/>
    <w:rsid w:val="008F0214"/>
    <w:rsid w:val="008F083E"/>
    <w:rsid w:val="008F0C25"/>
    <w:rsid w:val="008F0DB4"/>
    <w:rsid w:val="008F0E68"/>
    <w:rsid w:val="008F131E"/>
    <w:rsid w:val="008F1586"/>
    <w:rsid w:val="008F1752"/>
    <w:rsid w:val="008F1830"/>
    <w:rsid w:val="008F1A44"/>
    <w:rsid w:val="008F1F32"/>
    <w:rsid w:val="008F1FF4"/>
    <w:rsid w:val="008F220B"/>
    <w:rsid w:val="008F25A0"/>
    <w:rsid w:val="008F2771"/>
    <w:rsid w:val="008F280D"/>
    <w:rsid w:val="008F296D"/>
    <w:rsid w:val="008F2A9B"/>
    <w:rsid w:val="008F2DE1"/>
    <w:rsid w:val="008F2F06"/>
    <w:rsid w:val="008F2F34"/>
    <w:rsid w:val="008F30CA"/>
    <w:rsid w:val="008F31F5"/>
    <w:rsid w:val="008F32D5"/>
    <w:rsid w:val="008F33AE"/>
    <w:rsid w:val="008F3482"/>
    <w:rsid w:val="008F36F0"/>
    <w:rsid w:val="008F374D"/>
    <w:rsid w:val="008F3A4B"/>
    <w:rsid w:val="008F3D79"/>
    <w:rsid w:val="008F4006"/>
    <w:rsid w:val="008F4222"/>
    <w:rsid w:val="008F451D"/>
    <w:rsid w:val="008F456F"/>
    <w:rsid w:val="008F4591"/>
    <w:rsid w:val="008F4690"/>
    <w:rsid w:val="008F4799"/>
    <w:rsid w:val="008F47DE"/>
    <w:rsid w:val="008F4869"/>
    <w:rsid w:val="008F487A"/>
    <w:rsid w:val="008F492D"/>
    <w:rsid w:val="008F4D79"/>
    <w:rsid w:val="008F4DB8"/>
    <w:rsid w:val="008F4E47"/>
    <w:rsid w:val="008F512B"/>
    <w:rsid w:val="008F5170"/>
    <w:rsid w:val="008F55D4"/>
    <w:rsid w:val="008F57A8"/>
    <w:rsid w:val="008F57E4"/>
    <w:rsid w:val="008F5803"/>
    <w:rsid w:val="008F5972"/>
    <w:rsid w:val="008F5AD6"/>
    <w:rsid w:val="008F5D25"/>
    <w:rsid w:val="008F6327"/>
    <w:rsid w:val="008F6600"/>
    <w:rsid w:val="008F6643"/>
    <w:rsid w:val="008F67A1"/>
    <w:rsid w:val="008F67F5"/>
    <w:rsid w:val="008F6BCE"/>
    <w:rsid w:val="008F6BDD"/>
    <w:rsid w:val="008F6DE2"/>
    <w:rsid w:val="008F702A"/>
    <w:rsid w:val="008F7096"/>
    <w:rsid w:val="008F738D"/>
    <w:rsid w:val="008F7532"/>
    <w:rsid w:val="008F769E"/>
    <w:rsid w:val="008F77AA"/>
    <w:rsid w:val="008F7850"/>
    <w:rsid w:val="008F7930"/>
    <w:rsid w:val="008F7B57"/>
    <w:rsid w:val="00900386"/>
    <w:rsid w:val="00900658"/>
    <w:rsid w:val="0090096F"/>
    <w:rsid w:val="00900A03"/>
    <w:rsid w:val="00900CA5"/>
    <w:rsid w:val="00900D4B"/>
    <w:rsid w:val="009010FA"/>
    <w:rsid w:val="009011B6"/>
    <w:rsid w:val="0090123F"/>
    <w:rsid w:val="0090127F"/>
    <w:rsid w:val="0090137C"/>
    <w:rsid w:val="0090154E"/>
    <w:rsid w:val="00901562"/>
    <w:rsid w:val="0090160A"/>
    <w:rsid w:val="00901A89"/>
    <w:rsid w:val="00901F09"/>
    <w:rsid w:val="0090202E"/>
    <w:rsid w:val="009022DE"/>
    <w:rsid w:val="00902456"/>
    <w:rsid w:val="0090271C"/>
    <w:rsid w:val="00902B52"/>
    <w:rsid w:val="00902C11"/>
    <w:rsid w:val="00902C45"/>
    <w:rsid w:val="0090306F"/>
    <w:rsid w:val="009031A4"/>
    <w:rsid w:val="009031CC"/>
    <w:rsid w:val="00903284"/>
    <w:rsid w:val="00903302"/>
    <w:rsid w:val="0090349A"/>
    <w:rsid w:val="0090360E"/>
    <w:rsid w:val="009037BD"/>
    <w:rsid w:val="00903842"/>
    <w:rsid w:val="00903BC0"/>
    <w:rsid w:val="00903C99"/>
    <w:rsid w:val="00904067"/>
    <w:rsid w:val="0090406C"/>
    <w:rsid w:val="00904411"/>
    <w:rsid w:val="009045F9"/>
    <w:rsid w:val="0090476D"/>
    <w:rsid w:val="00904F0C"/>
    <w:rsid w:val="00905393"/>
    <w:rsid w:val="009056B3"/>
    <w:rsid w:val="009057D2"/>
    <w:rsid w:val="009057FC"/>
    <w:rsid w:val="00905954"/>
    <w:rsid w:val="00905BB4"/>
    <w:rsid w:val="00905F9B"/>
    <w:rsid w:val="009060DA"/>
    <w:rsid w:val="00906213"/>
    <w:rsid w:val="00906220"/>
    <w:rsid w:val="00906332"/>
    <w:rsid w:val="00906641"/>
    <w:rsid w:val="0090669C"/>
    <w:rsid w:val="00906AD6"/>
    <w:rsid w:val="00906B5B"/>
    <w:rsid w:val="00906D81"/>
    <w:rsid w:val="00906EF8"/>
    <w:rsid w:val="009071B6"/>
    <w:rsid w:val="009072DF"/>
    <w:rsid w:val="009078AA"/>
    <w:rsid w:val="00907970"/>
    <w:rsid w:val="00907D90"/>
    <w:rsid w:val="009100B0"/>
    <w:rsid w:val="0091023B"/>
    <w:rsid w:val="009103C3"/>
    <w:rsid w:val="00910700"/>
    <w:rsid w:val="00910928"/>
    <w:rsid w:val="00910BEC"/>
    <w:rsid w:val="0091102A"/>
    <w:rsid w:val="00911244"/>
    <w:rsid w:val="0091128D"/>
    <w:rsid w:val="00911330"/>
    <w:rsid w:val="00911811"/>
    <w:rsid w:val="00911AC6"/>
    <w:rsid w:val="00911BC1"/>
    <w:rsid w:val="00911E58"/>
    <w:rsid w:val="00912143"/>
    <w:rsid w:val="00912212"/>
    <w:rsid w:val="009124A1"/>
    <w:rsid w:val="00912565"/>
    <w:rsid w:val="0091268B"/>
    <w:rsid w:val="00912A0B"/>
    <w:rsid w:val="00912A93"/>
    <w:rsid w:val="00912C8D"/>
    <w:rsid w:val="00912E6A"/>
    <w:rsid w:val="0091307F"/>
    <w:rsid w:val="0091321C"/>
    <w:rsid w:val="0091334D"/>
    <w:rsid w:val="00913984"/>
    <w:rsid w:val="00913990"/>
    <w:rsid w:val="00913A90"/>
    <w:rsid w:val="00913E55"/>
    <w:rsid w:val="00913E95"/>
    <w:rsid w:val="00913F1B"/>
    <w:rsid w:val="00913F4F"/>
    <w:rsid w:val="00913F81"/>
    <w:rsid w:val="00913FCE"/>
    <w:rsid w:val="00914022"/>
    <w:rsid w:val="0091416A"/>
    <w:rsid w:val="0091432C"/>
    <w:rsid w:val="0091437D"/>
    <w:rsid w:val="0091438C"/>
    <w:rsid w:val="00914543"/>
    <w:rsid w:val="00914AA9"/>
    <w:rsid w:val="00914E52"/>
    <w:rsid w:val="00915117"/>
    <w:rsid w:val="009151EB"/>
    <w:rsid w:val="00915334"/>
    <w:rsid w:val="00915496"/>
    <w:rsid w:val="009154C1"/>
    <w:rsid w:val="0091569D"/>
    <w:rsid w:val="00915D1E"/>
    <w:rsid w:val="0091633A"/>
    <w:rsid w:val="00916702"/>
    <w:rsid w:val="009168D6"/>
    <w:rsid w:val="00916ABF"/>
    <w:rsid w:val="00916BD7"/>
    <w:rsid w:val="00916E23"/>
    <w:rsid w:val="00916F05"/>
    <w:rsid w:val="009170A7"/>
    <w:rsid w:val="009170B9"/>
    <w:rsid w:val="009170F9"/>
    <w:rsid w:val="00917322"/>
    <w:rsid w:val="00917431"/>
    <w:rsid w:val="009178AC"/>
    <w:rsid w:val="00917C1A"/>
    <w:rsid w:val="00917C3B"/>
    <w:rsid w:val="00917E5A"/>
    <w:rsid w:val="00917ED0"/>
    <w:rsid w:val="00920129"/>
    <w:rsid w:val="0092029F"/>
    <w:rsid w:val="00920475"/>
    <w:rsid w:val="00920611"/>
    <w:rsid w:val="0092061D"/>
    <w:rsid w:val="00920974"/>
    <w:rsid w:val="009209E8"/>
    <w:rsid w:val="009210B6"/>
    <w:rsid w:val="009219A4"/>
    <w:rsid w:val="009219BC"/>
    <w:rsid w:val="00921B68"/>
    <w:rsid w:val="0092202A"/>
    <w:rsid w:val="009221FD"/>
    <w:rsid w:val="00922232"/>
    <w:rsid w:val="0092297D"/>
    <w:rsid w:val="00922BB1"/>
    <w:rsid w:val="00922DE4"/>
    <w:rsid w:val="00922F58"/>
    <w:rsid w:val="0092301A"/>
    <w:rsid w:val="009231DA"/>
    <w:rsid w:val="009234AB"/>
    <w:rsid w:val="0092380F"/>
    <w:rsid w:val="00923963"/>
    <w:rsid w:val="00923A87"/>
    <w:rsid w:val="00923E81"/>
    <w:rsid w:val="00923F39"/>
    <w:rsid w:val="0092421F"/>
    <w:rsid w:val="0092443F"/>
    <w:rsid w:val="00924454"/>
    <w:rsid w:val="0092485C"/>
    <w:rsid w:val="00924C77"/>
    <w:rsid w:val="00924EB7"/>
    <w:rsid w:val="00924F82"/>
    <w:rsid w:val="00924FA0"/>
    <w:rsid w:val="0092502D"/>
    <w:rsid w:val="009251F0"/>
    <w:rsid w:val="00925204"/>
    <w:rsid w:val="009254E0"/>
    <w:rsid w:val="009256FB"/>
    <w:rsid w:val="00925A4A"/>
    <w:rsid w:val="00925AC7"/>
    <w:rsid w:val="00925F89"/>
    <w:rsid w:val="00925FEE"/>
    <w:rsid w:val="009261F6"/>
    <w:rsid w:val="00926325"/>
    <w:rsid w:val="00926404"/>
    <w:rsid w:val="009265D3"/>
    <w:rsid w:val="00926762"/>
    <w:rsid w:val="009268B1"/>
    <w:rsid w:val="009268F5"/>
    <w:rsid w:val="00926B6A"/>
    <w:rsid w:val="00926D67"/>
    <w:rsid w:val="00926F40"/>
    <w:rsid w:val="00926FE1"/>
    <w:rsid w:val="0092731B"/>
    <w:rsid w:val="00927482"/>
    <w:rsid w:val="0092792A"/>
    <w:rsid w:val="00927E11"/>
    <w:rsid w:val="0093006C"/>
    <w:rsid w:val="00930566"/>
    <w:rsid w:val="00930572"/>
    <w:rsid w:val="009305A5"/>
    <w:rsid w:val="009305F8"/>
    <w:rsid w:val="0093092B"/>
    <w:rsid w:val="00930E1C"/>
    <w:rsid w:val="00930E8F"/>
    <w:rsid w:val="00930F63"/>
    <w:rsid w:val="00930F64"/>
    <w:rsid w:val="009311CC"/>
    <w:rsid w:val="00931292"/>
    <w:rsid w:val="009313E3"/>
    <w:rsid w:val="0093176C"/>
    <w:rsid w:val="00931EA5"/>
    <w:rsid w:val="0093209D"/>
    <w:rsid w:val="0093211E"/>
    <w:rsid w:val="009323E3"/>
    <w:rsid w:val="00932435"/>
    <w:rsid w:val="009328FD"/>
    <w:rsid w:val="0093374F"/>
    <w:rsid w:val="00933817"/>
    <w:rsid w:val="009338FF"/>
    <w:rsid w:val="00933A26"/>
    <w:rsid w:val="00933B34"/>
    <w:rsid w:val="0093401C"/>
    <w:rsid w:val="00934293"/>
    <w:rsid w:val="009344BC"/>
    <w:rsid w:val="009345BD"/>
    <w:rsid w:val="009345DB"/>
    <w:rsid w:val="00934666"/>
    <w:rsid w:val="00934715"/>
    <w:rsid w:val="00934B47"/>
    <w:rsid w:val="00935128"/>
    <w:rsid w:val="0093513D"/>
    <w:rsid w:val="009352BB"/>
    <w:rsid w:val="00935324"/>
    <w:rsid w:val="009354DF"/>
    <w:rsid w:val="0093560A"/>
    <w:rsid w:val="00935628"/>
    <w:rsid w:val="00935686"/>
    <w:rsid w:val="0093576E"/>
    <w:rsid w:val="00935CAE"/>
    <w:rsid w:val="009360AE"/>
    <w:rsid w:val="0093638C"/>
    <w:rsid w:val="00936412"/>
    <w:rsid w:val="0093652A"/>
    <w:rsid w:val="00936892"/>
    <w:rsid w:val="00936A97"/>
    <w:rsid w:val="00936EA4"/>
    <w:rsid w:val="00936FC6"/>
    <w:rsid w:val="00936FF5"/>
    <w:rsid w:val="00937245"/>
    <w:rsid w:val="0093756B"/>
    <w:rsid w:val="009375D6"/>
    <w:rsid w:val="009376DD"/>
    <w:rsid w:val="00937854"/>
    <w:rsid w:val="00937966"/>
    <w:rsid w:val="009379B8"/>
    <w:rsid w:val="00937FB1"/>
    <w:rsid w:val="00940135"/>
    <w:rsid w:val="0094015B"/>
    <w:rsid w:val="009404EC"/>
    <w:rsid w:val="009409E9"/>
    <w:rsid w:val="00940CB4"/>
    <w:rsid w:val="00940DB9"/>
    <w:rsid w:val="00940F16"/>
    <w:rsid w:val="00940F60"/>
    <w:rsid w:val="00941255"/>
    <w:rsid w:val="009415B5"/>
    <w:rsid w:val="00941792"/>
    <w:rsid w:val="0094183F"/>
    <w:rsid w:val="00941844"/>
    <w:rsid w:val="00941935"/>
    <w:rsid w:val="00941D86"/>
    <w:rsid w:val="00941E9C"/>
    <w:rsid w:val="009423C3"/>
    <w:rsid w:val="009423C4"/>
    <w:rsid w:val="0094271E"/>
    <w:rsid w:val="00942B56"/>
    <w:rsid w:val="00942CE2"/>
    <w:rsid w:val="00942D89"/>
    <w:rsid w:val="009431BB"/>
    <w:rsid w:val="009434F1"/>
    <w:rsid w:val="00943C6A"/>
    <w:rsid w:val="00943E2A"/>
    <w:rsid w:val="0094412B"/>
    <w:rsid w:val="0094425C"/>
    <w:rsid w:val="0094441C"/>
    <w:rsid w:val="00944528"/>
    <w:rsid w:val="0094477D"/>
    <w:rsid w:val="0094481C"/>
    <w:rsid w:val="009448EE"/>
    <w:rsid w:val="00944AA7"/>
    <w:rsid w:val="00944D05"/>
    <w:rsid w:val="00944F20"/>
    <w:rsid w:val="00945002"/>
    <w:rsid w:val="00945354"/>
    <w:rsid w:val="0094576B"/>
    <w:rsid w:val="00945AB4"/>
    <w:rsid w:val="00945BB4"/>
    <w:rsid w:val="00946035"/>
    <w:rsid w:val="009462CF"/>
    <w:rsid w:val="0094638F"/>
    <w:rsid w:val="009464EC"/>
    <w:rsid w:val="00946526"/>
    <w:rsid w:val="0094654B"/>
    <w:rsid w:val="00946A3E"/>
    <w:rsid w:val="00946D69"/>
    <w:rsid w:val="00946D90"/>
    <w:rsid w:val="009471B0"/>
    <w:rsid w:val="009471CD"/>
    <w:rsid w:val="0094720E"/>
    <w:rsid w:val="00947360"/>
    <w:rsid w:val="00947577"/>
    <w:rsid w:val="009475F9"/>
    <w:rsid w:val="0094783D"/>
    <w:rsid w:val="00947E7A"/>
    <w:rsid w:val="00947EF4"/>
    <w:rsid w:val="009500F6"/>
    <w:rsid w:val="0095024F"/>
    <w:rsid w:val="009502D3"/>
    <w:rsid w:val="00950396"/>
    <w:rsid w:val="0095062A"/>
    <w:rsid w:val="00950712"/>
    <w:rsid w:val="00950895"/>
    <w:rsid w:val="00950916"/>
    <w:rsid w:val="009509AE"/>
    <w:rsid w:val="00950A03"/>
    <w:rsid w:val="00950CD4"/>
    <w:rsid w:val="00950D32"/>
    <w:rsid w:val="00950DAA"/>
    <w:rsid w:val="00950FA7"/>
    <w:rsid w:val="0095112B"/>
    <w:rsid w:val="0095119D"/>
    <w:rsid w:val="009511F8"/>
    <w:rsid w:val="0095127C"/>
    <w:rsid w:val="009513D7"/>
    <w:rsid w:val="0095177C"/>
    <w:rsid w:val="009517E0"/>
    <w:rsid w:val="00951B38"/>
    <w:rsid w:val="00951BA8"/>
    <w:rsid w:val="00951CE6"/>
    <w:rsid w:val="00952145"/>
    <w:rsid w:val="00952531"/>
    <w:rsid w:val="00952999"/>
    <w:rsid w:val="00952B73"/>
    <w:rsid w:val="00952BBF"/>
    <w:rsid w:val="00952DBB"/>
    <w:rsid w:val="00952F8F"/>
    <w:rsid w:val="009530E8"/>
    <w:rsid w:val="00953690"/>
    <w:rsid w:val="00953B0C"/>
    <w:rsid w:val="00953C25"/>
    <w:rsid w:val="00953DF6"/>
    <w:rsid w:val="0095441D"/>
    <w:rsid w:val="009545ED"/>
    <w:rsid w:val="009549A6"/>
    <w:rsid w:val="00954AF7"/>
    <w:rsid w:val="00954DF3"/>
    <w:rsid w:val="00954E62"/>
    <w:rsid w:val="009550B8"/>
    <w:rsid w:val="0095515C"/>
    <w:rsid w:val="009552CF"/>
    <w:rsid w:val="009553D3"/>
    <w:rsid w:val="0095561F"/>
    <w:rsid w:val="00955631"/>
    <w:rsid w:val="00955655"/>
    <w:rsid w:val="00955896"/>
    <w:rsid w:val="00955A4B"/>
    <w:rsid w:val="00955C0E"/>
    <w:rsid w:val="00955F44"/>
    <w:rsid w:val="00956392"/>
    <w:rsid w:val="009564F4"/>
    <w:rsid w:val="0095671A"/>
    <w:rsid w:val="0095697C"/>
    <w:rsid w:val="00956983"/>
    <w:rsid w:val="00956A6A"/>
    <w:rsid w:val="00956CA3"/>
    <w:rsid w:val="00956D3E"/>
    <w:rsid w:val="009570EF"/>
    <w:rsid w:val="0095712A"/>
    <w:rsid w:val="00957396"/>
    <w:rsid w:val="009573AD"/>
    <w:rsid w:val="009573D6"/>
    <w:rsid w:val="009575B0"/>
    <w:rsid w:val="00957638"/>
    <w:rsid w:val="00957704"/>
    <w:rsid w:val="00957816"/>
    <w:rsid w:val="00957C5A"/>
    <w:rsid w:val="0096006C"/>
    <w:rsid w:val="0096016A"/>
    <w:rsid w:val="009601C4"/>
    <w:rsid w:val="00960225"/>
    <w:rsid w:val="00960390"/>
    <w:rsid w:val="009604F0"/>
    <w:rsid w:val="00960555"/>
    <w:rsid w:val="00960570"/>
    <w:rsid w:val="00960573"/>
    <w:rsid w:val="009606C1"/>
    <w:rsid w:val="00960A27"/>
    <w:rsid w:val="00960A63"/>
    <w:rsid w:val="00961302"/>
    <w:rsid w:val="0096153B"/>
    <w:rsid w:val="00961592"/>
    <w:rsid w:val="009615CA"/>
    <w:rsid w:val="00961B7B"/>
    <w:rsid w:val="00961B8E"/>
    <w:rsid w:val="00961BA6"/>
    <w:rsid w:val="00961BEF"/>
    <w:rsid w:val="00961DFF"/>
    <w:rsid w:val="009623CF"/>
    <w:rsid w:val="009623E1"/>
    <w:rsid w:val="009626C9"/>
    <w:rsid w:val="009627CF"/>
    <w:rsid w:val="0096285D"/>
    <w:rsid w:val="00962F4C"/>
    <w:rsid w:val="00962FB7"/>
    <w:rsid w:val="009631EB"/>
    <w:rsid w:val="009635AE"/>
    <w:rsid w:val="0096362F"/>
    <w:rsid w:val="009637DC"/>
    <w:rsid w:val="00963E42"/>
    <w:rsid w:val="00963F97"/>
    <w:rsid w:val="0096414B"/>
    <w:rsid w:val="009643D1"/>
    <w:rsid w:val="009644C6"/>
    <w:rsid w:val="009646BC"/>
    <w:rsid w:val="00964862"/>
    <w:rsid w:val="0096490D"/>
    <w:rsid w:val="0096495C"/>
    <w:rsid w:val="00964C38"/>
    <w:rsid w:val="0096506E"/>
    <w:rsid w:val="0096511C"/>
    <w:rsid w:val="009651E8"/>
    <w:rsid w:val="00965489"/>
    <w:rsid w:val="009654F9"/>
    <w:rsid w:val="009655D3"/>
    <w:rsid w:val="00965BAD"/>
    <w:rsid w:val="00965DF5"/>
    <w:rsid w:val="0096623A"/>
    <w:rsid w:val="00966276"/>
    <w:rsid w:val="00966356"/>
    <w:rsid w:val="009664D1"/>
    <w:rsid w:val="009667D8"/>
    <w:rsid w:val="0096689B"/>
    <w:rsid w:val="0096692B"/>
    <w:rsid w:val="0096696B"/>
    <w:rsid w:val="00966A97"/>
    <w:rsid w:val="00966C50"/>
    <w:rsid w:val="00966CB2"/>
    <w:rsid w:val="00966CCE"/>
    <w:rsid w:val="00966F2A"/>
    <w:rsid w:val="00966F8F"/>
    <w:rsid w:val="0096700B"/>
    <w:rsid w:val="009674B6"/>
    <w:rsid w:val="00967874"/>
    <w:rsid w:val="0096791D"/>
    <w:rsid w:val="0097008A"/>
    <w:rsid w:val="009700AC"/>
    <w:rsid w:val="009701A5"/>
    <w:rsid w:val="0097037A"/>
    <w:rsid w:val="00970523"/>
    <w:rsid w:val="00970A82"/>
    <w:rsid w:val="00970DC2"/>
    <w:rsid w:val="00970FD3"/>
    <w:rsid w:val="00971025"/>
    <w:rsid w:val="00971061"/>
    <w:rsid w:val="00971068"/>
    <w:rsid w:val="0097119B"/>
    <w:rsid w:val="00971263"/>
    <w:rsid w:val="0097134B"/>
    <w:rsid w:val="00971512"/>
    <w:rsid w:val="00971848"/>
    <w:rsid w:val="00971900"/>
    <w:rsid w:val="00971B1E"/>
    <w:rsid w:val="00971D0C"/>
    <w:rsid w:val="00971D74"/>
    <w:rsid w:val="00971E0B"/>
    <w:rsid w:val="00971FCA"/>
    <w:rsid w:val="0097202A"/>
    <w:rsid w:val="009720BE"/>
    <w:rsid w:val="00972118"/>
    <w:rsid w:val="009721F3"/>
    <w:rsid w:val="00972244"/>
    <w:rsid w:val="00972339"/>
    <w:rsid w:val="009727A4"/>
    <w:rsid w:val="009728F5"/>
    <w:rsid w:val="00972CDE"/>
    <w:rsid w:val="00972F51"/>
    <w:rsid w:val="0097300A"/>
    <w:rsid w:val="009731CB"/>
    <w:rsid w:val="009732F1"/>
    <w:rsid w:val="009738E0"/>
    <w:rsid w:val="00973A59"/>
    <w:rsid w:val="00973A6D"/>
    <w:rsid w:val="00973AA2"/>
    <w:rsid w:val="00973BAA"/>
    <w:rsid w:val="00973F43"/>
    <w:rsid w:val="00974347"/>
    <w:rsid w:val="0097437B"/>
    <w:rsid w:val="009744AB"/>
    <w:rsid w:val="00974564"/>
    <w:rsid w:val="00974664"/>
    <w:rsid w:val="00974839"/>
    <w:rsid w:val="00974841"/>
    <w:rsid w:val="00974F4B"/>
    <w:rsid w:val="00974F94"/>
    <w:rsid w:val="00974FFC"/>
    <w:rsid w:val="00975084"/>
    <w:rsid w:val="009750EE"/>
    <w:rsid w:val="0097519D"/>
    <w:rsid w:val="00975845"/>
    <w:rsid w:val="00975A13"/>
    <w:rsid w:val="00975ADB"/>
    <w:rsid w:val="00975BFE"/>
    <w:rsid w:val="00975DA9"/>
    <w:rsid w:val="00975F31"/>
    <w:rsid w:val="0097614F"/>
    <w:rsid w:val="009762CF"/>
    <w:rsid w:val="009765AE"/>
    <w:rsid w:val="009765D5"/>
    <w:rsid w:val="0097675F"/>
    <w:rsid w:val="00976AA9"/>
    <w:rsid w:val="00976C87"/>
    <w:rsid w:val="00976DE1"/>
    <w:rsid w:val="00976E2B"/>
    <w:rsid w:val="00976E45"/>
    <w:rsid w:val="00976F92"/>
    <w:rsid w:val="0097708E"/>
    <w:rsid w:val="009773FA"/>
    <w:rsid w:val="009776EB"/>
    <w:rsid w:val="00977873"/>
    <w:rsid w:val="009778C7"/>
    <w:rsid w:val="0098028B"/>
    <w:rsid w:val="009803E2"/>
    <w:rsid w:val="009804E0"/>
    <w:rsid w:val="00980704"/>
    <w:rsid w:val="009807BE"/>
    <w:rsid w:val="00980A70"/>
    <w:rsid w:val="00980CEC"/>
    <w:rsid w:val="00981392"/>
    <w:rsid w:val="009813F4"/>
    <w:rsid w:val="00981409"/>
    <w:rsid w:val="009814B2"/>
    <w:rsid w:val="00981E9A"/>
    <w:rsid w:val="00982159"/>
    <w:rsid w:val="00982175"/>
    <w:rsid w:val="009821DC"/>
    <w:rsid w:val="0098233B"/>
    <w:rsid w:val="009823CF"/>
    <w:rsid w:val="00982E00"/>
    <w:rsid w:val="00982ED7"/>
    <w:rsid w:val="009831D6"/>
    <w:rsid w:val="00983374"/>
    <w:rsid w:val="009833C3"/>
    <w:rsid w:val="009834DE"/>
    <w:rsid w:val="00983553"/>
    <w:rsid w:val="00983735"/>
    <w:rsid w:val="009839B8"/>
    <w:rsid w:val="00983CBF"/>
    <w:rsid w:val="00983DA0"/>
    <w:rsid w:val="0098428A"/>
    <w:rsid w:val="00984598"/>
    <w:rsid w:val="00984C6B"/>
    <w:rsid w:val="00984C9D"/>
    <w:rsid w:val="00984D1E"/>
    <w:rsid w:val="009851E7"/>
    <w:rsid w:val="00985409"/>
    <w:rsid w:val="0098540E"/>
    <w:rsid w:val="00985611"/>
    <w:rsid w:val="009856A0"/>
    <w:rsid w:val="009859CF"/>
    <w:rsid w:val="00985C8E"/>
    <w:rsid w:val="00985E0F"/>
    <w:rsid w:val="009860E7"/>
    <w:rsid w:val="009861AC"/>
    <w:rsid w:val="00986538"/>
    <w:rsid w:val="009865AA"/>
    <w:rsid w:val="009865DE"/>
    <w:rsid w:val="00986E7C"/>
    <w:rsid w:val="00986FBD"/>
    <w:rsid w:val="00987080"/>
    <w:rsid w:val="009870AB"/>
    <w:rsid w:val="009871B9"/>
    <w:rsid w:val="0098728C"/>
    <w:rsid w:val="00987305"/>
    <w:rsid w:val="00987436"/>
    <w:rsid w:val="009874B6"/>
    <w:rsid w:val="0098765A"/>
    <w:rsid w:val="00987817"/>
    <w:rsid w:val="00987876"/>
    <w:rsid w:val="009879AF"/>
    <w:rsid w:val="00987AFB"/>
    <w:rsid w:val="00987B3E"/>
    <w:rsid w:val="00987B5D"/>
    <w:rsid w:val="00987C6F"/>
    <w:rsid w:val="00987E5B"/>
    <w:rsid w:val="009901F3"/>
    <w:rsid w:val="0099029E"/>
    <w:rsid w:val="00990AAC"/>
    <w:rsid w:val="00990E8D"/>
    <w:rsid w:val="00990FC5"/>
    <w:rsid w:val="00991500"/>
    <w:rsid w:val="00991620"/>
    <w:rsid w:val="0099190C"/>
    <w:rsid w:val="0099195B"/>
    <w:rsid w:val="009919CE"/>
    <w:rsid w:val="00991C12"/>
    <w:rsid w:val="00991CA0"/>
    <w:rsid w:val="0099200E"/>
    <w:rsid w:val="009921DE"/>
    <w:rsid w:val="009922D5"/>
    <w:rsid w:val="00992342"/>
    <w:rsid w:val="00992443"/>
    <w:rsid w:val="0099252D"/>
    <w:rsid w:val="00992674"/>
    <w:rsid w:val="00992703"/>
    <w:rsid w:val="009927CB"/>
    <w:rsid w:val="009929F9"/>
    <w:rsid w:val="00992B7D"/>
    <w:rsid w:val="00993003"/>
    <w:rsid w:val="0099312A"/>
    <w:rsid w:val="0099331D"/>
    <w:rsid w:val="0099336F"/>
    <w:rsid w:val="00993828"/>
    <w:rsid w:val="009939D0"/>
    <w:rsid w:val="00993C62"/>
    <w:rsid w:val="00994228"/>
    <w:rsid w:val="009946BD"/>
    <w:rsid w:val="009947E0"/>
    <w:rsid w:val="0099482E"/>
    <w:rsid w:val="00994BB8"/>
    <w:rsid w:val="00994C37"/>
    <w:rsid w:val="00994D99"/>
    <w:rsid w:val="00994DC7"/>
    <w:rsid w:val="00994E3D"/>
    <w:rsid w:val="00995129"/>
    <w:rsid w:val="0099529C"/>
    <w:rsid w:val="00995391"/>
    <w:rsid w:val="0099543F"/>
    <w:rsid w:val="00995595"/>
    <w:rsid w:val="00995A1E"/>
    <w:rsid w:val="00995D1F"/>
    <w:rsid w:val="00996100"/>
    <w:rsid w:val="009963FE"/>
    <w:rsid w:val="00996405"/>
    <w:rsid w:val="009964A5"/>
    <w:rsid w:val="009964DA"/>
    <w:rsid w:val="009964FD"/>
    <w:rsid w:val="0099663F"/>
    <w:rsid w:val="00996721"/>
    <w:rsid w:val="009968B0"/>
    <w:rsid w:val="009969B3"/>
    <w:rsid w:val="00996A40"/>
    <w:rsid w:val="00996B10"/>
    <w:rsid w:val="00996CB5"/>
    <w:rsid w:val="00997030"/>
    <w:rsid w:val="00997099"/>
    <w:rsid w:val="009971BF"/>
    <w:rsid w:val="0099756A"/>
    <w:rsid w:val="009977D0"/>
    <w:rsid w:val="009978B0"/>
    <w:rsid w:val="00997979"/>
    <w:rsid w:val="00997EC1"/>
    <w:rsid w:val="00997FA8"/>
    <w:rsid w:val="009A04EB"/>
    <w:rsid w:val="009A063D"/>
    <w:rsid w:val="009A06F6"/>
    <w:rsid w:val="009A0761"/>
    <w:rsid w:val="009A078D"/>
    <w:rsid w:val="009A08FE"/>
    <w:rsid w:val="009A0CE6"/>
    <w:rsid w:val="009A0EDF"/>
    <w:rsid w:val="009A0F38"/>
    <w:rsid w:val="009A0F3A"/>
    <w:rsid w:val="009A0F4F"/>
    <w:rsid w:val="009A12B5"/>
    <w:rsid w:val="009A1366"/>
    <w:rsid w:val="009A145F"/>
    <w:rsid w:val="009A1567"/>
    <w:rsid w:val="009A1754"/>
    <w:rsid w:val="009A204B"/>
    <w:rsid w:val="009A22F9"/>
    <w:rsid w:val="009A235E"/>
    <w:rsid w:val="009A2474"/>
    <w:rsid w:val="009A27D5"/>
    <w:rsid w:val="009A292A"/>
    <w:rsid w:val="009A2A15"/>
    <w:rsid w:val="009A2B9E"/>
    <w:rsid w:val="009A2FA9"/>
    <w:rsid w:val="009A3107"/>
    <w:rsid w:val="009A34AA"/>
    <w:rsid w:val="009A3A74"/>
    <w:rsid w:val="009A3E05"/>
    <w:rsid w:val="009A43EF"/>
    <w:rsid w:val="009A43FD"/>
    <w:rsid w:val="009A441B"/>
    <w:rsid w:val="009A4427"/>
    <w:rsid w:val="009A4843"/>
    <w:rsid w:val="009A500D"/>
    <w:rsid w:val="009A539A"/>
    <w:rsid w:val="009A53E2"/>
    <w:rsid w:val="009A5562"/>
    <w:rsid w:val="009A561B"/>
    <w:rsid w:val="009A5A55"/>
    <w:rsid w:val="009A5CAD"/>
    <w:rsid w:val="009A5ED0"/>
    <w:rsid w:val="009A5F88"/>
    <w:rsid w:val="009A602C"/>
    <w:rsid w:val="009A65B8"/>
    <w:rsid w:val="009A6619"/>
    <w:rsid w:val="009A67C2"/>
    <w:rsid w:val="009A6A0D"/>
    <w:rsid w:val="009A6CB2"/>
    <w:rsid w:val="009A6CE6"/>
    <w:rsid w:val="009A6E5A"/>
    <w:rsid w:val="009A70F5"/>
    <w:rsid w:val="009A7153"/>
    <w:rsid w:val="009A71EF"/>
    <w:rsid w:val="009A73C9"/>
    <w:rsid w:val="009A7859"/>
    <w:rsid w:val="009A7A8D"/>
    <w:rsid w:val="009A7AE4"/>
    <w:rsid w:val="009A7B48"/>
    <w:rsid w:val="009A7D12"/>
    <w:rsid w:val="009A7DCF"/>
    <w:rsid w:val="009A7EDC"/>
    <w:rsid w:val="009B0084"/>
    <w:rsid w:val="009B0243"/>
    <w:rsid w:val="009B02E8"/>
    <w:rsid w:val="009B084D"/>
    <w:rsid w:val="009B0907"/>
    <w:rsid w:val="009B0982"/>
    <w:rsid w:val="009B0E71"/>
    <w:rsid w:val="009B0F9A"/>
    <w:rsid w:val="009B12C7"/>
    <w:rsid w:val="009B1984"/>
    <w:rsid w:val="009B1A18"/>
    <w:rsid w:val="009B1B73"/>
    <w:rsid w:val="009B2023"/>
    <w:rsid w:val="009B2028"/>
    <w:rsid w:val="009B209B"/>
    <w:rsid w:val="009B247B"/>
    <w:rsid w:val="009B2A95"/>
    <w:rsid w:val="009B2ACF"/>
    <w:rsid w:val="009B2B61"/>
    <w:rsid w:val="009B2C04"/>
    <w:rsid w:val="009B2C9A"/>
    <w:rsid w:val="009B2D38"/>
    <w:rsid w:val="009B2EF3"/>
    <w:rsid w:val="009B2F16"/>
    <w:rsid w:val="009B324C"/>
    <w:rsid w:val="009B3280"/>
    <w:rsid w:val="009B331F"/>
    <w:rsid w:val="009B339F"/>
    <w:rsid w:val="009B33C3"/>
    <w:rsid w:val="009B3410"/>
    <w:rsid w:val="009B3597"/>
    <w:rsid w:val="009B36A8"/>
    <w:rsid w:val="009B3BC4"/>
    <w:rsid w:val="009B3C8A"/>
    <w:rsid w:val="009B3EBB"/>
    <w:rsid w:val="009B41E6"/>
    <w:rsid w:val="009B425F"/>
    <w:rsid w:val="009B4297"/>
    <w:rsid w:val="009B45E0"/>
    <w:rsid w:val="009B4654"/>
    <w:rsid w:val="009B46DD"/>
    <w:rsid w:val="009B4AE5"/>
    <w:rsid w:val="009B4B21"/>
    <w:rsid w:val="009B4B92"/>
    <w:rsid w:val="009B4C6D"/>
    <w:rsid w:val="009B4C99"/>
    <w:rsid w:val="009B4D9F"/>
    <w:rsid w:val="009B4E86"/>
    <w:rsid w:val="009B51B7"/>
    <w:rsid w:val="009B53A7"/>
    <w:rsid w:val="009B5544"/>
    <w:rsid w:val="009B571D"/>
    <w:rsid w:val="009B5840"/>
    <w:rsid w:val="009B5950"/>
    <w:rsid w:val="009B5A3E"/>
    <w:rsid w:val="009B5A69"/>
    <w:rsid w:val="009B5E50"/>
    <w:rsid w:val="009B5F00"/>
    <w:rsid w:val="009B6083"/>
    <w:rsid w:val="009B608C"/>
    <w:rsid w:val="009B6138"/>
    <w:rsid w:val="009B62B2"/>
    <w:rsid w:val="009B63B2"/>
    <w:rsid w:val="009B63DC"/>
    <w:rsid w:val="009B65C9"/>
    <w:rsid w:val="009B6A0F"/>
    <w:rsid w:val="009B6BE1"/>
    <w:rsid w:val="009B6D21"/>
    <w:rsid w:val="009B70C1"/>
    <w:rsid w:val="009B71F7"/>
    <w:rsid w:val="009B776B"/>
    <w:rsid w:val="009B796F"/>
    <w:rsid w:val="009B79F5"/>
    <w:rsid w:val="009B7C03"/>
    <w:rsid w:val="009B7D0D"/>
    <w:rsid w:val="009C0517"/>
    <w:rsid w:val="009C0689"/>
    <w:rsid w:val="009C0A62"/>
    <w:rsid w:val="009C0D2C"/>
    <w:rsid w:val="009C0E18"/>
    <w:rsid w:val="009C0E43"/>
    <w:rsid w:val="009C11B3"/>
    <w:rsid w:val="009C11BB"/>
    <w:rsid w:val="009C136B"/>
    <w:rsid w:val="009C13FB"/>
    <w:rsid w:val="009C148A"/>
    <w:rsid w:val="009C165A"/>
    <w:rsid w:val="009C1818"/>
    <w:rsid w:val="009C1844"/>
    <w:rsid w:val="009C1978"/>
    <w:rsid w:val="009C19E1"/>
    <w:rsid w:val="009C1D13"/>
    <w:rsid w:val="009C1DD5"/>
    <w:rsid w:val="009C2009"/>
    <w:rsid w:val="009C204B"/>
    <w:rsid w:val="009C2EE5"/>
    <w:rsid w:val="009C3225"/>
    <w:rsid w:val="009C36B9"/>
    <w:rsid w:val="009C37FF"/>
    <w:rsid w:val="009C3BB7"/>
    <w:rsid w:val="009C3FFA"/>
    <w:rsid w:val="009C40EA"/>
    <w:rsid w:val="009C43CC"/>
    <w:rsid w:val="009C4887"/>
    <w:rsid w:val="009C4A4A"/>
    <w:rsid w:val="009C4B27"/>
    <w:rsid w:val="009C4C56"/>
    <w:rsid w:val="009C4C7D"/>
    <w:rsid w:val="009C5047"/>
    <w:rsid w:val="009C5163"/>
    <w:rsid w:val="009C520B"/>
    <w:rsid w:val="009C52CD"/>
    <w:rsid w:val="009C530C"/>
    <w:rsid w:val="009C53E4"/>
    <w:rsid w:val="009C56E8"/>
    <w:rsid w:val="009C5972"/>
    <w:rsid w:val="009C59AD"/>
    <w:rsid w:val="009C5A1D"/>
    <w:rsid w:val="009C5C42"/>
    <w:rsid w:val="009C5D18"/>
    <w:rsid w:val="009C5D47"/>
    <w:rsid w:val="009C5D49"/>
    <w:rsid w:val="009C5DBF"/>
    <w:rsid w:val="009C5E2A"/>
    <w:rsid w:val="009C627A"/>
    <w:rsid w:val="009C640A"/>
    <w:rsid w:val="009C65A4"/>
    <w:rsid w:val="009C65ED"/>
    <w:rsid w:val="009C667C"/>
    <w:rsid w:val="009C6775"/>
    <w:rsid w:val="009C6856"/>
    <w:rsid w:val="009C6D86"/>
    <w:rsid w:val="009C6FEE"/>
    <w:rsid w:val="009C7163"/>
    <w:rsid w:val="009C72D3"/>
    <w:rsid w:val="009C7562"/>
    <w:rsid w:val="009C7617"/>
    <w:rsid w:val="009C764F"/>
    <w:rsid w:val="009C7888"/>
    <w:rsid w:val="009C7A50"/>
    <w:rsid w:val="009C7A60"/>
    <w:rsid w:val="009C7AC6"/>
    <w:rsid w:val="009C7C69"/>
    <w:rsid w:val="009C7DB5"/>
    <w:rsid w:val="009D014F"/>
    <w:rsid w:val="009D01C9"/>
    <w:rsid w:val="009D021E"/>
    <w:rsid w:val="009D0280"/>
    <w:rsid w:val="009D0518"/>
    <w:rsid w:val="009D0560"/>
    <w:rsid w:val="009D0592"/>
    <w:rsid w:val="009D07C7"/>
    <w:rsid w:val="009D08B8"/>
    <w:rsid w:val="009D09A4"/>
    <w:rsid w:val="009D0B26"/>
    <w:rsid w:val="009D0C56"/>
    <w:rsid w:val="009D0C65"/>
    <w:rsid w:val="009D10F8"/>
    <w:rsid w:val="009D1497"/>
    <w:rsid w:val="009D17F7"/>
    <w:rsid w:val="009D1978"/>
    <w:rsid w:val="009D1A85"/>
    <w:rsid w:val="009D22BB"/>
    <w:rsid w:val="009D24CD"/>
    <w:rsid w:val="009D26DD"/>
    <w:rsid w:val="009D2855"/>
    <w:rsid w:val="009D28B3"/>
    <w:rsid w:val="009D28CF"/>
    <w:rsid w:val="009D2932"/>
    <w:rsid w:val="009D2A50"/>
    <w:rsid w:val="009D2C1F"/>
    <w:rsid w:val="009D2D98"/>
    <w:rsid w:val="009D2DD2"/>
    <w:rsid w:val="009D2E8D"/>
    <w:rsid w:val="009D2EB3"/>
    <w:rsid w:val="009D3051"/>
    <w:rsid w:val="009D3193"/>
    <w:rsid w:val="009D32B9"/>
    <w:rsid w:val="009D337C"/>
    <w:rsid w:val="009D3514"/>
    <w:rsid w:val="009D3CD3"/>
    <w:rsid w:val="009D400B"/>
    <w:rsid w:val="009D40F2"/>
    <w:rsid w:val="009D4279"/>
    <w:rsid w:val="009D4602"/>
    <w:rsid w:val="009D48CA"/>
    <w:rsid w:val="009D49F6"/>
    <w:rsid w:val="009D4DDE"/>
    <w:rsid w:val="009D4E21"/>
    <w:rsid w:val="009D5167"/>
    <w:rsid w:val="009D5505"/>
    <w:rsid w:val="009D55C7"/>
    <w:rsid w:val="009D589A"/>
    <w:rsid w:val="009D5A03"/>
    <w:rsid w:val="009D5C08"/>
    <w:rsid w:val="009D5CA7"/>
    <w:rsid w:val="009D5F35"/>
    <w:rsid w:val="009D5F5C"/>
    <w:rsid w:val="009D60D9"/>
    <w:rsid w:val="009D61DF"/>
    <w:rsid w:val="009D6539"/>
    <w:rsid w:val="009D664F"/>
    <w:rsid w:val="009D66F6"/>
    <w:rsid w:val="009D6E75"/>
    <w:rsid w:val="009D6E82"/>
    <w:rsid w:val="009D75CE"/>
    <w:rsid w:val="009D75DE"/>
    <w:rsid w:val="009D77B2"/>
    <w:rsid w:val="009D7914"/>
    <w:rsid w:val="009D792D"/>
    <w:rsid w:val="009D7B15"/>
    <w:rsid w:val="009D7CF8"/>
    <w:rsid w:val="009D7D4A"/>
    <w:rsid w:val="009D7F4C"/>
    <w:rsid w:val="009D7F5D"/>
    <w:rsid w:val="009E0071"/>
    <w:rsid w:val="009E02C7"/>
    <w:rsid w:val="009E03DD"/>
    <w:rsid w:val="009E05EC"/>
    <w:rsid w:val="009E08D5"/>
    <w:rsid w:val="009E08DE"/>
    <w:rsid w:val="009E0A64"/>
    <w:rsid w:val="009E0A83"/>
    <w:rsid w:val="009E0ADC"/>
    <w:rsid w:val="009E0D75"/>
    <w:rsid w:val="009E0E7D"/>
    <w:rsid w:val="009E0EC9"/>
    <w:rsid w:val="009E0FA5"/>
    <w:rsid w:val="009E0FB7"/>
    <w:rsid w:val="009E105F"/>
    <w:rsid w:val="009E11DC"/>
    <w:rsid w:val="009E1476"/>
    <w:rsid w:val="009E1E87"/>
    <w:rsid w:val="009E2086"/>
    <w:rsid w:val="009E2172"/>
    <w:rsid w:val="009E222C"/>
    <w:rsid w:val="009E2554"/>
    <w:rsid w:val="009E2937"/>
    <w:rsid w:val="009E2E46"/>
    <w:rsid w:val="009E30E4"/>
    <w:rsid w:val="009E313F"/>
    <w:rsid w:val="009E320D"/>
    <w:rsid w:val="009E3257"/>
    <w:rsid w:val="009E32BB"/>
    <w:rsid w:val="009E3527"/>
    <w:rsid w:val="009E3542"/>
    <w:rsid w:val="009E3AD0"/>
    <w:rsid w:val="009E3BF9"/>
    <w:rsid w:val="009E3DAB"/>
    <w:rsid w:val="009E40E3"/>
    <w:rsid w:val="009E40E9"/>
    <w:rsid w:val="009E4189"/>
    <w:rsid w:val="009E464E"/>
    <w:rsid w:val="009E4669"/>
    <w:rsid w:val="009E4FC6"/>
    <w:rsid w:val="009E503A"/>
    <w:rsid w:val="009E530F"/>
    <w:rsid w:val="009E54D0"/>
    <w:rsid w:val="009E5624"/>
    <w:rsid w:val="009E59D1"/>
    <w:rsid w:val="009E5A65"/>
    <w:rsid w:val="009E5C0B"/>
    <w:rsid w:val="009E5C23"/>
    <w:rsid w:val="009E5D36"/>
    <w:rsid w:val="009E5FA0"/>
    <w:rsid w:val="009E6375"/>
    <w:rsid w:val="009E6447"/>
    <w:rsid w:val="009E6522"/>
    <w:rsid w:val="009E666E"/>
    <w:rsid w:val="009E6835"/>
    <w:rsid w:val="009E6879"/>
    <w:rsid w:val="009E6D2B"/>
    <w:rsid w:val="009E6DD0"/>
    <w:rsid w:val="009E6EBE"/>
    <w:rsid w:val="009E7047"/>
    <w:rsid w:val="009E7077"/>
    <w:rsid w:val="009E7CA0"/>
    <w:rsid w:val="009E7DDD"/>
    <w:rsid w:val="009E7FC8"/>
    <w:rsid w:val="009F0426"/>
    <w:rsid w:val="009F06CD"/>
    <w:rsid w:val="009F07F6"/>
    <w:rsid w:val="009F089A"/>
    <w:rsid w:val="009F0992"/>
    <w:rsid w:val="009F0BE1"/>
    <w:rsid w:val="009F0CB2"/>
    <w:rsid w:val="009F0FE3"/>
    <w:rsid w:val="009F101D"/>
    <w:rsid w:val="009F103F"/>
    <w:rsid w:val="009F1143"/>
    <w:rsid w:val="009F1161"/>
    <w:rsid w:val="009F1838"/>
    <w:rsid w:val="009F1A6E"/>
    <w:rsid w:val="009F1A9E"/>
    <w:rsid w:val="009F1B83"/>
    <w:rsid w:val="009F1C20"/>
    <w:rsid w:val="009F1D0C"/>
    <w:rsid w:val="009F1FF8"/>
    <w:rsid w:val="009F2004"/>
    <w:rsid w:val="009F201D"/>
    <w:rsid w:val="009F2067"/>
    <w:rsid w:val="009F279D"/>
    <w:rsid w:val="009F2AF3"/>
    <w:rsid w:val="009F2B12"/>
    <w:rsid w:val="009F2B42"/>
    <w:rsid w:val="009F2C7C"/>
    <w:rsid w:val="009F2CDC"/>
    <w:rsid w:val="009F2CFE"/>
    <w:rsid w:val="009F3318"/>
    <w:rsid w:val="009F3559"/>
    <w:rsid w:val="009F35E2"/>
    <w:rsid w:val="009F3867"/>
    <w:rsid w:val="009F3A0A"/>
    <w:rsid w:val="009F3B5F"/>
    <w:rsid w:val="009F3D86"/>
    <w:rsid w:val="009F3F8C"/>
    <w:rsid w:val="009F4275"/>
    <w:rsid w:val="009F4473"/>
    <w:rsid w:val="009F455E"/>
    <w:rsid w:val="009F491C"/>
    <w:rsid w:val="009F4B2C"/>
    <w:rsid w:val="009F52FF"/>
    <w:rsid w:val="009F5567"/>
    <w:rsid w:val="009F5689"/>
    <w:rsid w:val="009F5A6F"/>
    <w:rsid w:val="009F5A70"/>
    <w:rsid w:val="009F60C1"/>
    <w:rsid w:val="009F61DF"/>
    <w:rsid w:val="009F61F3"/>
    <w:rsid w:val="009F6237"/>
    <w:rsid w:val="009F646B"/>
    <w:rsid w:val="009F6616"/>
    <w:rsid w:val="009F68D0"/>
    <w:rsid w:val="009F693A"/>
    <w:rsid w:val="009F6A5D"/>
    <w:rsid w:val="009F6BC4"/>
    <w:rsid w:val="009F6FC7"/>
    <w:rsid w:val="009F7243"/>
    <w:rsid w:val="009F7473"/>
    <w:rsid w:val="009F785E"/>
    <w:rsid w:val="009F7A67"/>
    <w:rsid w:val="009F7B2D"/>
    <w:rsid w:val="009F7FB6"/>
    <w:rsid w:val="00A00032"/>
    <w:rsid w:val="00A000BA"/>
    <w:rsid w:val="00A00370"/>
    <w:rsid w:val="00A00429"/>
    <w:rsid w:val="00A00943"/>
    <w:rsid w:val="00A00A01"/>
    <w:rsid w:val="00A00B2A"/>
    <w:rsid w:val="00A00CB2"/>
    <w:rsid w:val="00A00E31"/>
    <w:rsid w:val="00A011AB"/>
    <w:rsid w:val="00A0120B"/>
    <w:rsid w:val="00A017CD"/>
    <w:rsid w:val="00A01A65"/>
    <w:rsid w:val="00A01BF7"/>
    <w:rsid w:val="00A01C16"/>
    <w:rsid w:val="00A02322"/>
    <w:rsid w:val="00A02800"/>
    <w:rsid w:val="00A028DD"/>
    <w:rsid w:val="00A02EE2"/>
    <w:rsid w:val="00A02FDE"/>
    <w:rsid w:val="00A02FE2"/>
    <w:rsid w:val="00A030F7"/>
    <w:rsid w:val="00A03366"/>
    <w:rsid w:val="00A0362E"/>
    <w:rsid w:val="00A037B2"/>
    <w:rsid w:val="00A03956"/>
    <w:rsid w:val="00A03975"/>
    <w:rsid w:val="00A04392"/>
    <w:rsid w:val="00A048E6"/>
    <w:rsid w:val="00A049FB"/>
    <w:rsid w:val="00A04B8F"/>
    <w:rsid w:val="00A04BD3"/>
    <w:rsid w:val="00A04C36"/>
    <w:rsid w:val="00A04E45"/>
    <w:rsid w:val="00A05230"/>
    <w:rsid w:val="00A05510"/>
    <w:rsid w:val="00A05542"/>
    <w:rsid w:val="00A055EE"/>
    <w:rsid w:val="00A05937"/>
    <w:rsid w:val="00A05A28"/>
    <w:rsid w:val="00A05EBE"/>
    <w:rsid w:val="00A0603C"/>
    <w:rsid w:val="00A061C0"/>
    <w:rsid w:val="00A063CB"/>
    <w:rsid w:val="00A069CE"/>
    <w:rsid w:val="00A06CDE"/>
    <w:rsid w:val="00A06F14"/>
    <w:rsid w:val="00A07219"/>
    <w:rsid w:val="00A072EA"/>
    <w:rsid w:val="00A074AC"/>
    <w:rsid w:val="00A074E2"/>
    <w:rsid w:val="00A0755B"/>
    <w:rsid w:val="00A0759C"/>
    <w:rsid w:val="00A075F6"/>
    <w:rsid w:val="00A079A9"/>
    <w:rsid w:val="00A079D4"/>
    <w:rsid w:val="00A07E01"/>
    <w:rsid w:val="00A07E6E"/>
    <w:rsid w:val="00A07EA6"/>
    <w:rsid w:val="00A1002B"/>
    <w:rsid w:val="00A1019C"/>
    <w:rsid w:val="00A102B6"/>
    <w:rsid w:val="00A1043D"/>
    <w:rsid w:val="00A104A4"/>
    <w:rsid w:val="00A104D0"/>
    <w:rsid w:val="00A10717"/>
    <w:rsid w:val="00A108E6"/>
    <w:rsid w:val="00A10979"/>
    <w:rsid w:val="00A109D8"/>
    <w:rsid w:val="00A10C53"/>
    <w:rsid w:val="00A11121"/>
    <w:rsid w:val="00A11225"/>
    <w:rsid w:val="00A11497"/>
    <w:rsid w:val="00A1163C"/>
    <w:rsid w:val="00A1190F"/>
    <w:rsid w:val="00A1194F"/>
    <w:rsid w:val="00A11989"/>
    <w:rsid w:val="00A11B05"/>
    <w:rsid w:val="00A11B85"/>
    <w:rsid w:val="00A11C06"/>
    <w:rsid w:val="00A11C45"/>
    <w:rsid w:val="00A11E5B"/>
    <w:rsid w:val="00A11EBE"/>
    <w:rsid w:val="00A11FC9"/>
    <w:rsid w:val="00A1221B"/>
    <w:rsid w:val="00A12492"/>
    <w:rsid w:val="00A12962"/>
    <w:rsid w:val="00A12F88"/>
    <w:rsid w:val="00A13441"/>
    <w:rsid w:val="00A13550"/>
    <w:rsid w:val="00A135E3"/>
    <w:rsid w:val="00A13657"/>
    <w:rsid w:val="00A1384A"/>
    <w:rsid w:val="00A1384D"/>
    <w:rsid w:val="00A13E84"/>
    <w:rsid w:val="00A13F36"/>
    <w:rsid w:val="00A13FDE"/>
    <w:rsid w:val="00A14147"/>
    <w:rsid w:val="00A1415F"/>
    <w:rsid w:val="00A14188"/>
    <w:rsid w:val="00A142B4"/>
    <w:rsid w:val="00A142E1"/>
    <w:rsid w:val="00A14302"/>
    <w:rsid w:val="00A143BC"/>
    <w:rsid w:val="00A144EE"/>
    <w:rsid w:val="00A1469C"/>
    <w:rsid w:val="00A146F4"/>
    <w:rsid w:val="00A14B8C"/>
    <w:rsid w:val="00A14BF9"/>
    <w:rsid w:val="00A14E35"/>
    <w:rsid w:val="00A14F17"/>
    <w:rsid w:val="00A14FCC"/>
    <w:rsid w:val="00A150FC"/>
    <w:rsid w:val="00A150FD"/>
    <w:rsid w:val="00A1519F"/>
    <w:rsid w:val="00A15247"/>
    <w:rsid w:val="00A15477"/>
    <w:rsid w:val="00A154D6"/>
    <w:rsid w:val="00A1581B"/>
    <w:rsid w:val="00A15AA7"/>
    <w:rsid w:val="00A15BB3"/>
    <w:rsid w:val="00A15C5D"/>
    <w:rsid w:val="00A15EB8"/>
    <w:rsid w:val="00A15F25"/>
    <w:rsid w:val="00A16003"/>
    <w:rsid w:val="00A160AB"/>
    <w:rsid w:val="00A16228"/>
    <w:rsid w:val="00A1634B"/>
    <w:rsid w:val="00A163E2"/>
    <w:rsid w:val="00A1644B"/>
    <w:rsid w:val="00A16620"/>
    <w:rsid w:val="00A1669A"/>
    <w:rsid w:val="00A1679C"/>
    <w:rsid w:val="00A167D7"/>
    <w:rsid w:val="00A169E7"/>
    <w:rsid w:val="00A16AD0"/>
    <w:rsid w:val="00A16C7D"/>
    <w:rsid w:val="00A172DE"/>
    <w:rsid w:val="00A1749E"/>
    <w:rsid w:val="00A1776F"/>
    <w:rsid w:val="00A1781D"/>
    <w:rsid w:val="00A17836"/>
    <w:rsid w:val="00A17881"/>
    <w:rsid w:val="00A17AF3"/>
    <w:rsid w:val="00A17D9D"/>
    <w:rsid w:val="00A17EA6"/>
    <w:rsid w:val="00A17F2C"/>
    <w:rsid w:val="00A17FF8"/>
    <w:rsid w:val="00A2012B"/>
    <w:rsid w:val="00A2038F"/>
    <w:rsid w:val="00A20804"/>
    <w:rsid w:val="00A2093C"/>
    <w:rsid w:val="00A20CD2"/>
    <w:rsid w:val="00A21260"/>
    <w:rsid w:val="00A21655"/>
    <w:rsid w:val="00A216CA"/>
    <w:rsid w:val="00A21857"/>
    <w:rsid w:val="00A21880"/>
    <w:rsid w:val="00A218DB"/>
    <w:rsid w:val="00A21BB0"/>
    <w:rsid w:val="00A21D64"/>
    <w:rsid w:val="00A21F27"/>
    <w:rsid w:val="00A223B4"/>
    <w:rsid w:val="00A22706"/>
    <w:rsid w:val="00A23114"/>
    <w:rsid w:val="00A23307"/>
    <w:rsid w:val="00A2336B"/>
    <w:rsid w:val="00A23505"/>
    <w:rsid w:val="00A2381B"/>
    <w:rsid w:val="00A238A9"/>
    <w:rsid w:val="00A23B74"/>
    <w:rsid w:val="00A23C14"/>
    <w:rsid w:val="00A23D39"/>
    <w:rsid w:val="00A23E27"/>
    <w:rsid w:val="00A23EC2"/>
    <w:rsid w:val="00A24111"/>
    <w:rsid w:val="00A24354"/>
    <w:rsid w:val="00A243DE"/>
    <w:rsid w:val="00A245C7"/>
    <w:rsid w:val="00A2460E"/>
    <w:rsid w:val="00A2461D"/>
    <w:rsid w:val="00A24634"/>
    <w:rsid w:val="00A249FA"/>
    <w:rsid w:val="00A24C9F"/>
    <w:rsid w:val="00A24E18"/>
    <w:rsid w:val="00A24FBB"/>
    <w:rsid w:val="00A24FF9"/>
    <w:rsid w:val="00A25090"/>
    <w:rsid w:val="00A2510A"/>
    <w:rsid w:val="00A25179"/>
    <w:rsid w:val="00A256C9"/>
    <w:rsid w:val="00A25B57"/>
    <w:rsid w:val="00A25B5D"/>
    <w:rsid w:val="00A25C11"/>
    <w:rsid w:val="00A25CC1"/>
    <w:rsid w:val="00A2601A"/>
    <w:rsid w:val="00A26468"/>
    <w:rsid w:val="00A2686E"/>
    <w:rsid w:val="00A269AF"/>
    <w:rsid w:val="00A26DAD"/>
    <w:rsid w:val="00A26E31"/>
    <w:rsid w:val="00A26EDA"/>
    <w:rsid w:val="00A26F20"/>
    <w:rsid w:val="00A26F6E"/>
    <w:rsid w:val="00A2703E"/>
    <w:rsid w:val="00A27056"/>
    <w:rsid w:val="00A270AC"/>
    <w:rsid w:val="00A2719D"/>
    <w:rsid w:val="00A2721C"/>
    <w:rsid w:val="00A27298"/>
    <w:rsid w:val="00A27718"/>
    <w:rsid w:val="00A27ABF"/>
    <w:rsid w:val="00A27BC2"/>
    <w:rsid w:val="00A27D13"/>
    <w:rsid w:val="00A27DE5"/>
    <w:rsid w:val="00A27F6E"/>
    <w:rsid w:val="00A27F88"/>
    <w:rsid w:val="00A27FD8"/>
    <w:rsid w:val="00A303CD"/>
    <w:rsid w:val="00A3042F"/>
    <w:rsid w:val="00A3057D"/>
    <w:rsid w:val="00A307A6"/>
    <w:rsid w:val="00A3082C"/>
    <w:rsid w:val="00A30D7D"/>
    <w:rsid w:val="00A31030"/>
    <w:rsid w:val="00A31115"/>
    <w:rsid w:val="00A311D5"/>
    <w:rsid w:val="00A3123F"/>
    <w:rsid w:val="00A31465"/>
    <w:rsid w:val="00A3164E"/>
    <w:rsid w:val="00A316AF"/>
    <w:rsid w:val="00A31824"/>
    <w:rsid w:val="00A31A09"/>
    <w:rsid w:val="00A31AC7"/>
    <w:rsid w:val="00A31D42"/>
    <w:rsid w:val="00A31D47"/>
    <w:rsid w:val="00A31E5F"/>
    <w:rsid w:val="00A31E95"/>
    <w:rsid w:val="00A31F05"/>
    <w:rsid w:val="00A3206C"/>
    <w:rsid w:val="00A32074"/>
    <w:rsid w:val="00A320F7"/>
    <w:rsid w:val="00A32326"/>
    <w:rsid w:val="00A324FC"/>
    <w:rsid w:val="00A32525"/>
    <w:rsid w:val="00A3276C"/>
    <w:rsid w:val="00A328BF"/>
    <w:rsid w:val="00A32911"/>
    <w:rsid w:val="00A32A29"/>
    <w:rsid w:val="00A32A62"/>
    <w:rsid w:val="00A32CBA"/>
    <w:rsid w:val="00A32D21"/>
    <w:rsid w:val="00A32F50"/>
    <w:rsid w:val="00A337C5"/>
    <w:rsid w:val="00A3387B"/>
    <w:rsid w:val="00A3393D"/>
    <w:rsid w:val="00A33AB9"/>
    <w:rsid w:val="00A33AD9"/>
    <w:rsid w:val="00A33CB1"/>
    <w:rsid w:val="00A33D52"/>
    <w:rsid w:val="00A34091"/>
    <w:rsid w:val="00A3418A"/>
    <w:rsid w:val="00A34269"/>
    <w:rsid w:val="00A344F9"/>
    <w:rsid w:val="00A3453E"/>
    <w:rsid w:val="00A34685"/>
    <w:rsid w:val="00A346D0"/>
    <w:rsid w:val="00A348DF"/>
    <w:rsid w:val="00A34B09"/>
    <w:rsid w:val="00A34DF9"/>
    <w:rsid w:val="00A34FBA"/>
    <w:rsid w:val="00A34FD0"/>
    <w:rsid w:val="00A3501D"/>
    <w:rsid w:val="00A3512B"/>
    <w:rsid w:val="00A35340"/>
    <w:rsid w:val="00A35718"/>
    <w:rsid w:val="00A357C6"/>
    <w:rsid w:val="00A35952"/>
    <w:rsid w:val="00A35B66"/>
    <w:rsid w:val="00A35C2E"/>
    <w:rsid w:val="00A35C75"/>
    <w:rsid w:val="00A35CCD"/>
    <w:rsid w:val="00A35DAF"/>
    <w:rsid w:val="00A35E60"/>
    <w:rsid w:val="00A36533"/>
    <w:rsid w:val="00A365D2"/>
    <w:rsid w:val="00A36667"/>
    <w:rsid w:val="00A3667F"/>
    <w:rsid w:val="00A368AF"/>
    <w:rsid w:val="00A36BC6"/>
    <w:rsid w:val="00A36F21"/>
    <w:rsid w:val="00A370D0"/>
    <w:rsid w:val="00A37169"/>
    <w:rsid w:val="00A371A6"/>
    <w:rsid w:val="00A373A7"/>
    <w:rsid w:val="00A376DE"/>
    <w:rsid w:val="00A3790D"/>
    <w:rsid w:val="00A37C54"/>
    <w:rsid w:val="00A37E58"/>
    <w:rsid w:val="00A37F08"/>
    <w:rsid w:val="00A401EE"/>
    <w:rsid w:val="00A40417"/>
    <w:rsid w:val="00A4094A"/>
    <w:rsid w:val="00A40A87"/>
    <w:rsid w:val="00A40DF0"/>
    <w:rsid w:val="00A40E19"/>
    <w:rsid w:val="00A40FF2"/>
    <w:rsid w:val="00A41192"/>
    <w:rsid w:val="00A413A6"/>
    <w:rsid w:val="00A41435"/>
    <w:rsid w:val="00A416B3"/>
    <w:rsid w:val="00A4175A"/>
    <w:rsid w:val="00A4188A"/>
    <w:rsid w:val="00A41D1B"/>
    <w:rsid w:val="00A41DDA"/>
    <w:rsid w:val="00A41E53"/>
    <w:rsid w:val="00A41F15"/>
    <w:rsid w:val="00A4214B"/>
    <w:rsid w:val="00A42162"/>
    <w:rsid w:val="00A421EA"/>
    <w:rsid w:val="00A423F2"/>
    <w:rsid w:val="00A42608"/>
    <w:rsid w:val="00A4271A"/>
    <w:rsid w:val="00A427E5"/>
    <w:rsid w:val="00A42AFC"/>
    <w:rsid w:val="00A42B1F"/>
    <w:rsid w:val="00A42BC7"/>
    <w:rsid w:val="00A42C54"/>
    <w:rsid w:val="00A42D1C"/>
    <w:rsid w:val="00A42E0A"/>
    <w:rsid w:val="00A42ED2"/>
    <w:rsid w:val="00A431B7"/>
    <w:rsid w:val="00A43A79"/>
    <w:rsid w:val="00A43CD1"/>
    <w:rsid w:val="00A44451"/>
    <w:rsid w:val="00A4452D"/>
    <w:rsid w:val="00A4471B"/>
    <w:rsid w:val="00A44760"/>
    <w:rsid w:val="00A44AE3"/>
    <w:rsid w:val="00A44B33"/>
    <w:rsid w:val="00A44F7A"/>
    <w:rsid w:val="00A4507B"/>
    <w:rsid w:val="00A45148"/>
    <w:rsid w:val="00A451F2"/>
    <w:rsid w:val="00A45327"/>
    <w:rsid w:val="00A4538C"/>
    <w:rsid w:val="00A45457"/>
    <w:rsid w:val="00A4565C"/>
    <w:rsid w:val="00A458E8"/>
    <w:rsid w:val="00A45979"/>
    <w:rsid w:val="00A45985"/>
    <w:rsid w:val="00A45A0D"/>
    <w:rsid w:val="00A45E59"/>
    <w:rsid w:val="00A45EB3"/>
    <w:rsid w:val="00A45F07"/>
    <w:rsid w:val="00A46056"/>
    <w:rsid w:val="00A4639D"/>
    <w:rsid w:val="00A4661B"/>
    <w:rsid w:val="00A468ED"/>
    <w:rsid w:val="00A46AAA"/>
    <w:rsid w:val="00A46EC8"/>
    <w:rsid w:val="00A470C7"/>
    <w:rsid w:val="00A471E1"/>
    <w:rsid w:val="00A4723F"/>
    <w:rsid w:val="00A47258"/>
    <w:rsid w:val="00A47483"/>
    <w:rsid w:val="00A475F8"/>
    <w:rsid w:val="00A477FD"/>
    <w:rsid w:val="00A479FB"/>
    <w:rsid w:val="00A47AD1"/>
    <w:rsid w:val="00A47CFD"/>
    <w:rsid w:val="00A47EC0"/>
    <w:rsid w:val="00A50198"/>
    <w:rsid w:val="00A502B8"/>
    <w:rsid w:val="00A50424"/>
    <w:rsid w:val="00A50880"/>
    <w:rsid w:val="00A50A84"/>
    <w:rsid w:val="00A50B93"/>
    <w:rsid w:val="00A50C6B"/>
    <w:rsid w:val="00A50D6A"/>
    <w:rsid w:val="00A50E00"/>
    <w:rsid w:val="00A50E17"/>
    <w:rsid w:val="00A5107F"/>
    <w:rsid w:val="00A512CB"/>
    <w:rsid w:val="00A51365"/>
    <w:rsid w:val="00A514CE"/>
    <w:rsid w:val="00A51A05"/>
    <w:rsid w:val="00A51E3E"/>
    <w:rsid w:val="00A51E7C"/>
    <w:rsid w:val="00A523DA"/>
    <w:rsid w:val="00A52529"/>
    <w:rsid w:val="00A52531"/>
    <w:rsid w:val="00A526F5"/>
    <w:rsid w:val="00A5273F"/>
    <w:rsid w:val="00A52836"/>
    <w:rsid w:val="00A52979"/>
    <w:rsid w:val="00A52ECF"/>
    <w:rsid w:val="00A53112"/>
    <w:rsid w:val="00A53162"/>
    <w:rsid w:val="00A53184"/>
    <w:rsid w:val="00A5326F"/>
    <w:rsid w:val="00A53624"/>
    <w:rsid w:val="00A53717"/>
    <w:rsid w:val="00A5375A"/>
    <w:rsid w:val="00A53875"/>
    <w:rsid w:val="00A53C37"/>
    <w:rsid w:val="00A53D95"/>
    <w:rsid w:val="00A53EE1"/>
    <w:rsid w:val="00A53F00"/>
    <w:rsid w:val="00A53F46"/>
    <w:rsid w:val="00A5469D"/>
    <w:rsid w:val="00A54971"/>
    <w:rsid w:val="00A5497F"/>
    <w:rsid w:val="00A54F45"/>
    <w:rsid w:val="00A55002"/>
    <w:rsid w:val="00A5504D"/>
    <w:rsid w:val="00A5579C"/>
    <w:rsid w:val="00A55DE5"/>
    <w:rsid w:val="00A55EAF"/>
    <w:rsid w:val="00A5605B"/>
    <w:rsid w:val="00A560CE"/>
    <w:rsid w:val="00A56626"/>
    <w:rsid w:val="00A56813"/>
    <w:rsid w:val="00A569A9"/>
    <w:rsid w:val="00A56AC1"/>
    <w:rsid w:val="00A56C58"/>
    <w:rsid w:val="00A56C77"/>
    <w:rsid w:val="00A56DC5"/>
    <w:rsid w:val="00A57045"/>
    <w:rsid w:val="00A57073"/>
    <w:rsid w:val="00A570F5"/>
    <w:rsid w:val="00A5712D"/>
    <w:rsid w:val="00A571BA"/>
    <w:rsid w:val="00A5743F"/>
    <w:rsid w:val="00A5766B"/>
    <w:rsid w:val="00A5799F"/>
    <w:rsid w:val="00A57B04"/>
    <w:rsid w:val="00A60148"/>
    <w:rsid w:val="00A6017F"/>
    <w:rsid w:val="00A60486"/>
    <w:rsid w:val="00A60810"/>
    <w:rsid w:val="00A6088A"/>
    <w:rsid w:val="00A60AAB"/>
    <w:rsid w:val="00A60BCE"/>
    <w:rsid w:val="00A60D2D"/>
    <w:rsid w:val="00A60E00"/>
    <w:rsid w:val="00A60E11"/>
    <w:rsid w:val="00A611BB"/>
    <w:rsid w:val="00A613C9"/>
    <w:rsid w:val="00A6185A"/>
    <w:rsid w:val="00A61E57"/>
    <w:rsid w:val="00A62192"/>
    <w:rsid w:val="00A62308"/>
    <w:rsid w:val="00A62365"/>
    <w:rsid w:val="00A6246F"/>
    <w:rsid w:val="00A62A85"/>
    <w:rsid w:val="00A62C39"/>
    <w:rsid w:val="00A62D1D"/>
    <w:rsid w:val="00A62F54"/>
    <w:rsid w:val="00A631C3"/>
    <w:rsid w:val="00A6329B"/>
    <w:rsid w:val="00A6333B"/>
    <w:rsid w:val="00A6337D"/>
    <w:rsid w:val="00A6381C"/>
    <w:rsid w:val="00A638FA"/>
    <w:rsid w:val="00A63900"/>
    <w:rsid w:val="00A642F2"/>
    <w:rsid w:val="00A644D7"/>
    <w:rsid w:val="00A645C3"/>
    <w:rsid w:val="00A64B68"/>
    <w:rsid w:val="00A64E0D"/>
    <w:rsid w:val="00A64E8F"/>
    <w:rsid w:val="00A6514C"/>
    <w:rsid w:val="00A653DC"/>
    <w:rsid w:val="00A6564A"/>
    <w:rsid w:val="00A65660"/>
    <w:rsid w:val="00A658E9"/>
    <w:rsid w:val="00A65980"/>
    <w:rsid w:val="00A65B3F"/>
    <w:rsid w:val="00A65CB0"/>
    <w:rsid w:val="00A6617E"/>
    <w:rsid w:val="00A66608"/>
    <w:rsid w:val="00A6696F"/>
    <w:rsid w:val="00A66D0A"/>
    <w:rsid w:val="00A670D5"/>
    <w:rsid w:val="00A671D2"/>
    <w:rsid w:val="00A6775D"/>
    <w:rsid w:val="00A678C6"/>
    <w:rsid w:val="00A70411"/>
    <w:rsid w:val="00A704A2"/>
    <w:rsid w:val="00A70745"/>
    <w:rsid w:val="00A707F2"/>
    <w:rsid w:val="00A709BC"/>
    <w:rsid w:val="00A70B2C"/>
    <w:rsid w:val="00A70C2B"/>
    <w:rsid w:val="00A70DB3"/>
    <w:rsid w:val="00A70F19"/>
    <w:rsid w:val="00A711C2"/>
    <w:rsid w:val="00A71442"/>
    <w:rsid w:val="00A71788"/>
    <w:rsid w:val="00A71BFC"/>
    <w:rsid w:val="00A71CBD"/>
    <w:rsid w:val="00A71D09"/>
    <w:rsid w:val="00A71FCE"/>
    <w:rsid w:val="00A7203C"/>
    <w:rsid w:val="00A720A6"/>
    <w:rsid w:val="00A7288A"/>
    <w:rsid w:val="00A72B72"/>
    <w:rsid w:val="00A72F1A"/>
    <w:rsid w:val="00A73099"/>
    <w:rsid w:val="00A730F1"/>
    <w:rsid w:val="00A73193"/>
    <w:rsid w:val="00A73348"/>
    <w:rsid w:val="00A73424"/>
    <w:rsid w:val="00A73759"/>
    <w:rsid w:val="00A73B29"/>
    <w:rsid w:val="00A73B36"/>
    <w:rsid w:val="00A73C6A"/>
    <w:rsid w:val="00A73DB3"/>
    <w:rsid w:val="00A73ED5"/>
    <w:rsid w:val="00A73F35"/>
    <w:rsid w:val="00A74016"/>
    <w:rsid w:val="00A74162"/>
    <w:rsid w:val="00A7429A"/>
    <w:rsid w:val="00A7438F"/>
    <w:rsid w:val="00A7442B"/>
    <w:rsid w:val="00A747DA"/>
    <w:rsid w:val="00A749BC"/>
    <w:rsid w:val="00A74C92"/>
    <w:rsid w:val="00A74F79"/>
    <w:rsid w:val="00A75385"/>
    <w:rsid w:val="00A75388"/>
    <w:rsid w:val="00A7567B"/>
    <w:rsid w:val="00A75694"/>
    <w:rsid w:val="00A7576F"/>
    <w:rsid w:val="00A758E3"/>
    <w:rsid w:val="00A7598F"/>
    <w:rsid w:val="00A75BCC"/>
    <w:rsid w:val="00A75D35"/>
    <w:rsid w:val="00A75EEB"/>
    <w:rsid w:val="00A76023"/>
    <w:rsid w:val="00A761EA"/>
    <w:rsid w:val="00A76503"/>
    <w:rsid w:val="00A765FC"/>
    <w:rsid w:val="00A767D2"/>
    <w:rsid w:val="00A76B26"/>
    <w:rsid w:val="00A77143"/>
    <w:rsid w:val="00A774D8"/>
    <w:rsid w:val="00A77512"/>
    <w:rsid w:val="00A775FA"/>
    <w:rsid w:val="00A777E0"/>
    <w:rsid w:val="00A77848"/>
    <w:rsid w:val="00A77A27"/>
    <w:rsid w:val="00A77E05"/>
    <w:rsid w:val="00A77F8D"/>
    <w:rsid w:val="00A80496"/>
    <w:rsid w:val="00A80A02"/>
    <w:rsid w:val="00A80CAB"/>
    <w:rsid w:val="00A80E41"/>
    <w:rsid w:val="00A810CF"/>
    <w:rsid w:val="00A8125C"/>
    <w:rsid w:val="00A812CE"/>
    <w:rsid w:val="00A81509"/>
    <w:rsid w:val="00A8171E"/>
    <w:rsid w:val="00A8192C"/>
    <w:rsid w:val="00A819C3"/>
    <w:rsid w:val="00A81B58"/>
    <w:rsid w:val="00A81B82"/>
    <w:rsid w:val="00A81D99"/>
    <w:rsid w:val="00A81DA2"/>
    <w:rsid w:val="00A8201A"/>
    <w:rsid w:val="00A82079"/>
    <w:rsid w:val="00A822D8"/>
    <w:rsid w:val="00A823AE"/>
    <w:rsid w:val="00A82590"/>
    <w:rsid w:val="00A827AB"/>
    <w:rsid w:val="00A82857"/>
    <w:rsid w:val="00A82B5C"/>
    <w:rsid w:val="00A82D54"/>
    <w:rsid w:val="00A82EF4"/>
    <w:rsid w:val="00A82F36"/>
    <w:rsid w:val="00A830F7"/>
    <w:rsid w:val="00A834DA"/>
    <w:rsid w:val="00A83FE7"/>
    <w:rsid w:val="00A84142"/>
    <w:rsid w:val="00A84212"/>
    <w:rsid w:val="00A845AB"/>
    <w:rsid w:val="00A845DF"/>
    <w:rsid w:val="00A849DD"/>
    <w:rsid w:val="00A84B68"/>
    <w:rsid w:val="00A84D07"/>
    <w:rsid w:val="00A84D23"/>
    <w:rsid w:val="00A85218"/>
    <w:rsid w:val="00A855FE"/>
    <w:rsid w:val="00A8580B"/>
    <w:rsid w:val="00A858FF"/>
    <w:rsid w:val="00A859CE"/>
    <w:rsid w:val="00A859F3"/>
    <w:rsid w:val="00A85A0D"/>
    <w:rsid w:val="00A85A63"/>
    <w:rsid w:val="00A85C2E"/>
    <w:rsid w:val="00A85DC2"/>
    <w:rsid w:val="00A86038"/>
    <w:rsid w:val="00A861FA"/>
    <w:rsid w:val="00A862F9"/>
    <w:rsid w:val="00A86334"/>
    <w:rsid w:val="00A86375"/>
    <w:rsid w:val="00A863E3"/>
    <w:rsid w:val="00A8651E"/>
    <w:rsid w:val="00A867D0"/>
    <w:rsid w:val="00A868DA"/>
    <w:rsid w:val="00A868FB"/>
    <w:rsid w:val="00A8708E"/>
    <w:rsid w:val="00A87478"/>
    <w:rsid w:val="00A8753C"/>
    <w:rsid w:val="00A875BE"/>
    <w:rsid w:val="00A875D5"/>
    <w:rsid w:val="00A8778F"/>
    <w:rsid w:val="00A87DCE"/>
    <w:rsid w:val="00A87E5A"/>
    <w:rsid w:val="00A9005D"/>
    <w:rsid w:val="00A902A0"/>
    <w:rsid w:val="00A903F1"/>
    <w:rsid w:val="00A9046E"/>
    <w:rsid w:val="00A905BC"/>
    <w:rsid w:val="00A905C2"/>
    <w:rsid w:val="00A905E4"/>
    <w:rsid w:val="00A906DA"/>
    <w:rsid w:val="00A90781"/>
    <w:rsid w:val="00A908CD"/>
    <w:rsid w:val="00A90B2F"/>
    <w:rsid w:val="00A90B72"/>
    <w:rsid w:val="00A90B96"/>
    <w:rsid w:val="00A90E6A"/>
    <w:rsid w:val="00A90F9E"/>
    <w:rsid w:val="00A911C8"/>
    <w:rsid w:val="00A91211"/>
    <w:rsid w:val="00A914DB"/>
    <w:rsid w:val="00A91B9D"/>
    <w:rsid w:val="00A91C7A"/>
    <w:rsid w:val="00A91E4A"/>
    <w:rsid w:val="00A91FC9"/>
    <w:rsid w:val="00A920F9"/>
    <w:rsid w:val="00A9267F"/>
    <w:rsid w:val="00A928F6"/>
    <w:rsid w:val="00A92D5D"/>
    <w:rsid w:val="00A92E0F"/>
    <w:rsid w:val="00A930CC"/>
    <w:rsid w:val="00A932A3"/>
    <w:rsid w:val="00A93307"/>
    <w:rsid w:val="00A934C6"/>
    <w:rsid w:val="00A934C8"/>
    <w:rsid w:val="00A934EE"/>
    <w:rsid w:val="00A93547"/>
    <w:rsid w:val="00A937EC"/>
    <w:rsid w:val="00A93820"/>
    <w:rsid w:val="00A93C94"/>
    <w:rsid w:val="00A93D49"/>
    <w:rsid w:val="00A9414E"/>
    <w:rsid w:val="00A94161"/>
    <w:rsid w:val="00A94349"/>
    <w:rsid w:val="00A948CA"/>
    <w:rsid w:val="00A9506D"/>
    <w:rsid w:val="00A9527C"/>
    <w:rsid w:val="00A9558F"/>
    <w:rsid w:val="00A9559F"/>
    <w:rsid w:val="00A9588B"/>
    <w:rsid w:val="00A958EC"/>
    <w:rsid w:val="00A95983"/>
    <w:rsid w:val="00A95AF6"/>
    <w:rsid w:val="00A95BE4"/>
    <w:rsid w:val="00A95C30"/>
    <w:rsid w:val="00A95F92"/>
    <w:rsid w:val="00A95FE7"/>
    <w:rsid w:val="00A964C9"/>
    <w:rsid w:val="00A964F4"/>
    <w:rsid w:val="00A968E0"/>
    <w:rsid w:val="00A96D49"/>
    <w:rsid w:val="00A96FDB"/>
    <w:rsid w:val="00A971FF"/>
    <w:rsid w:val="00A97457"/>
    <w:rsid w:val="00A97687"/>
    <w:rsid w:val="00A976F5"/>
    <w:rsid w:val="00A977E4"/>
    <w:rsid w:val="00A978BB"/>
    <w:rsid w:val="00A97A6D"/>
    <w:rsid w:val="00A97AE8"/>
    <w:rsid w:val="00A97BFB"/>
    <w:rsid w:val="00A97D87"/>
    <w:rsid w:val="00A97E2C"/>
    <w:rsid w:val="00A97EB8"/>
    <w:rsid w:val="00A97F04"/>
    <w:rsid w:val="00AA01A6"/>
    <w:rsid w:val="00AA043B"/>
    <w:rsid w:val="00AA045C"/>
    <w:rsid w:val="00AA071F"/>
    <w:rsid w:val="00AA0827"/>
    <w:rsid w:val="00AA0872"/>
    <w:rsid w:val="00AA091B"/>
    <w:rsid w:val="00AA0947"/>
    <w:rsid w:val="00AA0E3F"/>
    <w:rsid w:val="00AA0F20"/>
    <w:rsid w:val="00AA10E9"/>
    <w:rsid w:val="00AA1115"/>
    <w:rsid w:val="00AA12DB"/>
    <w:rsid w:val="00AA13CA"/>
    <w:rsid w:val="00AA1487"/>
    <w:rsid w:val="00AA1919"/>
    <w:rsid w:val="00AA195B"/>
    <w:rsid w:val="00AA1F72"/>
    <w:rsid w:val="00AA2404"/>
    <w:rsid w:val="00AA2537"/>
    <w:rsid w:val="00AA2960"/>
    <w:rsid w:val="00AA2966"/>
    <w:rsid w:val="00AA2A1A"/>
    <w:rsid w:val="00AA2B81"/>
    <w:rsid w:val="00AA2BCD"/>
    <w:rsid w:val="00AA2F1A"/>
    <w:rsid w:val="00AA2F67"/>
    <w:rsid w:val="00AA30C2"/>
    <w:rsid w:val="00AA339E"/>
    <w:rsid w:val="00AA347E"/>
    <w:rsid w:val="00AA3BEE"/>
    <w:rsid w:val="00AA3F17"/>
    <w:rsid w:val="00AA3F9E"/>
    <w:rsid w:val="00AA41C5"/>
    <w:rsid w:val="00AA41DC"/>
    <w:rsid w:val="00AA438E"/>
    <w:rsid w:val="00AA4463"/>
    <w:rsid w:val="00AA4569"/>
    <w:rsid w:val="00AA479D"/>
    <w:rsid w:val="00AA4915"/>
    <w:rsid w:val="00AA4926"/>
    <w:rsid w:val="00AA49DA"/>
    <w:rsid w:val="00AA4C03"/>
    <w:rsid w:val="00AA5284"/>
    <w:rsid w:val="00AA533A"/>
    <w:rsid w:val="00AA537D"/>
    <w:rsid w:val="00AA53B7"/>
    <w:rsid w:val="00AA5569"/>
    <w:rsid w:val="00AA5889"/>
    <w:rsid w:val="00AA59DF"/>
    <w:rsid w:val="00AA5A1E"/>
    <w:rsid w:val="00AA5B84"/>
    <w:rsid w:val="00AA5B94"/>
    <w:rsid w:val="00AA5B9E"/>
    <w:rsid w:val="00AA5C17"/>
    <w:rsid w:val="00AA5C7F"/>
    <w:rsid w:val="00AA5D15"/>
    <w:rsid w:val="00AA5DEE"/>
    <w:rsid w:val="00AA5F98"/>
    <w:rsid w:val="00AA60AE"/>
    <w:rsid w:val="00AA60D5"/>
    <w:rsid w:val="00AA6308"/>
    <w:rsid w:val="00AA63AC"/>
    <w:rsid w:val="00AA63C9"/>
    <w:rsid w:val="00AA65A3"/>
    <w:rsid w:val="00AA65B3"/>
    <w:rsid w:val="00AA67CE"/>
    <w:rsid w:val="00AA6819"/>
    <w:rsid w:val="00AA68CA"/>
    <w:rsid w:val="00AA6ADE"/>
    <w:rsid w:val="00AA6D83"/>
    <w:rsid w:val="00AA6D88"/>
    <w:rsid w:val="00AA70AD"/>
    <w:rsid w:val="00AA71B3"/>
    <w:rsid w:val="00AA71CC"/>
    <w:rsid w:val="00AA7253"/>
    <w:rsid w:val="00AA7303"/>
    <w:rsid w:val="00AA7576"/>
    <w:rsid w:val="00AA7A53"/>
    <w:rsid w:val="00AA7CF5"/>
    <w:rsid w:val="00AA7D62"/>
    <w:rsid w:val="00AB02A6"/>
    <w:rsid w:val="00AB02B4"/>
    <w:rsid w:val="00AB0BBC"/>
    <w:rsid w:val="00AB0D6E"/>
    <w:rsid w:val="00AB105C"/>
    <w:rsid w:val="00AB1253"/>
    <w:rsid w:val="00AB1415"/>
    <w:rsid w:val="00AB15A1"/>
    <w:rsid w:val="00AB1CB0"/>
    <w:rsid w:val="00AB1F76"/>
    <w:rsid w:val="00AB214C"/>
    <w:rsid w:val="00AB217E"/>
    <w:rsid w:val="00AB22A9"/>
    <w:rsid w:val="00AB25F5"/>
    <w:rsid w:val="00AB27AC"/>
    <w:rsid w:val="00AB2A03"/>
    <w:rsid w:val="00AB2A71"/>
    <w:rsid w:val="00AB2E97"/>
    <w:rsid w:val="00AB2EEA"/>
    <w:rsid w:val="00AB31A8"/>
    <w:rsid w:val="00AB31AD"/>
    <w:rsid w:val="00AB3211"/>
    <w:rsid w:val="00AB3297"/>
    <w:rsid w:val="00AB364E"/>
    <w:rsid w:val="00AB3A92"/>
    <w:rsid w:val="00AB3D17"/>
    <w:rsid w:val="00AB3DAE"/>
    <w:rsid w:val="00AB4177"/>
    <w:rsid w:val="00AB478B"/>
    <w:rsid w:val="00AB47AC"/>
    <w:rsid w:val="00AB4881"/>
    <w:rsid w:val="00AB49AC"/>
    <w:rsid w:val="00AB4AD9"/>
    <w:rsid w:val="00AB4AF0"/>
    <w:rsid w:val="00AB4C69"/>
    <w:rsid w:val="00AB4D0A"/>
    <w:rsid w:val="00AB4D41"/>
    <w:rsid w:val="00AB4D55"/>
    <w:rsid w:val="00AB4EEB"/>
    <w:rsid w:val="00AB520F"/>
    <w:rsid w:val="00AB5553"/>
    <w:rsid w:val="00AB55B8"/>
    <w:rsid w:val="00AB57C3"/>
    <w:rsid w:val="00AB5871"/>
    <w:rsid w:val="00AB5C23"/>
    <w:rsid w:val="00AB6035"/>
    <w:rsid w:val="00AB60D2"/>
    <w:rsid w:val="00AB61EF"/>
    <w:rsid w:val="00AB6424"/>
    <w:rsid w:val="00AB663E"/>
    <w:rsid w:val="00AB6954"/>
    <w:rsid w:val="00AB6A95"/>
    <w:rsid w:val="00AB6DFA"/>
    <w:rsid w:val="00AB6E32"/>
    <w:rsid w:val="00AB7052"/>
    <w:rsid w:val="00AB7254"/>
    <w:rsid w:val="00AB7568"/>
    <w:rsid w:val="00AB77C2"/>
    <w:rsid w:val="00AB7872"/>
    <w:rsid w:val="00AB7F25"/>
    <w:rsid w:val="00AC01EC"/>
    <w:rsid w:val="00AC0496"/>
    <w:rsid w:val="00AC058E"/>
    <w:rsid w:val="00AC0654"/>
    <w:rsid w:val="00AC0754"/>
    <w:rsid w:val="00AC07F9"/>
    <w:rsid w:val="00AC0991"/>
    <w:rsid w:val="00AC09B8"/>
    <w:rsid w:val="00AC0D3F"/>
    <w:rsid w:val="00AC0F78"/>
    <w:rsid w:val="00AC103C"/>
    <w:rsid w:val="00AC1082"/>
    <w:rsid w:val="00AC10D3"/>
    <w:rsid w:val="00AC16FE"/>
    <w:rsid w:val="00AC1785"/>
    <w:rsid w:val="00AC1871"/>
    <w:rsid w:val="00AC198C"/>
    <w:rsid w:val="00AC19FD"/>
    <w:rsid w:val="00AC1C7F"/>
    <w:rsid w:val="00AC1CD6"/>
    <w:rsid w:val="00AC2094"/>
    <w:rsid w:val="00AC299A"/>
    <w:rsid w:val="00AC2A46"/>
    <w:rsid w:val="00AC2B50"/>
    <w:rsid w:val="00AC2B69"/>
    <w:rsid w:val="00AC2C72"/>
    <w:rsid w:val="00AC2DCF"/>
    <w:rsid w:val="00AC2F11"/>
    <w:rsid w:val="00AC341A"/>
    <w:rsid w:val="00AC36BE"/>
    <w:rsid w:val="00AC3894"/>
    <w:rsid w:val="00AC3BBA"/>
    <w:rsid w:val="00AC3C76"/>
    <w:rsid w:val="00AC3CB5"/>
    <w:rsid w:val="00AC3E1F"/>
    <w:rsid w:val="00AC4095"/>
    <w:rsid w:val="00AC456C"/>
    <w:rsid w:val="00AC4644"/>
    <w:rsid w:val="00AC4758"/>
    <w:rsid w:val="00AC47C8"/>
    <w:rsid w:val="00AC484A"/>
    <w:rsid w:val="00AC4AC6"/>
    <w:rsid w:val="00AC4BCA"/>
    <w:rsid w:val="00AC52F7"/>
    <w:rsid w:val="00AC5B29"/>
    <w:rsid w:val="00AC5BA0"/>
    <w:rsid w:val="00AC5D2F"/>
    <w:rsid w:val="00AC5E8D"/>
    <w:rsid w:val="00AC60C0"/>
    <w:rsid w:val="00AC60CE"/>
    <w:rsid w:val="00AC60D8"/>
    <w:rsid w:val="00AC628D"/>
    <w:rsid w:val="00AC6351"/>
    <w:rsid w:val="00AC636F"/>
    <w:rsid w:val="00AC6420"/>
    <w:rsid w:val="00AC6AD7"/>
    <w:rsid w:val="00AC6ADD"/>
    <w:rsid w:val="00AC6EEA"/>
    <w:rsid w:val="00AC7368"/>
    <w:rsid w:val="00AC7552"/>
    <w:rsid w:val="00AC7619"/>
    <w:rsid w:val="00AC7855"/>
    <w:rsid w:val="00AC78F9"/>
    <w:rsid w:val="00AC7950"/>
    <w:rsid w:val="00AC7980"/>
    <w:rsid w:val="00AC7999"/>
    <w:rsid w:val="00AC7B0B"/>
    <w:rsid w:val="00AC7B88"/>
    <w:rsid w:val="00AC7BC7"/>
    <w:rsid w:val="00AC7CCC"/>
    <w:rsid w:val="00AC7E99"/>
    <w:rsid w:val="00AD0285"/>
    <w:rsid w:val="00AD0447"/>
    <w:rsid w:val="00AD0716"/>
    <w:rsid w:val="00AD07F0"/>
    <w:rsid w:val="00AD07FE"/>
    <w:rsid w:val="00AD08BC"/>
    <w:rsid w:val="00AD08C5"/>
    <w:rsid w:val="00AD0DDD"/>
    <w:rsid w:val="00AD0E2F"/>
    <w:rsid w:val="00AD0EE4"/>
    <w:rsid w:val="00AD1023"/>
    <w:rsid w:val="00AD1067"/>
    <w:rsid w:val="00AD12AF"/>
    <w:rsid w:val="00AD1950"/>
    <w:rsid w:val="00AD1A96"/>
    <w:rsid w:val="00AD1C9D"/>
    <w:rsid w:val="00AD1FBC"/>
    <w:rsid w:val="00AD1FFB"/>
    <w:rsid w:val="00AD200E"/>
    <w:rsid w:val="00AD2037"/>
    <w:rsid w:val="00AD205A"/>
    <w:rsid w:val="00AD20B1"/>
    <w:rsid w:val="00AD21DD"/>
    <w:rsid w:val="00AD21DF"/>
    <w:rsid w:val="00AD22C3"/>
    <w:rsid w:val="00AD22E7"/>
    <w:rsid w:val="00AD2493"/>
    <w:rsid w:val="00AD24E4"/>
    <w:rsid w:val="00AD2599"/>
    <w:rsid w:val="00AD26E0"/>
    <w:rsid w:val="00AD279A"/>
    <w:rsid w:val="00AD28A4"/>
    <w:rsid w:val="00AD29C7"/>
    <w:rsid w:val="00AD2FC5"/>
    <w:rsid w:val="00AD3146"/>
    <w:rsid w:val="00AD3278"/>
    <w:rsid w:val="00AD33B4"/>
    <w:rsid w:val="00AD3621"/>
    <w:rsid w:val="00AD3708"/>
    <w:rsid w:val="00AD38D7"/>
    <w:rsid w:val="00AD397C"/>
    <w:rsid w:val="00AD3D82"/>
    <w:rsid w:val="00AD3FCA"/>
    <w:rsid w:val="00AD4104"/>
    <w:rsid w:val="00AD410C"/>
    <w:rsid w:val="00AD41EB"/>
    <w:rsid w:val="00AD41FD"/>
    <w:rsid w:val="00AD422D"/>
    <w:rsid w:val="00AD4314"/>
    <w:rsid w:val="00AD4545"/>
    <w:rsid w:val="00AD474A"/>
    <w:rsid w:val="00AD4784"/>
    <w:rsid w:val="00AD49EC"/>
    <w:rsid w:val="00AD4B03"/>
    <w:rsid w:val="00AD4F4C"/>
    <w:rsid w:val="00AD5198"/>
    <w:rsid w:val="00AD5450"/>
    <w:rsid w:val="00AD5963"/>
    <w:rsid w:val="00AD5B07"/>
    <w:rsid w:val="00AD5B92"/>
    <w:rsid w:val="00AD5BBB"/>
    <w:rsid w:val="00AD5D61"/>
    <w:rsid w:val="00AD5F10"/>
    <w:rsid w:val="00AD64B6"/>
    <w:rsid w:val="00AD6557"/>
    <w:rsid w:val="00AD65C2"/>
    <w:rsid w:val="00AD6E77"/>
    <w:rsid w:val="00AD7383"/>
    <w:rsid w:val="00AD788B"/>
    <w:rsid w:val="00AD7979"/>
    <w:rsid w:val="00AD7A25"/>
    <w:rsid w:val="00AD7A32"/>
    <w:rsid w:val="00AD7A85"/>
    <w:rsid w:val="00AD7D06"/>
    <w:rsid w:val="00AD7F1F"/>
    <w:rsid w:val="00AE00FF"/>
    <w:rsid w:val="00AE021A"/>
    <w:rsid w:val="00AE04E8"/>
    <w:rsid w:val="00AE0700"/>
    <w:rsid w:val="00AE0A66"/>
    <w:rsid w:val="00AE0AA0"/>
    <w:rsid w:val="00AE0D99"/>
    <w:rsid w:val="00AE0DBF"/>
    <w:rsid w:val="00AE0EDB"/>
    <w:rsid w:val="00AE103E"/>
    <w:rsid w:val="00AE13D1"/>
    <w:rsid w:val="00AE144F"/>
    <w:rsid w:val="00AE1758"/>
    <w:rsid w:val="00AE17D9"/>
    <w:rsid w:val="00AE1A9C"/>
    <w:rsid w:val="00AE1C39"/>
    <w:rsid w:val="00AE2183"/>
    <w:rsid w:val="00AE2591"/>
    <w:rsid w:val="00AE2666"/>
    <w:rsid w:val="00AE2681"/>
    <w:rsid w:val="00AE27C4"/>
    <w:rsid w:val="00AE2898"/>
    <w:rsid w:val="00AE28F1"/>
    <w:rsid w:val="00AE2A2F"/>
    <w:rsid w:val="00AE2CD7"/>
    <w:rsid w:val="00AE3084"/>
    <w:rsid w:val="00AE3178"/>
    <w:rsid w:val="00AE368C"/>
    <w:rsid w:val="00AE3B76"/>
    <w:rsid w:val="00AE3B7D"/>
    <w:rsid w:val="00AE3B8C"/>
    <w:rsid w:val="00AE3C86"/>
    <w:rsid w:val="00AE3D6A"/>
    <w:rsid w:val="00AE3DCB"/>
    <w:rsid w:val="00AE443F"/>
    <w:rsid w:val="00AE478C"/>
    <w:rsid w:val="00AE4884"/>
    <w:rsid w:val="00AE4989"/>
    <w:rsid w:val="00AE4B3B"/>
    <w:rsid w:val="00AE4D61"/>
    <w:rsid w:val="00AE5054"/>
    <w:rsid w:val="00AE50F2"/>
    <w:rsid w:val="00AE5242"/>
    <w:rsid w:val="00AE571A"/>
    <w:rsid w:val="00AE5BD9"/>
    <w:rsid w:val="00AE5D2D"/>
    <w:rsid w:val="00AE656E"/>
    <w:rsid w:val="00AE6654"/>
    <w:rsid w:val="00AE668C"/>
    <w:rsid w:val="00AE67FB"/>
    <w:rsid w:val="00AE68BE"/>
    <w:rsid w:val="00AE6CE7"/>
    <w:rsid w:val="00AE724F"/>
    <w:rsid w:val="00AE74C5"/>
    <w:rsid w:val="00AE7613"/>
    <w:rsid w:val="00AE7628"/>
    <w:rsid w:val="00AE7C6F"/>
    <w:rsid w:val="00AE7D03"/>
    <w:rsid w:val="00AE7F34"/>
    <w:rsid w:val="00AF00AB"/>
    <w:rsid w:val="00AF0766"/>
    <w:rsid w:val="00AF0A35"/>
    <w:rsid w:val="00AF0AA6"/>
    <w:rsid w:val="00AF0B99"/>
    <w:rsid w:val="00AF0F84"/>
    <w:rsid w:val="00AF117C"/>
    <w:rsid w:val="00AF12D4"/>
    <w:rsid w:val="00AF12D5"/>
    <w:rsid w:val="00AF173C"/>
    <w:rsid w:val="00AF18FF"/>
    <w:rsid w:val="00AF208B"/>
    <w:rsid w:val="00AF21B7"/>
    <w:rsid w:val="00AF2582"/>
    <w:rsid w:val="00AF2934"/>
    <w:rsid w:val="00AF2A6A"/>
    <w:rsid w:val="00AF2C09"/>
    <w:rsid w:val="00AF2C7C"/>
    <w:rsid w:val="00AF2D41"/>
    <w:rsid w:val="00AF2D5A"/>
    <w:rsid w:val="00AF2E43"/>
    <w:rsid w:val="00AF329D"/>
    <w:rsid w:val="00AF3498"/>
    <w:rsid w:val="00AF3A5A"/>
    <w:rsid w:val="00AF3E15"/>
    <w:rsid w:val="00AF4978"/>
    <w:rsid w:val="00AF4D52"/>
    <w:rsid w:val="00AF4E5F"/>
    <w:rsid w:val="00AF4EFD"/>
    <w:rsid w:val="00AF4F68"/>
    <w:rsid w:val="00AF5049"/>
    <w:rsid w:val="00AF5145"/>
    <w:rsid w:val="00AF5218"/>
    <w:rsid w:val="00AF527E"/>
    <w:rsid w:val="00AF52EB"/>
    <w:rsid w:val="00AF5612"/>
    <w:rsid w:val="00AF58D1"/>
    <w:rsid w:val="00AF598E"/>
    <w:rsid w:val="00AF5AFE"/>
    <w:rsid w:val="00AF5BF6"/>
    <w:rsid w:val="00AF5C93"/>
    <w:rsid w:val="00AF5F3B"/>
    <w:rsid w:val="00AF609C"/>
    <w:rsid w:val="00AF60A0"/>
    <w:rsid w:val="00AF631D"/>
    <w:rsid w:val="00AF659B"/>
    <w:rsid w:val="00AF688A"/>
    <w:rsid w:val="00AF6994"/>
    <w:rsid w:val="00AF6B0F"/>
    <w:rsid w:val="00AF6BD6"/>
    <w:rsid w:val="00AF6C0C"/>
    <w:rsid w:val="00AF6CA9"/>
    <w:rsid w:val="00AF6DEF"/>
    <w:rsid w:val="00AF709B"/>
    <w:rsid w:val="00AF726A"/>
    <w:rsid w:val="00AF742C"/>
    <w:rsid w:val="00AF751A"/>
    <w:rsid w:val="00AF76C9"/>
    <w:rsid w:val="00AF7A2F"/>
    <w:rsid w:val="00AF7AD3"/>
    <w:rsid w:val="00AF7E81"/>
    <w:rsid w:val="00B00934"/>
    <w:rsid w:val="00B009B7"/>
    <w:rsid w:val="00B00A1D"/>
    <w:rsid w:val="00B00FAD"/>
    <w:rsid w:val="00B01125"/>
    <w:rsid w:val="00B011F2"/>
    <w:rsid w:val="00B0132E"/>
    <w:rsid w:val="00B016F2"/>
    <w:rsid w:val="00B018EB"/>
    <w:rsid w:val="00B01964"/>
    <w:rsid w:val="00B01A6F"/>
    <w:rsid w:val="00B02097"/>
    <w:rsid w:val="00B0216E"/>
    <w:rsid w:val="00B02210"/>
    <w:rsid w:val="00B02319"/>
    <w:rsid w:val="00B02568"/>
    <w:rsid w:val="00B02A4C"/>
    <w:rsid w:val="00B02CCE"/>
    <w:rsid w:val="00B0304C"/>
    <w:rsid w:val="00B0308B"/>
    <w:rsid w:val="00B0316D"/>
    <w:rsid w:val="00B0369E"/>
    <w:rsid w:val="00B0379B"/>
    <w:rsid w:val="00B03A1E"/>
    <w:rsid w:val="00B03A2D"/>
    <w:rsid w:val="00B03BC9"/>
    <w:rsid w:val="00B03C65"/>
    <w:rsid w:val="00B03DFF"/>
    <w:rsid w:val="00B0428F"/>
    <w:rsid w:val="00B04445"/>
    <w:rsid w:val="00B0458B"/>
    <w:rsid w:val="00B0480E"/>
    <w:rsid w:val="00B048D8"/>
    <w:rsid w:val="00B04ACD"/>
    <w:rsid w:val="00B04B9A"/>
    <w:rsid w:val="00B04CC8"/>
    <w:rsid w:val="00B04CD3"/>
    <w:rsid w:val="00B04DAC"/>
    <w:rsid w:val="00B04F6B"/>
    <w:rsid w:val="00B05045"/>
    <w:rsid w:val="00B05065"/>
    <w:rsid w:val="00B05121"/>
    <w:rsid w:val="00B054F5"/>
    <w:rsid w:val="00B055DA"/>
    <w:rsid w:val="00B057A2"/>
    <w:rsid w:val="00B05B0F"/>
    <w:rsid w:val="00B05EBA"/>
    <w:rsid w:val="00B05FCE"/>
    <w:rsid w:val="00B06076"/>
    <w:rsid w:val="00B060D0"/>
    <w:rsid w:val="00B063EB"/>
    <w:rsid w:val="00B064FC"/>
    <w:rsid w:val="00B06521"/>
    <w:rsid w:val="00B06613"/>
    <w:rsid w:val="00B0689C"/>
    <w:rsid w:val="00B06E18"/>
    <w:rsid w:val="00B06EAF"/>
    <w:rsid w:val="00B07186"/>
    <w:rsid w:val="00B072BA"/>
    <w:rsid w:val="00B0742A"/>
    <w:rsid w:val="00B074A9"/>
    <w:rsid w:val="00B0759E"/>
    <w:rsid w:val="00B0767C"/>
    <w:rsid w:val="00B076D4"/>
    <w:rsid w:val="00B07863"/>
    <w:rsid w:val="00B07FD4"/>
    <w:rsid w:val="00B101D0"/>
    <w:rsid w:val="00B1026A"/>
    <w:rsid w:val="00B10669"/>
    <w:rsid w:val="00B10671"/>
    <w:rsid w:val="00B10678"/>
    <w:rsid w:val="00B1159B"/>
    <w:rsid w:val="00B117C2"/>
    <w:rsid w:val="00B118D1"/>
    <w:rsid w:val="00B11BD4"/>
    <w:rsid w:val="00B11CFD"/>
    <w:rsid w:val="00B12030"/>
    <w:rsid w:val="00B12273"/>
    <w:rsid w:val="00B125C4"/>
    <w:rsid w:val="00B12813"/>
    <w:rsid w:val="00B12C29"/>
    <w:rsid w:val="00B12CE2"/>
    <w:rsid w:val="00B133E5"/>
    <w:rsid w:val="00B138CF"/>
    <w:rsid w:val="00B138FE"/>
    <w:rsid w:val="00B13A91"/>
    <w:rsid w:val="00B13B05"/>
    <w:rsid w:val="00B13C1D"/>
    <w:rsid w:val="00B13E28"/>
    <w:rsid w:val="00B1418B"/>
    <w:rsid w:val="00B141D9"/>
    <w:rsid w:val="00B1459B"/>
    <w:rsid w:val="00B145D1"/>
    <w:rsid w:val="00B14642"/>
    <w:rsid w:val="00B14852"/>
    <w:rsid w:val="00B14AD6"/>
    <w:rsid w:val="00B14DC0"/>
    <w:rsid w:val="00B14EDE"/>
    <w:rsid w:val="00B152BD"/>
    <w:rsid w:val="00B154BB"/>
    <w:rsid w:val="00B154F7"/>
    <w:rsid w:val="00B157CE"/>
    <w:rsid w:val="00B15BD8"/>
    <w:rsid w:val="00B15F37"/>
    <w:rsid w:val="00B16422"/>
    <w:rsid w:val="00B16906"/>
    <w:rsid w:val="00B16978"/>
    <w:rsid w:val="00B16DEC"/>
    <w:rsid w:val="00B16E37"/>
    <w:rsid w:val="00B172CA"/>
    <w:rsid w:val="00B174C6"/>
    <w:rsid w:val="00B17511"/>
    <w:rsid w:val="00B17781"/>
    <w:rsid w:val="00B17BB3"/>
    <w:rsid w:val="00B17E46"/>
    <w:rsid w:val="00B203D8"/>
    <w:rsid w:val="00B203F5"/>
    <w:rsid w:val="00B20669"/>
    <w:rsid w:val="00B2095B"/>
    <w:rsid w:val="00B20AD0"/>
    <w:rsid w:val="00B20F3F"/>
    <w:rsid w:val="00B20FE9"/>
    <w:rsid w:val="00B21120"/>
    <w:rsid w:val="00B21166"/>
    <w:rsid w:val="00B211D3"/>
    <w:rsid w:val="00B21222"/>
    <w:rsid w:val="00B21318"/>
    <w:rsid w:val="00B2176D"/>
    <w:rsid w:val="00B219DF"/>
    <w:rsid w:val="00B21AEF"/>
    <w:rsid w:val="00B21C6A"/>
    <w:rsid w:val="00B21C9D"/>
    <w:rsid w:val="00B21CD9"/>
    <w:rsid w:val="00B21D53"/>
    <w:rsid w:val="00B22525"/>
    <w:rsid w:val="00B22684"/>
    <w:rsid w:val="00B22758"/>
    <w:rsid w:val="00B22AB4"/>
    <w:rsid w:val="00B22B90"/>
    <w:rsid w:val="00B22CE8"/>
    <w:rsid w:val="00B22D95"/>
    <w:rsid w:val="00B22F32"/>
    <w:rsid w:val="00B22FA3"/>
    <w:rsid w:val="00B231B6"/>
    <w:rsid w:val="00B232C6"/>
    <w:rsid w:val="00B23474"/>
    <w:rsid w:val="00B23C85"/>
    <w:rsid w:val="00B23CEF"/>
    <w:rsid w:val="00B2403C"/>
    <w:rsid w:val="00B2413D"/>
    <w:rsid w:val="00B24163"/>
    <w:rsid w:val="00B241CD"/>
    <w:rsid w:val="00B24221"/>
    <w:rsid w:val="00B2426F"/>
    <w:rsid w:val="00B242B3"/>
    <w:rsid w:val="00B24424"/>
    <w:rsid w:val="00B2453B"/>
    <w:rsid w:val="00B2467D"/>
    <w:rsid w:val="00B247BC"/>
    <w:rsid w:val="00B24ABE"/>
    <w:rsid w:val="00B2544A"/>
    <w:rsid w:val="00B25683"/>
    <w:rsid w:val="00B25B1B"/>
    <w:rsid w:val="00B25B8D"/>
    <w:rsid w:val="00B25C69"/>
    <w:rsid w:val="00B2619B"/>
    <w:rsid w:val="00B26217"/>
    <w:rsid w:val="00B263AE"/>
    <w:rsid w:val="00B2644A"/>
    <w:rsid w:val="00B26979"/>
    <w:rsid w:val="00B26D57"/>
    <w:rsid w:val="00B26DD0"/>
    <w:rsid w:val="00B27221"/>
    <w:rsid w:val="00B2745E"/>
    <w:rsid w:val="00B276C9"/>
    <w:rsid w:val="00B278DC"/>
    <w:rsid w:val="00B27E26"/>
    <w:rsid w:val="00B301B3"/>
    <w:rsid w:val="00B30410"/>
    <w:rsid w:val="00B305B8"/>
    <w:rsid w:val="00B30955"/>
    <w:rsid w:val="00B30AD5"/>
    <w:rsid w:val="00B3123C"/>
    <w:rsid w:val="00B31714"/>
    <w:rsid w:val="00B3171D"/>
    <w:rsid w:val="00B31826"/>
    <w:rsid w:val="00B31928"/>
    <w:rsid w:val="00B31A85"/>
    <w:rsid w:val="00B31C87"/>
    <w:rsid w:val="00B32046"/>
    <w:rsid w:val="00B32087"/>
    <w:rsid w:val="00B320DC"/>
    <w:rsid w:val="00B3217C"/>
    <w:rsid w:val="00B32699"/>
    <w:rsid w:val="00B32A5A"/>
    <w:rsid w:val="00B32AEE"/>
    <w:rsid w:val="00B32C46"/>
    <w:rsid w:val="00B33334"/>
    <w:rsid w:val="00B33374"/>
    <w:rsid w:val="00B333B3"/>
    <w:rsid w:val="00B3358A"/>
    <w:rsid w:val="00B335A4"/>
    <w:rsid w:val="00B335A9"/>
    <w:rsid w:val="00B33A6C"/>
    <w:rsid w:val="00B33FD9"/>
    <w:rsid w:val="00B34072"/>
    <w:rsid w:val="00B3408B"/>
    <w:rsid w:val="00B34170"/>
    <w:rsid w:val="00B34226"/>
    <w:rsid w:val="00B34258"/>
    <w:rsid w:val="00B34ABC"/>
    <w:rsid w:val="00B34BD3"/>
    <w:rsid w:val="00B34C5E"/>
    <w:rsid w:val="00B34CD0"/>
    <w:rsid w:val="00B35124"/>
    <w:rsid w:val="00B35514"/>
    <w:rsid w:val="00B3599B"/>
    <w:rsid w:val="00B35E5D"/>
    <w:rsid w:val="00B3602E"/>
    <w:rsid w:val="00B36049"/>
    <w:rsid w:val="00B362B3"/>
    <w:rsid w:val="00B3644E"/>
    <w:rsid w:val="00B36618"/>
    <w:rsid w:val="00B368AA"/>
    <w:rsid w:val="00B368C9"/>
    <w:rsid w:val="00B36BAD"/>
    <w:rsid w:val="00B36EFB"/>
    <w:rsid w:val="00B36FFE"/>
    <w:rsid w:val="00B37070"/>
    <w:rsid w:val="00B3711F"/>
    <w:rsid w:val="00B3724A"/>
    <w:rsid w:val="00B3736A"/>
    <w:rsid w:val="00B37373"/>
    <w:rsid w:val="00B37673"/>
    <w:rsid w:val="00B37D13"/>
    <w:rsid w:val="00B37DF8"/>
    <w:rsid w:val="00B40358"/>
    <w:rsid w:val="00B4052A"/>
    <w:rsid w:val="00B406AE"/>
    <w:rsid w:val="00B40B52"/>
    <w:rsid w:val="00B40ED5"/>
    <w:rsid w:val="00B40F6F"/>
    <w:rsid w:val="00B411C4"/>
    <w:rsid w:val="00B41434"/>
    <w:rsid w:val="00B41485"/>
    <w:rsid w:val="00B41487"/>
    <w:rsid w:val="00B4152D"/>
    <w:rsid w:val="00B41660"/>
    <w:rsid w:val="00B41984"/>
    <w:rsid w:val="00B41C08"/>
    <w:rsid w:val="00B41D8B"/>
    <w:rsid w:val="00B4200F"/>
    <w:rsid w:val="00B42091"/>
    <w:rsid w:val="00B421AD"/>
    <w:rsid w:val="00B42443"/>
    <w:rsid w:val="00B424C2"/>
    <w:rsid w:val="00B42B5B"/>
    <w:rsid w:val="00B42E8D"/>
    <w:rsid w:val="00B42F17"/>
    <w:rsid w:val="00B430AC"/>
    <w:rsid w:val="00B43394"/>
    <w:rsid w:val="00B4362F"/>
    <w:rsid w:val="00B43678"/>
    <w:rsid w:val="00B436D1"/>
    <w:rsid w:val="00B437C0"/>
    <w:rsid w:val="00B43A02"/>
    <w:rsid w:val="00B43B7F"/>
    <w:rsid w:val="00B43FA9"/>
    <w:rsid w:val="00B4426B"/>
    <w:rsid w:val="00B443E3"/>
    <w:rsid w:val="00B44B73"/>
    <w:rsid w:val="00B44C8C"/>
    <w:rsid w:val="00B44D42"/>
    <w:rsid w:val="00B44E61"/>
    <w:rsid w:val="00B44EB5"/>
    <w:rsid w:val="00B44F52"/>
    <w:rsid w:val="00B44F86"/>
    <w:rsid w:val="00B453F4"/>
    <w:rsid w:val="00B4547C"/>
    <w:rsid w:val="00B455BB"/>
    <w:rsid w:val="00B456C0"/>
    <w:rsid w:val="00B45706"/>
    <w:rsid w:val="00B4573C"/>
    <w:rsid w:val="00B45880"/>
    <w:rsid w:val="00B45995"/>
    <w:rsid w:val="00B45ABB"/>
    <w:rsid w:val="00B45C53"/>
    <w:rsid w:val="00B45C63"/>
    <w:rsid w:val="00B45D30"/>
    <w:rsid w:val="00B460B9"/>
    <w:rsid w:val="00B4622C"/>
    <w:rsid w:val="00B465DE"/>
    <w:rsid w:val="00B468BB"/>
    <w:rsid w:val="00B46955"/>
    <w:rsid w:val="00B46C0F"/>
    <w:rsid w:val="00B47091"/>
    <w:rsid w:val="00B47117"/>
    <w:rsid w:val="00B47165"/>
    <w:rsid w:val="00B47473"/>
    <w:rsid w:val="00B47524"/>
    <w:rsid w:val="00B47540"/>
    <w:rsid w:val="00B475D3"/>
    <w:rsid w:val="00B47690"/>
    <w:rsid w:val="00B476F4"/>
    <w:rsid w:val="00B4780B"/>
    <w:rsid w:val="00B47E7C"/>
    <w:rsid w:val="00B5090B"/>
    <w:rsid w:val="00B50957"/>
    <w:rsid w:val="00B5099F"/>
    <w:rsid w:val="00B50A6A"/>
    <w:rsid w:val="00B50AA5"/>
    <w:rsid w:val="00B50C4D"/>
    <w:rsid w:val="00B50EA8"/>
    <w:rsid w:val="00B51086"/>
    <w:rsid w:val="00B51149"/>
    <w:rsid w:val="00B511A1"/>
    <w:rsid w:val="00B5143F"/>
    <w:rsid w:val="00B51482"/>
    <w:rsid w:val="00B514B5"/>
    <w:rsid w:val="00B51AFB"/>
    <w:rsid w:val="00B51C70"/>
    <w:rsid w:val="00B51CB5"/>
    <w:rsid w:val="00B52054"/>
    <w:rsid w:val="00B5249A"/>
    <w:rsid w:val="00B5259E"/>
    <w:rsid w:val="00B5281C"/>
    <w:rsid w:val="00B52AA4"/>
    <w:rsid w:val="00B52ED0"/>
    <w:rsid w:val="00B52F0C"/>
    <w:rsid w:val="00B52F57"/>
    <w:rsid w:val="00B530B1"/>
    <w:rsid w:val="00B531BB"/>
    <w:rsid w:val="00B53455"/>
    <w:rsid w:val="00B5352D"/>
    <w:rsid w:val="00B5381D"/>
    <w:rsid w:val="00B53D7B"/>
    <w:rsid w:val="00B53DBB"/>
    <w:rsid w:val="00B54238"/>
    <w:rsid w:val="00B54280"/>
    <w:rsid w:val="00B54295"/>
    <w:rsid w:val="00B543BE"/>
    <w:rsid w:val="00B544DA"/>
    <w:rsid w:val="00B54506"/>
    <w:rsid w:val="00B54691"/>
    <w:rsid w:val="00B5479D"/>
    <w:rsid w:val="00B549F7"/>
    <w:rsid w:val="00B54B46"/>
    <w:rsid w:val="00B54D47"/>
    <w:rsid w:val="00B5501D"/>
    <w:rsid w:val="00B55317"/>
    <w:rsid w:val="00B5532A"/>
    <w:rsid w:val="00B55538"/>
    <w:rsid w:val="00B556BE"/>
    <w:rsid w:val="00B557E5"/>
    <w:rsid w:val="00B558FE"/>
    <w:rsid w:val="00B55956"/>
    <w:rsid w:val="00B55B10"/>
    <w:rsid w:val="00B55B4E"/>
    <w:rsid w:val="00B55C31"/>
    <w:rsid w:val="00B56009"/>
    <w:rsid w:val="00B56534"/>
    <w:rsid w:val="00B56784"/>
    <w:rsid w:val="00B567EC"/>
    <w:rsid w:val="00B56DEB"/>
    <w:rsid w:val="00B56E9E"/>
    <w:rsid w:val="00B56F8B"/>
    <w:rsid w:val="00B571F6"/>
    <w:rsid w:val="00B574D6"/>
    <w:rsid w:val="00B575EA"/>
    <w:rsid w:val="00B577FF"/>
    <w:rsid w:val="00B57A21"/>
    <w:rsid w:val="00B57AA8"/>
    <w:rsid w:val="00B57CF6"/>
    <w:rsid w:val="00B57DA9"/>
    <w:rsid w:val="00B57E70"/>
    <w:rsid w:val="00B57FF8"/>
    <w:rsid w:val="00B6002C"/>
    <w:rsid w:val="00B60135"/>
    <w:rsid w:val="00B60389"/>
    <w:rsid w:val="00B60997"/>
    <w:rsid w:val="00B609B4"/>
    <w:rsid w:val="00B609F8"/>
    <w:rsid w:val="00B60D57"/>
    <w:rsid w:val="00B60DFA"/>
    <w:rsid w:val="00B60EDD"/>
    <w:rsid w:val="00B615A7"/>
    <w:rsid w:val="00B616BF"/>
    <w:rsid w:val="00B6184A"/>
    <w:rsid w:val="00B6184B"/>
    <w:rsid w:val="00B61985"/>
    <w:rsid w:val="00B61A2C"/>
    <w:rsid w:val="00B61BDB"/>
    <w:rsid w:val="00B61CC3"/>
    <w:rsid w:val="00B621E4"/>
    <w:rsid w:val="00B62363"/>
    <w:rsid w:val="00B62677"/>
    <w:rsid w:val="00B62999"/>
    <w:rsid w:val="00B62A1A"/>
    <w:rsid w:val="00B62C3E"/>
    <w:rsid w:val="00B62C3F"/>
    <w:rsid w:val="00B62DA5"/>
    <w:rsid w:val="00B62EF7"/>
    <w:rsid w:val="00B62F0D"/>
    <w:rsid w:val="00B63105"/>
    <w:rsid w:val="00B6313C"/>
    <w:rsid w:val="00B63267"/>
    <w:rsid w:val="00B633B5"/>
    <w:rsid w:val="00B63411"/>
    <w:rsid w:val="00B63647"/>
    <w:rsid w:val="00B63700"/>
    <w:rsid w:val="00B63709"/>
    <w:rsid w:val="00B63BC5"/>
    <w:rsid w:val="00B63E7D"/>
    <w:rsid w:val="00B63F7C"/>
    <w:rsid w:val="00B63FBC"/>
    <w:rsid w:val="00B64082"/>
    <w:rsid w:val="00B644D4"/>
    <w:rsid w:val="00B645DE"/>
    <w:rsid w:val="00B6476C"/>
    <w:rsid w:val="00B64A2A"/>
    <w:rsid w:val="00B64AB1"/>
    <w:rsid w:val="00B64CD3"/>
    <w:rsid w:val="00B64F68"/>
    <w:rsid w:val="00B65028"/>
    <w:rsid w:val="00B65096"/>
    <w:rsid w:val="00B65305"/>
    <w:rsid w:val="00B65402"/>
    <w:rsid w:val="00B65684"/>
    <w:rsid w:val="00B656AE"/>
    <w:rsid w:val="00B65857"/>
    <w:rsid w:val="00B658FD"/>
    <w:rsid w:val="00B65BDF"/>
    <w:rsid w:val="00B65BE0"/>
    <w:rsid w:val="00B6607E"/>
    <w:rsid w:val="00B66155"/>
    <w:rsid w:val="00B662AF"/>
    <w:rsid w:val="00B66698"/>
    <w:rsid w:val="00B666A1"/>
    <w:rsid w:val="00B668A8"/>
    <w:rsid w:val="00B668CE"/>
    <w:rsid w:val="00B6694B"/>
    <w:rsid w:val="00B66A4B"/>
    <w:rsid w:val="00B66DA4"/>
    <w:rsid w:val="00B66F4B"/>
    <w:rsid w:val="00B671B2"/>
    <w:rsid w:val="00B671D0"/>
    <w:rsid w:val="00B67355"/>
    <w:rsid w:val="00B674FB"/>
    <w:rsid w:val="00B67726"/>
    <w:rsid w:val="00B6782C"/>
    <w:rsid w:val="00B678BE"/>
    <w:rsid w:val="00B67901"/>
    <w:rsid w:val="00B679A6"/>
    <w:rsid w:val="00B679AF"/>
    <w:rsid w:val="00B67B93"/>
    <w:rsid w:val="00B703DD"/>
    <w:rsid w:val="00B703F4"/>
    <w:rsid w:val="00B70466"/>
    <w:rsid w:val="00B70895"/>
    <w:rsid w:val="00B709B1"/>
    <w:rsid w:val="00B70C8A"/>
    <w:rsid w:val="00B70DF2"/>
    <w:rsid w:val="00B715C1"/>
    <w:rsid w:val="00B717C9"/>
    <w:rsid w:val="00B71844"/>
    <w:rsid w:val="00B719E4"/>
    <w:rsid w:val="00B71BF9"/>
    <w:rsid w:val="00B71D8A"/>
    <w:rsid w:val="00B71E48"/>
    <w:rsid w:val="00B724C9"/>
    <w:rsid w:val="00B725A0"/>
    <w:rsid w:val="00B7267B"/>
    <w:rsid w:val="00B72958"/>
    <w:rsid w:val="00B7298B"/>
    <w:rsid w:val="00B72A83"/>
    <w:rsid w:val="00B72B02"/>
    <w:rsid w:val="00B72C19"/>
    <w:rsid w:val="00B72C41"/>
    <w:rsid w:val="00B72C92"/>
    <w:rsid w:val="00B72D94"/>
    <w:rsid w:val="00B730BC"/>
    <w:rsid w:val="00B730CA"/>
    <w:rsid w:val="00B7313D"/>
    <w:rsid w:val="00B73172"/>
    <w:rsid w:val="00B732B4"/>
    <w:rsid w:val="00B733E4"/>
    <w:rsid w:val="00B73539"/>
    <w:rsid w:val="00B73A57"/>
    <w:rsid w:val="00B73E20"/>
    <w:rsid w:val="00B73FC6"/>
    <w:rsid w:val="00B741D6"/>
    <w:rsid w:val="00B7431E"/>
    <w:rsid w:val="00B745DC"/>
    <w:rsid w:val="00B74787"/>
    <w:rsid w:val="00B747B8"/>
    <w:rsid w:val="00B749C6"/>
    <w:rsid w:val="00B74A1B"/>
    <w:rsid w:val="00B74C40"/>
    <w:rsid w:val="00B74E16"/>
    <w:rsid w:val="00B750CF"/>
    <w:rsid w:val="00B753F4"/>
    <w:rsid w:val="00B75407"/>
    <w:rsid w:val="00B7555A"/>
    <w:rsid w:val="00B755F1"/>
    <w:rsid w:val="00B757A6"/>
    <w:rsid w:val="00B75A33"/>
    <w:rsid w:val="00B75BDF"/>
    <w:rsid w:val="00B75C1D"/>
    <w:rsid w:val="00B75CD4"/>
    <w:rsid w:val="00B75E02"/>
    <w:rsid w:val="00B75EA0"/>
    <w:rsid w:val="00B7663B"/>
    <w:rsid w:val="00B7672E"/>
    <w:rsid w:val="00B76809"/>
    <w:rsid w:val="00B7686B"/>
    <w:rsid w:val="00B76A71"/>
    <w:rsid w:val="00B76C38"/>
    <w:rsid w:val="00B76DAD"/>
    <w:rsid w:val="00B76E87"/>
    <w:rsid w:val="00B76EC7"/>
    <w:rsid w:val="00B77053"/>
    <w:rsid w:val="00B7736C"/>
    <w:rsid w:val="00B774EA"/>
    <w:rsid w:val="00B775FF"/>
    <w:rsid w:val="00B7770D"/>
    <w:rsid w:val="00B777C0"/>
    <w:rsid w:val="00B77857"/>
    <w:rsid w:val="00B77A72"/>
    <w:rsid w:val="00B77ABA"/>
    <w:rsid w:val="00B77C65"/>
    <w:rsid w:val="00B803C9"/>
    <w:rsid w:val="00B80707"/>
    <w:rsid w:val="00B80946"/>
    <w:rsid w:val="00B80A49"/>
    <w:rsid w:val="00B80BA6"/>
    <w:rsid w:val="00B80D8D"/>
    <w:rsid w:val="00B8107A"/>
    <w:rsid w:val="00B812C7"/>
    <w:rsid w:val="00B814E7"/>
    <w:rsid w:val="00B8170B"/>
    <w:rsid w:val="00B81928"/>
    <w:rsid w:val="00B819F8"/>
    <w:rsid w:val="00B81C1F"/>
    <w:rsid w:val="00B81D4C"/>
    <w:rsid w:val="00B81E95"/>
    <w:rsid w:val="00B81EC1"/>
    <w:rsid w:val="00B81F2D"/>
    <w:rsid w:val="00B81FF7"/>
    <w:rsid w:val="00B82055"/>
    <w:rsid w:val="00B820B2"/>
    <w:rsid w:val="00B821D4"/>
    <w:rsid w:val="00B82446"/>
    <w:rsid w:val="00B825CD"/>
    <w:rsid w:val="00B827D0"/>
    <w:rsid w:val="00B8287D"/>
    <w:rsid w:val="00B82F80"/>
    <w:rsid w:val="00B8301F"/>
    <w:rsid w:val="00B83137"/>
    <w:rsid w:val="00B83408"/>
    <w:rsid w:val="00B8351C"/>
    <w:rsid w:val="00B836E4"/>
    <w:rsid w:val="00B83742"/>
    <w:rsid w:val="00B8391E"/>
    <w:rsid w:val="00B83945"/>
    <w:rsid w:val="00B83973"/>
    <w:rsid w:val="00B83A3F"/>
    <w:rsid w:val="00B83B05"/>
    <w:rsid w:val="00B83B17"/>
    <w:rsid w:val="00B84013"/>
    <w:rsid w:val="00B8419F"/>
    <w:rsid w:val="00B841B4"/>
    <w:rsid w:val="00B84350"/>
    <w:rsid w:val="00B84395"/>
    <w:rsid w:val="00B84926"/>
    <w:rsid w:val="00B84AAA"/>
    <w:rsid w:val="00B855A6"/>
    <w:rsid w:val="00B85612"/>
    <w:rsid w:val="00B85AAF"/>
    <w:rsid w:val="00B85C63"/>
    <w:rsid w:val="00B86151"/>
    <w:rsid w:val="00B8624F"/>
    <w:rsid w:val="00B86398"/>
    <w:rsid w:val="00B8655D"/>
    <w:rsid w:val="00B86860"/>
    <w:rsid w:val="00B869AF"/>
    <w:rsid w:val="00B86A3F"/>
    <w:rsid w:val="00B86BA7"/>
    <w:rsid w:val="00B86D46"/>
    <w:rsid w:val="00B87375"/>
    <w:rsid w:val="00B873CF"/>
    <w:rsid w:val="00B873FD"/>
    <w:rsid w:val="00B8752F"/>
    <w:rsid w:val="00B879CB"/>
    <w:rsid w:val="00B87BD7"/>
    <w:rsid w:val="00B907A6"/>
    <w:rsid w:val="00B90C2A"/>
    <w:rsid w:val="00B90C57"/>
    <w:rsid w:val="00B90DD3"/>
    <w:rsid w:val="00B91098"/>
    <w:rsid w:val="00B913AF"/>
    <w:rsid w:val="00B91486"/>
    <w:rsid w:val="00B91904"/>
    <w:rsid w:val="00B91B99"/>
    <w:rsid w:val="00B91CC2"/>
    <w:rsid w:val="00B91F6F"/>
    <w:rsid w:val="00B92106"/>
    <w:rsid w:val="00B92353"/>
    <w:rsid w:val="00B92663"/>
    <w:rsid w:val="00B926AE"/>
    <w:rsid w:val="00B92735"/>
    <w:rsid w:val="00B92937"/>
    <w:rsid w:val="00B92C54"/>
    <w:rsid w:val="00B92E67"/>
    <w:rsid w:val="00B92F64"/>
    <w:rsid w:val="00B93029"/>
    <w:rsid w:val="00B93038"/>
    <w:rsid w:val="00B9308E"/>
    <w:rsid w:val="00B93114"/>
    <w:rsid w:val="00B931AE"/>
    <w:rsid w:val="00B9329C"/>
    <w:rsid w:val="00B93541"/>
    <w:rsid w:val="00B93927"/>
    <w:rsid w:val="00B93B4B"/>
    <w:rsid w:val="00B93F75"/>
    <w:rsid w:val="00B9416B"/>
    <w:rsid w:val="00B941BB"/>
    <w:rsid w:val="00B94425"/>
    <w:rsid w:val="00B944A3"/>
    <w:rsid w:val="00B94661"/>
    <w:rsid w:val="00B94798"/>
    <w:rsid w:val="00B94992"/>
    <w:rsid w:val="00B94B38"/>
    <w:rsid w:val="00B94C8B"/>
    <w:rsid w:val="00B9509E"/>
    <w:rsid w:val="00B950E8"/>
    <w:rsid w:val="00B951F4"/>
    <w:rsid w:val="00B95665"/>
    <w:rsid w:val="00B95A98"/>
    <w:rsid w:val="00B95B11"/>
    <w:rsid w:val="00B95BA4"/>
    <w:rsid w:val="00B95C8E"/>
    <w:rsid w:val="00B95CE3"/>
    <w:rsid w:val="00B95DCB"/>
    <w:rsid w:val="00B95DD7"/>
    <w:rsid w:val="00B9607E"/>
    <w:rsid w:val="00B9608D"/>
    <w:rsid w:val="00B96179"/>
    <w:rsid w:val="00B9635D"/>
    <w:rsid w:val="00B96591"/>
    <w:rsid w:val="00B966A6"/>
    <w:rsid w:val="00B9671D"/>
    <w:rsid w:val="00B96970"/>
    <w:rsid w:val="00B969ED"/>
    <w:rsid w:val="00B96A9C"/>
    <w:rsid w:val="00B96EC3"/>
    <w:rsid w:val="00B970E3"/>
    <w:rsid w:val="00B9769C"/>
    <w:rsid w:val="00B976B8"/>
    <w:rsid w:val="00B97739"/>
    <w:rsid w:val="00B9774F"/>
    <w:rsid w:val="00B97B85"/>
    <w:rsid w:val="00B97BBA"/>
    <w:rsid w:val="00BA025D"/>
    <w:rsid w:val="00BA02D4"/>
    <w:rsid w:val="00BA0A79"/>
    <w:rsid w:val="00BA0F0B"/>
    <w:rsid w:val="00BA1119"/>
    <w:rsid w:val="00BA1273"/>
    <w:rsid w:val="00BA13A7"/>
    <w:rsid w:val="00BA15C1"/>
    <w:rsid w:val="00BA1FCD"/>
    <w:rsid w:val="00BA20C0"/>
    <w:rsid w:val="00BA20D0"/>
    <w:rsid w:val="00BA2822"/>
    <w:rsid w:val="00BA2BF6"/>
    <w:rsid w:val="00BA3116"/>
    <w:rsid w:val="00BA3491"/>
    <w:rsid w:val="00BA356A"/>
    <w:rsid w:val="00BA379B"/>
    <w:rsid w:val="00BA37C7"/>
    <w:rsid w:val="00BA3909"/>
    <w:rsid w:val="00BA39AD"/>
    <w:rsid w:val="00BA3CDC"/>
    <w:rsid w:val="00BA3FE6"/>
    <w:rsid w:val="00BA4433"/>
    <w:rsid w:val="00BA4480"/>
    <w:rsid w:val="00BA46FE"/>
    <w:rsid w:val="00BA4CD2"/>
    <w:rsid w:val="00BA5064"/>
    <w:rsid w:val="00BA5710"/>
    <w:rsid w:val="00BA57CE"/>
    <w:rsid w:val="00BA5970"/>
    <w:rsid w:val="00BA5B59"/>
    <w:rsid w:val="00BA5C6D"/>
    <w:rsid w:val="00BA5CED"/>
    <w:rsid w:val="00BA6028"/>
    <w:rsid w:val="00BA610E"/>
    <w:rsid w:val="00BA626B"/>
    <w:rsid w:val="00BA63C6"/>
    <w:rsid w:val="00BA63FA"/>
    <w:rsid w:val="00BA6734"/>
    <w:rsid w:val="00BA6958"/>
    <w:rsid w:val="00BA6A5E"/>
    <w:rsid w:val="00BA6C22"/>
    <w:rsid w:val="00BA6EA2"/>
    <w:rsid w:val="00BA6F48"/>
    <w:rsid w:val="00BA77F1"/>
    <w:rsid w:val="00BA79C7"/>
    <w:rsid w:val="00BA79D6"/>
    <w:rsid w:val="00BA7A8C"/>
    <w:rsid w:val="00BA7AF7"/>
    <w:rsid w:val="00BA7E16"/>
    <w:rsid w:val="00BA7F7A"/>
    <w:rsid w:val="00BB00FE"/>
    <w:rsid w:val="00BB06D1"/>
    <w:rsid w:val="00BB0D16"/>
    <w:rsid w:val="00BB0D90"/>
    <w:rsid w:val="00BB0DE8"/>
    <w:rsid w:val="00BB127C"/>
    <w:rsid w:val="00BB12CC"/>
    <w:rsid w:val="00BB139B"/>
    <w:rsid w:val="00BB147C"/>
    <w:rsid w:val="00BB14AD"/>
    <w:rsid w:val="00BB1721"/>
    <w:rsid w:val="00BB1A33"/>
    <w:rsid w:val="00BB1C27"/>
    <w:rsid w:val="00BB2038"/>
    <w:rsid w:val="00BB208E"/>
    <w:rsid w:val="00BB2147"/>
    <w:rsid w:val="00BB2159"/>
    <w:rsid w:val="00BB23D5"/>
    <w:rsid w:val="00BB27DB"/>
    <w:rsid w:val="00BB29B8"/>
    <w:rsid w:val="00BB2A8A"/>
    <w:rsid w:val="00BB2ADA"/>
    <w:rsid w:val="00BB3394"/>
    <w:rsid w:val="00BB37A4"/>
    <w:rsid w:val="00BB3A5A"/>
    <w:rsid w:val="00BB3BEB"/>
    <w:rsid w:val="00BB3D00"/>
    <w:rsid w:val="00BB3D29"/>
    <w:rsid w:val="00BB3DB8"/>
    <w:rsid w:val="00BB3F3B"/>
    <w:rsid w:val="00BB409D"/>
    <w:rsid w:val="00BB41D6"/>
    <w:rsid w:val="00BB4500"/>
    <w:rsid w:val="00BB4503"/>
    <w:rsid w:val="00BB52D8"/>
    <w:rsid w:val="00BB5657"/>
    <w:rsid w:val="00BB5948"/>
    <w:rsid w:val="00BB5994"/>
    <w:rsid w:val="00BB5D13"/>
    <w:rsid w:val="00BB5EBF"/>
    <w:rsid w:val="00BB60C6"/>
    <w:rsid w:val="00BB612E"/>
    <w:rsid w:val="00BB64A1"/>
    <w:rsid w:val="00BB6572"/>
    <w:rsid w:val="00BB6733"/>
    <w:rsid w:val="00BB6CAC"/>
    <w:rsid w:val="00BB6FA1"/>
    <w:rsid w:val="00BB743A"/>
    <w:rsid w:val="00BB774A"/>
    <w:rsid w:val="00BB7984"/>
    <w:rsid w:val="00BB7D29"/>
    <w:rsid w:val="00BC0735"/>
    <w:rsid w:val="00BC097A"/>
    <w:rsid w:val="00BC0B90"/>
    <w:rsid w:val="00BC0CFD"/>
    <w:rsid w:val="00BC0D46"/>
    <w:rsid w:val="00BC1029"/>
    <w:rsid w:val="00BC1564"/>
    <w:rsid w:val="00BC199E"/>
    <w:rsid w:val="00BC19C0"/>
    <w:rsid w:val="00BC19D3"/>
    <w:rsid w:val="00BC19F4"/>
    <w:rsid w:val="00BC1CE2"/>
    <w:rsid w:val="00BC1F25"/>
    <w:rsid w:val="00BC20A8"/>
    <w:rsid w:val="00BC2955"/>
    <w:rsid w:val="00BC2A24"/>
    <w:rsid w:val="00BC2A49"/>
    <w:rsid w:val="00BC2BE4"/>
    <w:rsid w:val="00BC2CF8"/>
    <w:rsid w:val="00BC2E8A"/>
    <w:rsid w:val="00BC2EBF"/>
    <w:rsid w:val="00BC3143"/>
    <w:rsid w:val="00BC324F"/>
    <w:rsid w:val="00BC3878"/>
    <w:rsid w:val="00BC3919"/>
    <w:rsid w:val="00BC3EAE"/>
    <w:rsid w:val="00BC4052"/>
    <w:rsid w:val="00BC40C7"/>
    <w:rsid w:val="00BC417D"/>
    <w:rsid w:val="00BC4369"/>
    <w:rsid w:val="00BC45F7"/>
    <w:rsid w:val="00BC4647"/>
    <w:rsid w:val="00BC47C7"/>
    <w:rsid w:val="00BC4916"/>
    <w:rsid w:val="00BC4C30"/>
    <w:rsid w:val="00BC4CB3"/>
    <w:rsid w:val="00BC50AE"/>
    <w:rsid w:val="00BC528B"/>
    <w:rsid w:val="00BC542B"/>
    <w:rsid w:val="00BC5615"/>
    <w:rsid w:val="00BC5A36"/>
    <w:rsid w:val="00BC5BFF"/>
    <w:rsid w:val="00BC5C81"/>
    <w:rsid w:val="00BC5EEF"/>
    <w:rsid w:val="00BC624C"/>
    <w:rsid w:val="00BC62B7"/>
    <w:rsid w:val="00BC63DE"/>
    <w:rsid w:val="00BC64D1"/>
    <w:rsid w:val="00BC6596"/>
    <w:rsid w:val="00BC6626"/>
    <w:rsid w:val="00BC667D"/>
    <w:rsid w:val="00BC673E"/>
    <w:rsid w:val="00BC678F"/>
    <w:rsid w:val="00BC6898"/>
    <w:rsid w:val="00BC6A06"/>
    <w:rsid w:val="00BC6A58"/>
    <w:rsid w:val="00BC77B1"/>
    <w:rsid w:val="00BC78DA"/>
    <w:rsid w:val="00BC7953"/>
    <w:rsid w:val="00BC797A"/>
    <w:rsid w:val="00BC7EEE"/>
    <w:rsid w:val="00BC7F9E"/>
    <w:rsid w:val="00BD002E"/>
    <w:rsid w:val="00BD015D"/>
    <w:rsid w:val="00BD05FB"/>
    <w:rsid w:val="00BD061A"/>
    <w:rsid w:val="00BD098A"/>
    <w:rsid w:val="00BD0A69"/>
    <w:rsid w:val="00BD0AA1"/>
    <w:rsid w:val="00BD0BF7"/>
    <w:rsid w:val="00BD0DCB"/>
    <w:rsid w:val="00BD0E6A"/>
    <w:rsid w:val="00BD1372"/>
    <w:rsid w:val="00BD137C"/>
    <w:rsid w:val="00BD14F1"/>
    <w:rsid w:val="00BD14F7"/>
    <w:rsid w:val="00BD1674"/>
    <w:rsid w:val="00BD167A"/>
    <w:rsid w:val="00BD2306"/>
    <w:rsid w:val="00BD250E"/>
    <w:rsid w:val="00BD2588"/>
    <w:rsid w:val="00BD25D5"/>
    <w:rsid w:val="00BD27AE"/>
    <w:rsid w:val="00BD2FB7"/>
    <w:rsid w:val="00BD308F"/>
    <w:rsid w:val="00BD35B6"/>
    <w:rsid w:val="00BD37C8"/>
    <w:rsid w:val="00BD395C"/>
    <w:rsid w:val="00BD3CCB"/>
    <w:rsid w:val="00BD3E54"/>
    <w:rsid w:val="00BD4231"/>
    <w:rsid w:val="00BD4438"/>
    <w:rsid w:val="00BD4458"/>
    <w:rsid w:val="00BD474B"/>
    <w:rsid w:val="00BD4E62"/>
    <w:rsid w:val="00BD505A"/>
    <w:rsid w:val="00BD5131"/>
    <w:rsid w:val="00BD51D7"/>
    <w:rsid w:val="00BD51F5"/>
    <w:rsid w:val="00BD5424"/>
    <w:rsid w:val="00BD551A"/>
    <w:rsid w:val="00BD58BC"/>
    <w:rsid w:val="00BD58E8"/>
    <w:rsid w:val="00BD5BB2"/>
    <w:rsid w:val="00BD5F46"/>
    <w:rsid w:val="00BD622B"/>
    <w:rsid w:val="00BD6288"/>
    <w:rsid w:val="00BD67E8"/>
    <w:rsid w:val="00BD6ABB"/>
    <w:rsid w:val="00BD6BB4"/>
    <w:rsid w:val="00BD6D3C"/>
    <w:rsid w:val="00BD6DFC"/>
    <w:rsid w:val="00BD7132"/>
    <w:rsid w:val="00BD7182"/>
    <w:rsid w:val="00BD7207"/>
    <w:rsid w:val="00BD7AAD"/>
    <w:rsid w:val="00BD7E9F"/>
    <w:rsid w:val="00BE0060"/>
    <w:rsid w:val="00BE00DC"/>
    <w:rsid w:val="00BE019D"/>
    <w:rsid w:val="00BE065D"/>
    <w:rsid w:val="00BE0664"/>
    <w:rsid w:val="00BE08AD"/>
    <w:rsid w:val="00BE0917"/>
    <w:rsid w:val="00BE0AFB"/>
    <w:rsid w:val="00BE0C25"/>
    <w:rsid w:val="00BE0C9A"/>
    <w:rsid w:val="00BE12A6"/>
    <w:rsid w:val="00BE1919"/>
    <w:rsid w:val="00BE1A0C"/>
    <w:rsid w:val="00BE1AD9"/>
    <w:rsid w:val="00BE1CA2"/>
    <w:rsid w:val="00BE1DAD"/>
    <w:rsid w:val="00BE1EE8"/>
    <w:rsid w:val="00BE1FAA"/>
    <w:rsid w:val="00BE23EC"/>
    <w:rsid w:val="00BE251A"/>
    <w:rsid w:val="00BE2826"/>
    <w:rsid w:val="00BE29E9"/>
    <w:rsid w:val="00BE2AB2"/>
    <w:rsid w:val="00BE38E6"/>
    <w:rsid w:val="00BE3BC7"/>
    <w:rsid w:val="00BE3F67"/>
    <w:rsid w:val="00BE3F72"/>
    <w:rsid w:val="00BE4797"/>
    <w:rsid w:val="00BE4826"/>
    <w:rsid w:val="00BE4A41"/>
    <w:rsid w:val="00BE4FB0"/>
    <w:rsid w:val="00BE5083"/>
    <w:rsid w:val="00BE52B0"/>
    <w:rsid w:val="00BE52E4"/>
    <w:rsid w:val="00BE533A"/>
    <w:rsid w:val="00BE543C"/>
    <w:rsid w:val="00BE5443"/>
    <w:rsid w:val="00BE5687"/>
    <w:rsid w:val="00BE56ED"/>
    <w:rsid w:val="00BE58E8"/>
    <w:rsid w:val="00BE5BD0"/>
    <w:rsid w:val="00BE5BFD"/>
    <w:rsid w:val="00BE5C49"/>
    <w:rsid w:val="00BE5E5B"/>
    <w:rsid w:val="00BE6413"/>
    <w:rsid w:val="00BE6502"/>
    <w:rsid w:val="00BE65BA"/>
    <w:rsid w:val="00BE6F56"/>
    <w:rsid w:val="00BE7361"/>
    <w:rsid w:val="00BE73A4"/>
    <w:rsid w:val="00BE77D3"/>
    <w:rsid w:val="00BE796E"/>
    <w:rsid w:val="00BE7A7F"/>
    <w:rsid w:val="00BE7C76"/>
    <w:rsid w:val="00BE7DD4"/>
    <w:rsid w:val="00BE7E15"/>
    <w:rsid w:val="00BE7EE9"/>
    <w:rsid w:val="00BE7F72"/>
    <w:rsid w:val="00BF0029"/>
    <w:rsid w:val="00BF02D9"/>
    <w:rsid w:val="00BF02F9"/>
    <w:rsid w:val="00BF03C5"/>
    <w:rsid w:val="00BF091A"/>
    <w:rsid w:val="00BF121F"/>
    <w:rsid w:val="00BF128B"/>
    <w:rsid w:val="00BF1326"/>
    <w:rsid w:val="00BF14F4"/>
    <w:rsid w:val="00BF1554"/>
    <w:rsid w:val="00BF16CA"/>
    <w:rsid w:val="00BF16F7"/>
    <w:rsid w:val="00BF1848"/>
    <w:rsid w:val="00BF1909"/>
    <w:rsid w:val="00BF1AB7"/>
    <w:rsid w:val="00BF1C67"/>
    <w:rsid w:val="00BF1D5E"/>
    <w:rsid w:val="00BF291C"/>
    <w:rsid w:val="00BF2957"/>
    <w:rsid w:val="00BF2DCB"/>
    <w:rsid w:val="00BF2EA5"/>
    <w:rsid w:val="00BF305F"/>
    <w:rsid w:val="00BF3135"/>
    <w:rsid w:val="00BF31F9"/>
    <w:rsid w:val="00BF32B6"/>
    <w:rsid w:val="00BF3409"/>
    <w:rsid w:val="00BF346D"/>
    <w:rsid w:val="00BF366E"/>
    <w:rsid w:val="00BF3A5D"/>
    <w:rsid w:val="00BF3E40"/>
    <w:rsid w:val="00BF3F76"/>
    <w:rsid w:val="00BF459B"/>
    <w:rsid w:val="00BF45FA"/>
    <w:rsid w:val="00BF4968"/>
    <w:rsid w:val="00BF4B8C"/>
    <w:rsid w:val="00BF4BC0"/>
    <w:rsid w:val="00BF4BDB"/>
    <w:rsid w:val="00BF4DBA"/>
    <w:rsid w:val="00BF5035"/>
    <w:rsid w:val="00BF505B"/>
    <w:rsid w:val="00BF5113"/>
    <w:rsid w:val="00BF517E"/>
    <w:rsid w:val="00BF554D"/>
    <w:rsid w:val="00BF5557"/>
    <w:rsid w:val="00BF5613"/>
    <w:rsid w:val="00BF56A7"/>
    <w:rsid w:val="00BF578A"/>
    <w:rsid w:val="00BF57BD"/>
    <w:rsid w:val="00BF58F9"/>
    <w:rsid w:val="00BF594C"/>
    <w:rsid w:val="00BF5BB4"/>
    <w:rsid w:val="00BF625C"/>
    <w:rsid w:val="00BF6271"/>
    <w:rsid w:val="00BF643C"/>
    <w:rsid w:val="00BF6495"/>
    <w:rsid w:val="00BF65E4"/>
    <w:rsid w:val="00BF6734"/>
    <w:rsid w:val="00BF678F"/>
    <w:rsid w:val="00BF69A5"/>
    <w:rsid w:val="00BF69B6"/>
    <w:rsid w:val="00BF69FF"/>
    <w:rsid w:val="00BF6A4C"/>
    <w:rsid w:val="00BF6D39"/>
    <w:rsid w:val="00BF707A"/>
    <w:rsid w:val="00BF7577"/>
    <w:rsid w:val="00BF7A39"/>
    <w:rsid w:val="00BF7A46"/>
    <w:rsid w:val="00BF7BDF"/>
    <w:rsid w:val="00BF7BF5"/>
    <w:rsid w:val="00BF7D14"/>
    <w:rsid w:val="00BF7FE9"/>
    <w:rsid w:val="00C001AE"/>
    <w:rsid w:val="00C002A0"/>
    <w:rsid w:val="00C00802"/>
    <w:rsid w:val="00C01A2C"/>
    <w:rsid w:val="00C01B4F"/>
    <w:rsid w:val="00C01C2E"/>
    <w:rsid w:val="00C01DE0"/>
    <w:rsid w:val="00C01F30"/>
    <w:rsid w:val="00C020DC"/>
    <w:rsid w:val="00C02214"/>
    <w:rsid w:val="00C0264B"/>
    <w:rsid w:val="00C026EC"/>
    <w:rsid w:val="00C0296A"/>
    <w:rsid w:val="00C029D0"/>
    <w:rsid w:val="00C02A46"/>
    <w:rsid w:val="00C02FF4"/>
    <w:rsid w:val="00C0308F"/>
    <w:rsid w:val="00C030E6"/>
    <w:rsid w:val="00C031B6"/>
    <w:rsid w:val="00C033FC"/>
    <w:rsid w:val="00C03450"/>
    <w:rsid w:val="00C034BB"/>
    <w:rsid w:val="00C03596"/>
    <w:rsid w:val="00C03837"/>
    <w:rsid w:val="00C03E30"/>
    <w:rsid w:val="00C047C2"/>
    <w:rsid w:val="00C047E5"/>
    <w:rsid w:val="00C047E7"/>
    <w:rsid w:val="00C048A8"/>
    <w:rsid w:val="00C048C2"/>
    <w:rsid w:val="00C04C29"/>
    <w:rsid w:val="00C04C7D"/>
    <w:rsid w:val="00C0549E"/>
    <w:rsid w:val="00C055A7"/>
    <w:rsid w:val="00C057F4"/>
    <w:rsid w:val="00C05AE8"/>
    <w:rsid w:val="00C05D10"/>
    <w:rsid w:val="00C05EEC"/>
    <w:rsid w:val="00C05F21"/>
    <w:rsid w:val="00C060C7"/>
    <w:rsid w:val="00C06112"/>
    <w:rsid w:val="00C061AD"/>
    <w:rsid w:val="00C062A6"/>
    <w:rsid w:val="00C0631A"/>
    <w:rsid w:val="00C06452"/>
    <w:rsid w:val="00C06483"/>
    <w:rsid w:val="00C0649A"/>
    <w:rsid w:val="00C066C2"/>
    <w:rsid w:val="00C06ABC"/>
    <w:rsid w:val="00C06B98"/>
    <w:rsid w:val="00C06BEA"/>
    <w:rsid w:val="00C06C7C"/>
    <w:rsid w:val="00C06D48"/>
    <w:rsid w:val="00C070F4"/>
    <w:rsid w:val="00C07122"/>
    <w:rsid w:val="00C075E7"/>
    <w:rsid w:val="00C077FD"/>
    <w:rsid w:val="00C078A4"/>
    <w:rsid w:val="00C07901"/>
    <w:rsid w:val="00C0793C"/>
    <w:rsid w:val="00C079C1"/>
    <w:rsid w:val="00C07B60"/>
    <w:rsid w:val="00C07CBE"/>
    <w:rsid w:val="00C07CFD"/>
    <w:rsid w:val="00C07D57"/>
    <w:rsid w:val="00C07D85"/>
    <w:rsid w:val="00C07F72"/>
    <w:rsid w:val="00C1029F"/>
    <w:rsid w:val="00C1063E"/>
    <w:rsid w:val="00C10D76"/>
    <w:rsid w:val="00C10EAD"/>
    <w:rsid w:val="00C10F37"/>
    <w:rsid w:val="00C11250"/>
    <w:rsid w:val="00C11330"/>
    <w:rsid w:val="00C113BE"/>
    <w:rsid w:val="00C113E9"/>
    <w:rsid w:val="00C1161D"/>
    <w:rsid w:val="00C117A0"/>
    <w:rsid w:val="00C12071"/>
    <w:rsid w:val="00C120A3"/>
    <w:rsid w:val="00C12150"/>
    <w:rsid w:val="00C121E4"/>
    <w:rsid w:val="00C12621"/>
    <w:rsid w:val="00C1283B"/>
    <w:rsid w:val="00C12D62"/>
    <w:rsid w:val="00C13045"/>
    <w:rsid w:val="00C130A6"/>
    <w:rsid w:val="00C130F7"/>
    <w:rsid w:val="00C13198"/>
    <w:rsid w:val="00C134D4"/>
    <w:rsid w:val="00C134EA"/>
    <w:rsid w:val="00C1391A"/>
    <w:rsid w:val="00C13E97"/>
    <w:rsid w:val="00C13F19"/>
    <w:rsid w:val="00C14009"/>
    <w:rsid w:val="00C143FB"/>
    <w:rsid w:val="00C14441"/>
    <w:rsid w:val="00C144B5"/>
    <w:rsid w:val="00C14A19"/>
    <w:rsid w:val="00C14CC9"/>
    <w:rsid w:val="00C14D38"/>
    <w:rsid w:val="00C14E0C"/>
    <w:rsid w:val="00C14E96"/>
    <w:rsid w:val="00C14EA3"/>
    <w:rsid w:val="00C14F3B"/>
    <w:rsid w:val="00C1527A"/>
    <w:rsid w:val="00C152EF"/>
    <w:rsid w:val="00C155E0"/>
    <w:rsid w:val="00C156C7"/>
    <w:rsid w:val="00C15A13"/>
    <w:rsid w:val="00C15AF3"/>
    <w:rsid w:val="00C15B5E"/>
    <w:rsid w:val="00C15C29"/>
    <w:rsid w:val="00C15C93"/>
    <w:rsid w:val="00C15DB4"/>
    <w:rsid w:val="00C161D5"/>
    <w:rsid w:val="00C16438"/>
    <w:rsid w:val="00C164C0"/>
    <w:rsid w:val="00C166B0"/>
    <w:rsid w:val="00C16A04"/>
    <w:rsid w:val="00C16A82"/>
    <w:rsid w:val="00C16B04"/>
    <w:rsid w:val="00C16BB9"/>
    <w:rsid w:val="00C16CE6"/>
    <w:rsid w:val="00C1702B"/>
    <w:rsid w:val="00C171A7"/>
    <w:rsid w:val="00C173F3"/>
    <w:rsid w:val="00C17DFA"/>
    <w:rsid w:val="00C2013F"/>
    <w:rsid w:val="00C202F9"/>
    <w:rsid w:val="00C2033A"/>
    <w:rsid w:val="00C20632"/>
    <w:rsid w:val="00C207C6"/>
    <w:rsid w:val="00C208D1"/>
    <w:rsid w:val="00C20F4E"/>
    <w:rsid w:val="00C20F64"/>
    <w:rsid w:val="00C210F8"/>
    <w:rsid w:val="00C21123"/>
    <w:rsid w:val="00C2162F"/>
    <w:rsid w:val="00C21971"/>
    <w:rsid w:val="00C21E62"/>
    <w:rsid w:val="00C2206A"/>
    <w:rsid w:val="00C2227A"/>
    <w:rsid w:val="00C222BA"/>
    <w:rsid w:val="00C2297E"/>
    <w:rsid w:val="00C229E5"/>
    <w:rsid w:val="00C22CFD"/>
    <w:rsid w:val="00C231EB"/>
    <w:rsid w:val="00C231ED"/>
    <w:rsid w:val="00C2328D"/>
    <w:rsid w:val="00C232C0"/>
    <w:rsid w:val="00C23621"/>
    <w:rsid w:val="00C2373D"/>
    <w:rsid w:val="00C237A1"/>
    <w:rsid w:val="00C238D9"/>
    <w:rsid w:val="00C23915"/>
    <w:rsid w:val="00C23956"/>
    <w:rsid w:val="00C23DC2"/>
    <w:rsid w:val="00C23F50"/>
    <w:rsid w:val="00C24186"/>
    <w:rsid w:val="00C24349"/>
    <w:rsid w:val="00C2445D"/>
    <w:rsid w:val="00C245CA"/>
    <w:rsid w:val="00C24619"/>
    <w:rsid w:val="00C2471D"/>
    <w:rsid w:val="00C24A9D"/>
    <w:rsid w:val="00C24B27"/>
    <w:rsid w:val="00C24F73"/>
    <w:rsid w:val="00C250BA"/>
    <w:rsid w:val="00C252DC"/>
    <w:rsid w:val="00C25300"/>
    <w:rsid w:val="00C25410"/>
    <w:rsid w:val="00C255F1"/>
    <w:rsid w:val="00C256B5"/>
    <w:rsid w:val="00C256C8"/>
    <w:rsid w:val="00C257DE"/>
    <w:rsid w:val="00C25CBA"/>
    <w:rsid w:val="00C25FCF"/>
    <w:rsid w:val="00C25FFA"/>
    <w:rsid w:val="00C26203"/>
    <w:rsid w:val="00C26479"/>
    <w:rsid w:val="00C26492"/>
    <w:rsid w:val="00C2665C"/>
    <w:rsid w:val="00C2670E"/>
    <w:rsid w:val="00C2677E"/>
    <w:rsid w:val="00C2686A"/>
    <w:rsid w:val="00C26A4B"/>
    <w:rsid w:val="00C26AFB"/>
    <w:rsid w:val="00C26BBD"/>
    <w:rsid w:val="00C26D64"/>
    <w:rsid w:val="00C26EB7"/>
    <w:rsid w:val="00C2704D"/>
    <w:rsid w:val="00C27149"/>
    <w:rsid w:val="00C27399"/>
    <w:rsid w:val="00C279CB"/>
    <w:rsid w:val="00C27E2A"/>
    <w:rsid w:val="00C27E6D"/>
    <w:rsid w:val="00C3010D"/>
    <w:rsid w:val="00C30231"/>
    <w:rsid w:val="00C30420"/>
    <w:rsid w:val="00C30695"/>
    <w:rsid w:val="00C3081C"/>
    <w:rsid w:val="00C30A64"/>
    <w:rsid w:val="00C30D37"/>
    <w:rsid w:val="00C30F0B"/>
    <w:rsid w:val="00C31037"/>
    <w:rsid w:val="00C31542"/>
    <w:rsid w:val="00C315CE"/>
    <w:rsid w:val="00C316C8"/>
    <w:rsid w:val="00C31B7C"/>
    <w:rsid w:val="00C31D58"/>
    <w:rsid w:val="00C31DDE"/>
    <w:rsid w:val="00C31F60"/>
    <w:rsid w:val="00C31F6C"/>
    <w:rsid w:val="00C31F80"/>
    <w:rsid w:val="00C32690"/>
    <w:rsid w:val="00C3274B"/>
    <w:rsid w:val="00C32D2E"/>
    <w:rsid w:val="00C33184"/>
    <w:rsid w:val="00C3351F"/>
    <w:rsid w:val="00C33533"/>
    <w:rsid w:val="00C3366B"/>
    <w:rsid w:val="00C338A2"/>
    <w:rsid w:val="00C33A1D"/>
    <w:rsid w:val="00C33D57"/>
    <w:rsid w:val="00C33DC3"/>
    <w:rsid w:val="00C33DD1"/>
    <w:rsid w:val="00C34103"/>
    <w:rsid w:val="00C3414F"/>
    <w:rsid w:val="00C345DA"/>
    <w:rsid w:val="00C34716"/>
    <w:rsid w:val="00C347E4"/>
    <w:rsid w:val="00C34DB3"/>
    <w:rsid w:val="00C34E67"/>
    <w:rsid w:val="00C34F78"/>
    <w:rsid w:val="00C3523F"/>
    <w:rsid w:val="00C352D3"/>
    <w:rsid w:val="00C3545C"/>
    <w:rsid w:val="00C3555E"/>
    <w:rsid w:val="00C355E9"/>
    <w:rsid w:val="00C35673"/>
    <w:rsid w:val="00C359BC"/>
    <w:rsid w:val="00C35AAC"/>
    <w:rsid w:val="00C35AF7"/>
    <w:rsid w:val="00C35D2D"/>
    <w:rsid w:val="00C35EC6"/>
    <w:rsid w:val="00C35ED0"/>
    <w:rsid w:val="00C36003"/>
    <w:rsid w:val="00C36010"/>
    <w:rsid w:val="00C3611B"/>
    <w:rsid w:val="00C36287"/>
    <w:rsid w:val="00C36300"/>
    <w:rsid w:val="00C36499"/>
    <w:rsid w:val="00C367FE"/>
    <w:rsid w:val="00C36838"/>
    <w:rsid w:val="00C36982"/>
    <w:rsid w:val="00C36A0A"/>
    <w:rsid w:val="00C36BF8"/>
    <w:rsid w:val="00C36C93"/>
    <w:rsid w:val="00C36CDB"/>
    <w:rsid w:val="00C36E1F"/>
    <w:rsid w:val="00C36F76"/>
    <w:rsid w:val="00C37101"/>
    <w:rsid w:val="00C37384"/>
    <w:rsid w:val="00C373E5"/>
    <w:rsid w:val="00C3767D"/>
    <w:rsid w:val="00C37897"/>
    <w:rsid w:val="00C37BE7"/>
    <w:rsid w:val="00C40048"/>
    <w:rsid w:val="00C4017E"/>
    <w:rsid w:val="00C40351"/>
    <w:rsid w:val="00C4049D"/>
    <w:rsid w:val="00C40C0E"/>
    <w:rsid w:val="00C40D03"/>
    <w:rsid w:val="00C40EAA"/>
    <w:rsid w:val="00C40EFF"/>
    <w:rsid w:val="00C412D3"/>
    <w:rsid w:val="00C41688"/>
    <w:rsid w:val="00C41758"/>
    <w:rsid w:val="00C41954"/>
    <w:rsid w:val="00C41BAC"/>
    <w:rsid w:val="00C41E4A"/>
    <w:rsid w:val="00C41F4E"/>
    <w:rsid w:val="00C41F9F"/>
    <w:rsid w:val="00C42189"/>
    <w:rsid w:val="00C422AA"/>
    <w:rsid w:val="00C423F7"/>
    <w:rsid w:val="00C42482"/>
    <w:rsid w:val="00C425D2"/>
    <w:rsid w:val="00C4261D"/>
    <w:rsid w:val="00C42915"/>
    <w:rsid w:val="00C42A39"/>
    <w:rsid w:val="00C42BB7"/>
    <w:rsid w:val="00C430BD"/>
    <w:rsid w:val="00C433E6"/>
    <w:rsid w:val="00C434D8"/>
    <w:rsid w:val="00C43557"/>
    <w:rsid w:val="00C4365C"/>
    <w:rsid w:val="00C43B46"/>
    <w:rsid w:val="00C43C89"/>
    <w:rsid w:val="00C43DEF"/>
    <w:rsid w:val="00C4439C"/>
    <w:rsid w:val="00C447CA"/>
    <w:rsid w:val="00C447EF"/>
    <w:rsid w:val="00C4498F"/>
    <w:rsid w:val="00C450BA"/>
    <w:rsid w:val="00C4527B"/>
    <w:rsid w:val="00C45C48"/>
    <w:rsid w:val="00C45F2E"/>
    <w:rsid w:val="00C45FB9"/>
    <w:rsid w:val="00C45FE3"/>
    <w:rsid w:val="00C460EB"/>
    <w:rsid w:val="00C46293"/>
    <w:rsid w:val="00C462A6"/>
    <w:rsid w:val="00C464D1"/>
    <w:rsid w:val="00C465D1"/>
    <w:rsid w:val="00C46E6F"/>
    <w:rsid w:val="00C46F12"/>
    <w:rsid w:val="00C4745E"/>
    <w:rsid w:val="00C475E4"/>
    <w:rsid w:val="00C4764D"/>
    <w:rsid w:val="00C478AC"/>
    <w:rsid w:val="00C47A4F"/>
    <w:rsid w:val="00C47AB3"/>
    <w:rsid w:val="00C47B5A"/>
    <w:rsid w:val="00C47CD6"/>
    <w:rsid w:val="00C47D3B"/>
    <w:rsid w:val="00C50238"/>
    <w:rsid w:val="00C5028E"/>
    <w:rsid w:val="00C50328"/>
    <w:rsid w:val="00C50918"/>
    <w:rsid w:val="00C509CE"/>
    <w:rsid w:val="00C50A09"/>
    <w:rsid w:val="00C50DA4"/>
    <w:rsid w:val="00C50DD6"/>
    <w:rsid w:val="00C50E07"/>
    <w:rsid w:val="00C51298"/>
    <w:rsid w:val="00C51559"/>
    <w:rsid w:val="00C515DC"/>
    <w:rsid w:val="00C51932"/>
    <w:rsid w:val="00C51B86"/>
    <w:rsid w:val="00C51F77"/>
    <w:rsid w:val="00C51FBF"/>
    <w:rsid w:val="00C51FE2"/>
    <w:rsid w:val="00C522F4"/>
    <w:rsid w:val="00C524C4"/>
    <w:rsid w:val="00C5274D"/>
    <w:rsid w:val="00C528DD"/>
    <w:rsid w:val="00C529CB"/>
    <w:rsid w:val="00C52AAB"/>
    <w:rsid w:val="00C52E5D"/>
    <w:rsid w:val="00C52F77"/>
    <w:rsid w:val="00C52F8E"/>
    <w:rsid w:val="00C53BDF"/>
    <w:rsid w:val="00C54554"/>
    <w:rsid w:val="00C545E8"/>
    <w:rsid w:val="00C54728"/>
    <w:rsid w:val="00C54742"/>
    <w:rsid w:val="00C54948"/>
    <w:rsid w:val="00C54B61"/>
    <w:rsid w:val="00C54E78"/>
    <w:rsid w:val="00C556D8"/>
    <w:rsid w:val="00C55B4F"/>
    <w:rsid w:val="00C55C6A"/>
    <w:rsid w:val="00C55E2C"/>
    <w:rsid w:val="00C5602B"/>
    <w:rsid w:val="00C560D9"/>
    <w:rsid w:val="00C56157"/>
    <w:rsid w:val="00C56304"/>
    <w:rsid w:val="00C5636F"/>
    <w:rsid w:val="00C565ED"/>
    <w:rsid w:val="00C56730"/>
    <w:rsid w:val="00C56781"/>
    <w:rsid w:val="00C567A1"/>
    <w:rsid w:val="00C56866"/>
    <w:rsid w:val="00C569B0"/>
    <w:rsid w:val="00C56D2D"/>
    <w:rsid w:val="00C57488"/>
    <w:rsid w:val="00C57D2C"/>
    <w:rsid w:val="00C57EE3"/>
    <w:rsid w:val="00C57F65"/>
    <w:rsid w:val="00C57FBB"/>
    <w:rsid w:val="00C60359"/>
    <w:rsid w:val="00C603D9"/>
    <w:rsid w:val="00C605C5"/>
    <w:rsid w:val="00C60617"/>
    <w:rsid w:val="00C6078D"/>
    <w:rsid w:val="00C609E7"/>
    <w:rsid w:val="00C60FD3"/>
    <w:rsid w:val="00C612C8"/>
    <w:rsid w:val="00C61424"/>
    <w:rsid w:val="00C614D7"/>
    <w:rsid w:val="00C6170D"/>
    <w:rsid w:val="00C61D29"/>
    <w:rsid w:val="00C61ED2"/>
    <w:rsid w:val="00C620F1"/>
    <w:rsid w:val="00C6237E"/>
    <w:rsid w:val="00C6243C"/>
    <w:rsid w:val="00C62D61"/>
    <w:rsid w:val="00C62FAB"/>
    <w:rsid w:val="00C63101"/>
    <w:rsid w:val="00C63129"/>
    <w:rsid w:val="00C63189"/>
    <w:rsid w:val="00C63827"/>
    <w:rsid w:val="00C63F7D"/>
    <w:rsid w:val="00C6407C"/>
    <w:rsid w:val="00C640FD"/>
    <w:rsid w:val="00C6438C"/>
    <w:rsid w:val="00C643E3"/>
    <w:rsid w:val="00C6442C"/>
    <w:rsid w:val="00C64A70"/>
    <w:rsid w:val="00C64EBA"/>
    <w:rsid w:val="00C64FD4"/>
    <w:rsid w:val="00C650E7"/>
    <w:rsid w:val="00C6516A"/>
    <w:rsid w:val="00C651BC"/>
    <w:rsid w:val="00C656B9"/>
    <w:rsid w:val="00C6574F"/>
    <w:rsid w:val="00C657CF"/>
    <w:rsid w:val="00C658C5"/>
    <w:rsid w:val="00C65BC2"/>
    <w:rsid w:val="00C65BDF"/>
    <w:rsid w:val="00C66056"/>
    <w:rsid w:val="00C66139"/>
    <w:rsid w:val="00C66500"/>
    <w:rsid w:val="00C6653F"/>
    <w:rsid w:val="00C6657D"/>
    <w:rsid w:val="00C66F60"/>
    <w:rsid w:val="00C6702F"/>
    <w:rsid w:val="00C67152"/>
    <w:rsid w:val="00C6764E"/>
    <w:rsid w:val="00C677D3"/>
    <w:rsid w:val="00C67874"/>
    <w:rsid w:val="00C67B11"/>
    <w:rsid w:val="00C67BEA"/>
    <w:rsid w:val="00C67C48"/>
    <w:rsid w:val="00C67C5B"/>
    <w:rsid w:val="00C67EEB"/>
    <w:rsid w:val="00C70195"/>
    <w:rsid w:val="00C706AF"/>
    <w:rsid w:val="00C70708"/>
    <w:rsid w:val="00C70887"/>
    <w:rsid w:val="00C70CCE"/>
    <w:rsid w:val="00C70D78"/>
    <w:rsid w:val="00C71069"/>
    <w:rsid w:val="00C711FB"/>
    <w:rsid w:val="00C71210"/>
    <w:rsid w:val="00C71281"/>
    <w:rsid w:val="00C715AE"/>
    <w:rsid w:val="00C716D0"/>
    <w:rsid w:val="00C7177E"/>
    <w:rsid w:val="00C71826"/>
    <w:rsid w:val="00C7184A"/>
    <w:rsid w:val="00C7198C"/>
    <w:rsid w:val="00C71E4F"/>
    <w:rsid w:val="00C71EA7"/>
    <w:rsid w:val="00C721C6"/>
    <w:rsid w:val="00C7235E"/>
    <w:rsid w:val="00C72469"/>
    <w:rsid w:val="00C726B6"/>
    <w:rsid w:val="00C7271A"/>
    <w:rsid w:val="00C728C8"/>
    <w:rsid w:val="00C7294D"/>
    <w:rsid w:val="00C72BCA"/>
    <w:rsid w:val="00C72E65"/>
    <w:rsid w:val="00C732DC"/>
    <w:rsid w:val="00C7370F"/>
    <w:rsid w:val="00C73965"/>
    <w:rsid w:val="00C73A74"/>
    <w:rsid w:val="00C73C0D"/>
    <w:rsid w:val="00C73F8D"/>
    <w:rsid w:val="00C74130"/>
    <w:rsid w:val="00C744CA"/>
    <w:rsid w:val="00C74648"/>
    <w:rsid w:val="00C7470C"/>
    <w:rsid w:val="00C74998"/>
    <w:rsid w:val="00C74CC7"/>
    <w:rsid w:val="00C74DCB"/>
    <w:rsid w:val="00C74F25"/>
    <w:rsid w:val="00C74F9C"/>
    <w:rsid w:val="00C75133"/>
    <w:rsid w:val="00C7539F"/>
    <w:rsid w:val="00C75775"/>
    <w:rsid w:val="00C75854"/>
    <w:rsid w:val="00C7595E"/>
    <w:rsid w:val="00C759D6"/>
    <w:rsid w:val="00C75D10"/>
    <w:rsid w:val="00C75D18"/>
    <w:rsid w:val="00C75E9A"/>
    <w:rsid w:val="00C766C4"/>
    <w:rsid w:val="00C766D0"/>
    <w:rsid w:val="00C7670A"/>
    <w:rsid w:val="00C76C56"/>
    <w:rsid w:val="00C770B6"/>
    <w:rsid w:val="00C77111"/>
    <w:rsid w:val="00C771EB"/>
    <w:rsid w:val="00C77272"/>
    <w:rsid w:val="00C77649"/>
    <w:rsid w:val="00C77D9E"/>
    <w:rsid w:val="00C77F09"/>
    <w:rsid w:val="00C77F5F"/>
    <w:rsid w:val="00C80008"/>
    <w:rsid w:val="00C80415"/>
    <w:rsid w:val="00C807DD"/>
    <w:rsid w:val="00C809F7"/>
    <w:rsid w:val="00C80A1B"/>
    <w:rsid w:val="00C80A77"/>
    <w:rsid w:val="00C80B64"/>
    <w:rsid w:val="00C80D62"/>
    <w:rsid w:val="00C80E54"/>
    <w:rsid w:val="00C80F72"/>
    <w:rsid w:val="00C81075"/>
    <w:rsid w:val="00C8152A"/>
    <w:rsid w:val="00C8155C"/>
    <w:rsid w:val="00C818E1"/>
    <w:rsid w:val="00C81A86"/>
    <w:rsid w:val="00C81B3E"/>
    <w:rsid w:val="00C81B59"/>
    <w:rsid w:val="00C81FC9"/>
    <w:rsid w:val="00C82020"/>
    <w:rsid w:val="00C82042"/>
    <w:rsid w:val="00C82065"/>
    <w:rsid w:val="00C82082"/>
    <w:rsid w:val="00C820AA"/>
    <w:rsid w:val="00C822C0"/>
    <w:rsid w:val="00C8236F"/>
    <w:rsid w:val="00C825F7"/>
    <w:rsid w:val="00C82BB4"/>
    <w:rsid w:val="00C82D6A"/>
    <w:rsid w:val="00C82D7C"/>
    <w:rsid w:val="00C82F9C"/>
    <w:rsid w:val="00C82FFC"/>
    <w:rsid w:val="00C831BE"/>
    <w:rsid w:val="00C832A0"/>
    <w:rsid w:val="00C83346"/>
    <w:rsid w:val="00C834CD"/>
    <w:rsid w:val="00C83578"/>
    <w:rsid w:val="00C8359D"/>
    <w:rsid w:val="00C836EC"/>
    <w:rsid w:val="00C837FF"/>
    <w:rsid w:val="00C8388B"/>
    <w:rsid w:val="00C83D6E"/>
    <w:rsid w:val="00C83DD0"/>
    <w:rsid w:val="00C83EF1"/>
    <w:rsid w:val="00C83F8B"/>
    <w:rsid w:val="00C84176"/>
    <w:rsid w:val="00C841EA"/>
    <w:rsid w:val="00C841EE"/>
    <w:rsid w:val="00C84328"/>
    <w:rsid w:val="00C84475"/>
    <w:rsid w:val="00C84533"/>
    <w:rsid w:val="00C84579"/>
    <w:rsid w:val="00C84810"/>
    <w:rsid w:val="00C8488B"/>
    <w:rsid w:val="00C84944"/>
    <w:rsid w:val="00C849F6"/>
    <w:rsid w:val="00C84B05"/>
    <w:rsid w:val="00C84D9E"/>
    <w:rsid w:val="00C85021"/>
    <w:rsid w:val="00C85071"/>
    <w:rsid w:val="00C8521E"/>
    <w:rsid w:val="00C8544E"/>
    <w:rsid w:val="00C855B8"/>
    <w:rsid w:val="00C855EA"/>
    <w:rsid w:val="00C8560E"/>
    <w:rsid w:val="00C85CA2"/>
    <w:rsid w:val="00C85E74"/>
    <w:rsid w:val="00C85F09"/>
    <w:rsid w:val="00C85F33"/>
    <w:rsid w:val="00C86283"/>
    <w:rsid w:val="00C86294"/>
    <w:rsid w:val="00C86395"/>
    <w:rsid w:val="00C865D8"/>
    <w:rsid w:val="00C865EC"/>
    <w:rsid w:val="00C866A2"/>
    <w:rsid w:val="00C86A6F"/>
    <w:rsid w:val="00C86AD8"/>
    <w:rsid w:val="00C86BD9"/>
    <w:rsid w:val="00C87035"/>
    <w:rsid w:val="00C8713E"/>
    <w:rsid w:val="00C8719D"/>
    <w:rsid w:val="00C87245"/>
    <w:rsid w:val="00C8741B"/>
    <w:rsid w:val="00C876F1"/>
    <w:rsid w:val="00C8777B"/>
    <w:rsid w:val="00C87912"/>
    <w:rsid w:val="00C87A5C"/>
    <w:rsid w:val="00C87BE7"/>
    <w:rsid w:val="00C900DF"/>
    <w:rsid w:val="00C901A6"/>
    <w:rsid w:val="00C90217"/>
    <w:rsid w:val="00C9027D"/>
    <w:rsid w:val="00C90967"/>
    <w:rsid w:val="00C90995"/>
    <w:rsid w:val="00C90C0F"/>
    <w:rsid w:val="00C90C19"/>
    <w:rsid w:val="00C90C29"/>
    <w:rsid w:val="00C90D30"/>
    <w:rsid w:val="00C911FD"/>
    <w:rsid w:val="00C91351"/>
    <w:rsid w:val="00C916F4"/>
    <w:rsid w:val="00C9185E"/>
    <w:rsid w:val="00C918B1"/>
    <w:rsid w:val="00C918DB"/>
    <w:rsid w:val="00C91ACA"/>
    <w:rsid w:val="00C91CB2"/>
    <w:rsid w:val="00C91D29"/>
    <w:rsid w:val="00C9200B"/>
    <w:rsid w:val="00C92078"/>
    <w:rsid w:val="00C920C1"/>
    <w:rsid w:val="00C922A6"/>
    <w:rsid w:val="00C922F9"/>
    <w:rsid w:val="00C926BD"/>
    <w:rsid w:val="00C9274A"/>
    <w:rsid w:val="00C92789"/>
    <w:rsid w:val="00C9281A"/>
    <w:rsid w:val="00C928CA"/>
    <w:rsid w:val="00C928FB"/>
    <w:rsid w:val="00C92D6A"/>
    <w:rsid w:val="00C92DA7"/>
    <w:rsid w:val="00C92E54"/>
    <w:rsid w:val="00C9340F"/>
    <w:rsid w:val="00C93802"/>
    <w:rsid w:val="00C93A9E"/>
    <w:rsid w:val="00C93E5C"/>
    <w:rsid w:val="00C94153"/>
    <w:rsid w:val="00C9421E"/>
    <w:rsid w:val="00C942E4"/>
    <w:rsid w:val="00C94332"/>
    <w:rsid w:val="00C94395"/>
    <w:rsid w:val="00C94436"/>
    <w:rsid w:val="00C94588"/>
    <w:rsid w:val="00C94668"/>
    <w:rsid w:val="00C9480E"/>
    <w:rsid w:val="00C9489A"/>
    <w:rsid w:val="00C948B1"/>
    <w:rsid w:val="00C94A3A"/>
    <w:rsid w:val="00C94AF5"/>
    <w:rsid w:val="00C94B48"/>
    <w:rsid w:val="00C94BAD"/>
    <w:rsid w:val="00C94DA6"/>
    <w:rsid w:val="00C953E1"/>
    <w:rsid w:val="00C95C4C"/>
    <w:rsid w:val="00C95D6D"/>
    <w:rsid w:val="00C95F7D"/>
    <w:rsid w:val="00C96AB4"/>
    <w:rsid w:val="00C96B28"/>
    <w:rsid w:val="00C96BFD"/>
    <w:rsid w:val="00C96C98"/>
    <w:rsid w:val="00C96D0A"/>
    <w:rsid w:val="00C96D3C"/>
    <w:rsid w:val="00C96E76"/>
    <w:rsid w:val="00C96EE0"/>
    <w:rsid w:val="00C97064"/>
    <w:rsid w:val="00C971BF"/>
    <w:rsid w:val="00C972B5"/>
    <w:rsid w:val="00C97421"/>
    <w:rsid w:val="00C97562"/>
    <w:rsid w:val="00C975C0"/>
    <w:rsid w:val="00C97951"/>
    <w:rsid w:val="00C97DC6"/>
    <w:rsid w:val="00C97E0E"/>
    <w:rsid w:val="00C97E3E"/>
    <w:rsid w:val="00C97E5D"/>
    <w:rsid w:val="00C97F08"/>
    <w:rsid w:val="00C97F26"/>
    <w:rsid w:val="00CA00D2"/>
    <w:rsid w:val="00CA054A"/>
    <w:rsid w:val="00CA0790"/>
    <w:rsid w:val="00CA07DF"/>
    <w:rsid w:val="00CA09C8"/>
    <w:rsid w:val="00CA0CCB"/>
    <w:rsid w:val="00CA1145"/>
    <w:rsid w:val="00CA11AD"/>
    <w:rsid w:val="00CA121E"/>
    <w:rsid w:val="00CA133E"/>
    <w:rsid w:val="00CA15DB"/>
    <w:rsid w:val="00CA1B5B"/>
    <w:rsid w:val="00CA1BC5"/>
    <w:rsid w:val="00CA1D72"/>
    <w:rsid w:val="00CA1DDA"/>
    <w:rsid w:val="00CA1F6C"/>
    <w:rsid w:val="00CA1F98"/>
    <w:rsid w:val="00CA1FA0"/>
    <w:rsid w:val="00CA214A"/>
    <w:rsid w:val="00CA2183"/>
    <w:rsid w:val="00CA220E"/>
    <w:rsid w:val="00CA23AC"/>
    <w:rsid w:val="00CA25EC"/>
    <w:rsid w:val="00CA2669"/>
    <w:rsid w:val="00CA2824"/>
    <w:rsid w:val="00CA2C68"/>
    <w:rsid w:val="00CA2D95"/>
    <w:rsid w:val="00CA2DCE"/>
    <w:rsid w:val="00CA2E46"/>
    <w:rsid w:val="00CA2E93"/>
    <w:rsid w:val="00CA3201"/>
    <w:rsid w:val="00CA3242"/>
    <w:rsid w:val="00CA34E5"/>
    <w:rsid w:val="00CA35DB"/>
    <w:rsid w:val="00CA36D3"/>
    <w:rsid w:val="00CA3ADE"/>
    <w:rsid w:val="00CA3EAE"/>
    <w:rsid w:val="00CA403D"/>
    <w:rsid w:val="00CA45EA"/>
    <w:rsid w:val="00CA492D"/>
    <w:rsid w:val="00CA499E"/>
    <w:rsid w:val="00CA4A65"/>
    <w:rsid w:val="00CA4AD7"/>
    <w:rsid w:val="00CA4D81"/>
    <w:rsid w:val="00CA50AA"/>
    <w:rsid w:val="00CA5151"/>
    <w:rsid w:val="00CA5355"/>
    <w:rsid w:val="00CA5358"/>
    <w:rsid w:val="00CA54BB"/>
    <w:rsid w:val="00CA5875"/>
    <w:rsid w:val="00CA5A41"/>
    <w:rsid w:val="00CA5B50"/>
    <w:rsid w:val="00CA60B0"/>
    <w:rsid w:val="00CA629E"/>
    <w:rsid w:val="00CA6326"/>
    <w:rsid w:val="00CA64C5"/>
    <w:rsid w:val="00CA695D"/>
    <w:rsid w:val="00CA6A3B"/>
    <w:rsid w:val="00CA6BDB"/>
    <w:rsid w:val="00CA6D9D"/>
    <w:rsid w:val="00CA6F9E"/>
    <w:rsid w:val="00CA7302"/>
    <w:rsid w:val="00CA7542"/>
    <w:rsid w:val="00CA7815"/>
    <w:rsid w:val="00CA7887"/>
    <w:rsid w:val="00CA7B4A"/>
    <w:rsid w:val="00CA7C5E"/>
    <w:rsid w:val="00CA7C5F"/>
    <w:rsid w:val="00CA7E36"/>
    <w:rsid w:val="00CA7EA4"/>
    <w:rsid w:val="00CA7FEA"/>
    <w:rsid w:val="00CB0051"/>
    <w:rsid w:val="00CB034A"/>
    <w:rsid w:val="00CB0449"/>
    <w:rsid w:val="00CB0555"/>
    <w:rsid w:val="00CB0674"/>
    <w:rsid w:val="00CB098A"/>
    <w:rsid w:val="00CB0AE3"/>
    <w:rsid w:val="00CB0B17"/>
    <w:rsid w:val="00CB0E83"/>
    <w:rsid w:val="00CB0F89"/>
    <w:rsid w:val="00CB10DD"/>
    <w:rsid w:val="00CB1434"/>
    <w:rsid w:val="00CB1AB7"/>
    <w:rsid w:val="00CB1DCA"/>
    <w:rsid w:val="00CB1FF6"/>
    <w:rsid w:val="00CB209B"/>
    <w:rsid w:val="00CB222B"/>
    <w:rsid w:val="00CB229F"/>
    <w:rsid w:val="00CB2540"/>
    <w:rsid w:val="00CB2A43"/>
    <w:rsid w:val="00CB3145"/>
    <w:rsid w:val="00CB326F"/>
    <w:rsid w:val="00CB34B1"/>
    <w:rsid w:val="00CB3699"/>
    <w:rsid w:val="00CB37C3"/>
    <w:rsid w:val="00CB3C1C"/>
    <w:rsid w:val="00CB3F35"/>
    <w:rsid w:val="00CB40AC"/>
    <w:rsid w:val="00CB4307"/>
    <w:rsid w:val="00CB43B3"/>
    <w:rsid w:val="00CB45DE"/>
    <w:rsid w:val="00CB4A62"/>
    <w:rsid w:val="00CB4F76"/>
    <w:rsid w:val="00CB4FB1"/>
    <w:rsid w:val="00CB5045"/>
    <w:rsid w:val="00CB510D"/>
    <w:rsid w:val="00CB51F9"/>
    <w:rsid w:val="00CB5219"/>
    <w:rsid w:val="00CB522E"/>
    <w:rsid w:val="00CB5624"/>
    <w:rsid w:val="00CB5675"/>
    <w:rsid w:val="00CB57C9"/>
    <w:rsid w:val="00CB5898"/>
    <w:rsid w:val="00CB5C0A"/>
    <w:rsid w:val="00CB5DB3"/>
    <w:rsid w:val="00CB5E70"/>
    <w:rsid w:val="00CB5EF6"/>
    <w:rsid w:val="00CB5F8D"/>
    <w:rsid w:val="00CB6490"/>
    <w:rsid w:val="00CB68F2"/>
    <w:rsid w:val="00CB6BFE"/>
    <w:rsid w:val="00CB716F"/>
    <w:rsid w:val="00CB719E"/>
    <w:rsid w:val="00CB7372"/>
    <w:rsid w:val="00CB740B"/>
    <w:rsid w:val="00CB746D"/>
    <w:rsid w:val="00CB7674"/>
    <w:rsid w:val="00CB7874"/>
    <w:rsid w:val="00CB7BF8"/>
    <w:rsid w:val="00CC03DD"/>
    <w:rsid w:val="00CC0417"/>
    <w:rsid w:val="00CC0594"/>
    <w:rsid w:val="00CC0AF4"/>
    <w:rsid w:val="00CC0BB0"/>
    <w:rsid w:val="00CC0CBB"/>
    <w:rsid w:val="00CC0CF3"/>
    <w:rsid w:val="00CC0D9E"/>
    <w:rsid w:val="00CC1067"/>
    <w:rsid w:val="00CC10CB"/>
    <w:rsid w:val="00CC119A"/>
    <w:rsid w:val="00CC16B7"/>
    <w:rsid w:val="00CC1776"/>
    <w:rsid w:val="00CC1C8C"/>
    <w:rsid w:val="00CC1FC1"/>
    <w:rsid w:val="00CC2175"/>
    <w:rsid w:val="00CC2437"/>
    <w:rsid w:val="00CC266B"/>
    <w:rsid w:val="00CC2AE4"/>
    <w:rsid w:val="00CC2BB7"/>
    <w:rsid w:val="00CC2BFF"/>
    <w:rsid w:val="00CC2D11"/>
    <w:rsid w:val="00CC2DD3"/>
    <w:rsid w:val="00CC2E48"/>
    <w:rsid w:val="00CC2FD5"/>
    <w:rsid w:val="00CC32AF"/>
    <w:rsid w:val="00CC334D"/>
    <w:rsid w:val="00CC352F"/>
    <w:rsid w:val="00CC3809"/>
    <w:rsid w:val="00CC397C"/>
    <w:rsid w:val="00CC3F88"/>
    <w:rsid w:val="00CC4297"/>
    <w:rsid w:val="00CC4806"/>
    <w:rsid w:val="00CC4D41"/>
    <w:rsid w:val="00CC4FB1"/>
    <w:rsid w:val="00CC5055"/>
    <w:rsid w:val="00CC51A8"/>
    <w:rsid w:val="00CC5214"/>
    <w:rsid w:val="00CC5272"/>
    <w:rsid w:val="00CC5278"/>
    <w:rsid w:val="00CC52D8"/>
    <w:rsid w:val="00CC5A5D"/>
    <w:rsid w:val="00CC5C8B"/>
    <w:rsid w:val="00CC5D2C"/>
    <w:rsid w:val="00CC6074"/>
    <w:rsid w:val="00CC61C1"/>
    <w:rsid w:val="00CC6383"/>
    <w:rsid w:val="00CC63D6"/>
    <w:rsid w:val="00CC6542"/>
    <w:rsid w:val="00CC65DB"/>
    <w:rsid w:val="00CC6606"/>
    <w:rsid w:val="00CC679C"/>
    <w:rsid w:val="00CC6906"/>
    <w:rsid w:val="00CC6989"/>
    <w:rsid w:val="00CC6B79"/>
    <w:rsid w:val="00CC6BBC"/>
    <w:rsid w:val="00CC6D5D"/>
    <w:rsid w:val="00CC6DF7"/>
    <w:rsid w:val="00CC6E3C"/>
    <w:rsid w:val="00CC6EC7"/>
    <w:rsid w:val="00CC706A"/>
    <w:rsid w:val="00CC7350"/>
    <w:rsid w:val="00CC75EE"/>
    <w:rsid w:val="00CC762B"/>
    <w:rsid w:val="00CC76C9"/>
    <w:rsid w:val="00CC7BD1"/>
    <w:rsid w:val="00CC7EE5"/>
    <w:rsid w:val="00CD00B7"/>
    <w:rsid w:val="00CD0225"/>
    <w:rsid w:val="00CD0349"/>
    <w:rsid w:val="00CD0532"/>
    <w:rsid w:val="00CD06C9"/>
    <w:rsid w:val="00CD0738"/>
    <w:rsid w:val="00CD0B60"/>
    <w:rsid w:val="00CD0D71"/>
    <w:rsid w:val="00CD0E7A"/>
    <w:rsid w:val="00CD0FA1"/>
    <w:rsid w:val="00CD11CB"/>
    <w:rsid w:val="00CD124C"/>
    <w:rsid w:val="00CD132B"/>
    <w:rsid w:val="00CD14DD"/>
    <w:rsid w:val="00CD1649"/>
    <w:rsid w:val="00CD17DD"/>
    <w:rsid w:val="00CD1A0F"/>
    <w:rsid w:val="00CD1C7A"/>
    <w:rsid w:val="00CD1F0B"/>
    <w:rsid w:val="00CD2101"/>
    <w:rsid w:val="00CD25E4"/>
    <w:rsid w:val="00CD2669"/>
    <w:rsid w:val="00CD26E4"/>
    <w:rsid w:val="00CD27F9"/>
    <w:rsid w:val="00CD297D"/>
    <w:rsid w:val="00CD29AA"/>
    <w:rsid w:val="00CD2BF8"/>
    <w:rsid w:val="00CD2D47"/>
    <w:rsid w:val="00CD2D67"/>
    <w:rsid w:val="00CD36E1"/>
    <w:rsid w:val="00CD3842"/>
    <w:rsid w:val="00CD3B8F"/>
    <w:rsid w:val="00CD3CC4"/>
    <w:rsid w:val="00CD3D6B"/>
    <w:rsid w:val="00CD3FCC"/>
    <w:rsid w:val="00CD40E0"/>
    <w:rsid w:val="00CD41D7"/>
    <w:rsid w:val="00CD41E1"/>
    <w:rsid w:val="00CD431A"/>
    <w:rsid w:val="00CD454E"/>
    <w:rsid w:val="00CD4573"/>
    <w:rsid w:val="00CD4665"/>
    <w:rsid w:val="00CD486A"/>
    <w:rsid w:val="00CD4BA0"/>
    <w:rsid w:val="00CD4C09"/>
    <w:rsid w:val="00CD4D1F"/>
    <w:rsid w:val="00CD4FA0"/>
    <w:rsid w:val="00CD502A"/>
    <w:rsid w:val="00CD508E"/>
    <w:rsid w:val="00CD51B1"/>
    <w:rsid w:val="00CD538D"/>
    <w:rsid w:val="00CD5625"/>
    <w:rsid w:val="00CD5896"/>
    <w:rsid w:val="00CD5A96"/>
    <w:rsid w:val="00CD5AAF"/>
    <w:rsid w:val="00CD5AD3"/>
    <w:rsid w:val="00CD5E3F"/>
    <w:rsid w:val="00CD60FE"/>
    <w:rsid w:val="00CD6191"/>
    <w:rsid w:val="00CD663B"/>
    <w:rsid w:val="00CD6651"/>
    <w:rsid w:val="00CD6831"/>
    <w:rsid w:val="00CD6A38"/>
    <w:rsid w:val="00CD6ABB"/>
    <w:rsid w:val="00CD6B49"/>
    <w:rsid w:val="00CD6C68"/>
    <w:rsid w:val="00CD6CEE"/>
    <w:rsid w:val="00CD6DE9"/>
    <w:rsid w:val="00CD7322"/>
    <w:rsid w:val="00CD7330"/>
    <w:rsid w:val="00CD742F"/>
    <w:rsid w:val="00CD749C"/>
    <w:rsid w:val="00CD7989"/>
    <w:rsid w:val="00CD79C9"/>
    <w:rsid w:val="00CD7F72"/>
    <w:rsid w:val="00CE0021"/>
    <w:rsid w:val="00CE00DD"/>
    <w:rsid w:val="00CE0101"/>
    <w:rsid w:val="00CE0450"/>
    <w:rsid w:val="00CE059D"/>
    <w:rsid w:val="00CE05FA"/>
    <w:rsid w:val="00CE083D"/>
    <w:rsid w:val="00CE09DA"/>
    <w:rsid w:val="00CE132C"/>
    <w:rsid w:val="00CE1390"/>
    <w:rsid w:val="00CE1486"/>
    <w:rsid w:val="00CE1739"/>
    <w:rsid w:val="00CE18FC"/>
    <w:rsid w:val="00CE1B79"/>
    <w:rsid w:val="00CE1B90"/>
    <w:rsid w:val="00CE1CA8"/>
    <w:rsid w:val="00CE207C"/>
    <w:rsid w:val="00CE20D3"/>
    <w:rsid w:val="00CE2141"/>
    <w:rsid w:val="00CE244C"/>
    <w:rsid w:val="00CE25C2"/>
    <w:rsid w:val="00CE2901"/>
    <w:rsid w:val="00CE2B52"/>
    <w:rsid w:val="00CE2DC7"/>
    <w:rsid w:val="00CE318C"/>
    <w:rsid w:val="00CE3199"/>
    <w:rsid w:val="00CE3582"/>
    <w:rsid w:val="00CE390B"/>
    <w:rsid w:val="00CE39B8"/>
    <w:rsid w:val="00CE3AB9"/>
    <w:rsid w:val="00CE3CB7"/>
    <w:rsid w:val="00CE3F80"/>
    <w:rsid w:val="00CE4058"/>
    <w:rsid w:val="00CE43E0"/>
    <w:rsid w:val="00CE43E5"/>
    <w:rsid w:val="00CE446C"/>
    <w:rsid w:val="00CE44C6"/>
    <w:rsid w:val="00CE45A5"/>
    <w:rsid w:val="00CE45EA"/>
    <w:rsid w:val="00CE46DF"/>
    <w:rsid w:val="00CE4744"/>
    <w:rsid w:val="00CE4C10"/>
    <w:rsid w:val="00CE4FFF"/>
    <w:rsid w:val="00CE5072"/>
    <w:rsid w:val="00CE5149"/>
    <w:rsid w:val="00CE5250"/>
    <w:rsid w:val="00CE535F"/>
    <w:rsid w:val="00CE5A4C"/>
    <w:rsid w:val="00CE5A8B"/>
    <w:rsid w:val="00CE5BEF"/>
    <w:rsid w:val="00CE5D1B"/>
    <w:rsid w:val="00CE602C"/>
    <w:rsid w:val="00CE6477"/>
    <w:rsid w:val="00CE650A"/>
    <w:rsid w:val="00CE6843"/>
    <w:rsid w:val="00CE6A68"/>
    <w:rsid w:val="00CE6D97"/>
    <w:rsid w:val="00CE6E06"/>
    <w:rsid w:val="00CE72E6"/>
    <w:rsid w:val="00CE7894"/>
    <w:rsid w:val="00CE790A"/>
    <w:rsid w:val="00CE7AD1"/>
    <w:rsid w:val="00CF016B"/>
    <w:rsid w:val="00CF0197"/>
    <w:rsid w:val="00CF01A9"/>
    <w:rsid w:val="00CF0412"/>
    <w:rsid w:val="00CF04EB"/>
    <w:rsid w:val="00CF0775"/>
    <w:rsid w:val="00CF07FA"/>
    <w:rsid w:val="00CF0B9F"/>
    <w:rsid w:val="00CF0C26"/>
    <w:rsid w:val="00CF0DAA"/>
    <w:rsid w:val="00CF0E38"/>
    <w:rsid w:val="00CF1059"/>
    <w:rsid w:val="00CF12CF"/>
    <w:rsid w:val="00CF1453"/>
    <w:rsid w:val="00CF1622"/>
    <w:rsid w:val="00CF1704"/>
    <w:rsid w:val="00CF1918"/>
    <w:rsid w:val="00CF1A5B"/>
    <w:rsid w:val="00CF1A83"/>
    <w:rsid w:val="00CF1E48"/>
    <w:rsid w:val="00CF1ECD"/>
    <w:rsid w:val="00CF1F0A"/>
    <w:rsid w:val="00CF24D8"/>
    <w:rsid w:val="00CF25D7"/>
    <w:rsid w:val="00CF2602"/>
    <w:rsid w:val="00CF2A06"/>
    <w:rsid w:val="00CF2A4E"/>
    <w:rsid w:val="00CF2C3A"/>
    <w:rsid w:val="00CF2C96"/>
    <w:rsid w:val="00CF2D2C"/>
    <w:rsid w:val="00CF2EB4"/>
    <w:rsid w:val="00CF319B"/>
    <w:rsid w:val="00CF3316"/>
    <w:rsid w:val="00CF33F5"/>
    <w:rsid w:val="00CF3597"/>
    <w:rsid w:val="00CF35F2"/>
    <w:rsid w:val="00CF36A6"/>
    <w:rsid w:val="00CF37E0"/>
    <w:rsid w:val="00CF388D"/>
    <w:rsid w:val="00CF3B04"/>
    <w:rsid w:val="00CF3B0A"/>
    <w:rsid w:val="00CF3B36"/>
    <w:rsid w:val="00CF3D02"/>
    <w:rsid w:val="00CF40BA"/>
    <w:rsid w:val="00CF40EA"/>
    <w:rsid w:val="00CF411B"/>
    <w:rsid w:val="00CF4455"/>
    <w:rsid w:val="00CF4552"/>
    <w:rsid w:val="00CF456D"/>
    <w:rsid w:val="00CF46A6"/>
    <w:rsid w:val="00CF4867"/>
    <w:rsid w:val="00CF4BE3"/>
    <w:rsid w:val="00CF4BEE"/>
    <w:rsid w:val="00CF4C48"/>
    <w:rsid w:val="00CF4D73"/>
    <w:rsid w:val="00CF5075"/>
    <w:rsid w:val="00CF5206"/>
    <w:rsid w:val="00CF52A2"/>
    <w:rsid w:val="00CF5475"/>
    <w:rsid w:val="00CF5D27"/>
    <w:rsid w:val="00CF5F9F"/>
    <w:rsid w:val="00CF6344"/>
    <w:rsid w:val="00CF6481"/>
    <w:rsid w:val="00CF6C61"/>
    <w:rsid w:val="00CF6CFD"/>
    <w:rsid w:val="00CF6D0D"/>
    <w:rsid w:val="00CF6D6E"/>
    <w:rsid w:val="00CF6EDC"/>
    <w:rsid w:val="00CF71FA"/>
    <w:rsid w:val="00CF72C4"/>
    <w:rsid w:val="00CF74DC"/>
    <w:rsid w:val="00CF7558"/>
    <w:rsid w:val="00CF7855"/>
    <w:rsid w:val="00CF78B8"/>
    <w:rsid w:val="00CF79EA"/>
    <w:rsid w:val="00CF7AF9"/>
    <w:rsid w:val="00CF7C5E"/>
    <w:rsid w:val="00CF7FE7"/>
    <w:rsid w:val="00D004DB"/>
    <w:rsid w:val="00D00916"/>
    <w:rsid w:val="00D00B8E"/>
    <w:rsid w:val="00D00C93"/>
    <w:rsid w:val="00D00DDB"/>
    <w:rsid w:val="00D00E5B"/>
    <w:rsid w:val="00D00F1C"/>
    <w:rsid w:val="00D00FFA"/>
    <w:rsid w:val="00D0115D"/>
    <w:rsid w:val="00D014BA"/>
    <w:rsid w:val="00D0178D"/>
    <w:rsid w:val="00D01AE1"/>
    <w:rsid w:val="00D01C5A"/>
    <w:rsid w:val="00D01DA8"/>
    <w:rsid w:val="00D01F1D"/>
    <w:rsid w:val="00D01FD0"/>
    <w:rsid w:val="00D02111"/>
    <w:rsid w:val="00D02312"/>
    <w:rsid w:val="00D02789"/>
    <w:rsid w:val="00D02D34"/>
    <w:rsid w:val="00D02EAE"/>
    <w:rsid w:val="00D02EAF"/>
    <w:rsid w:val="00D0314A"/>
    <w:rsid w:val="00D03279"/>
    <w:rsid w:val="00D03521"/>
    <w:rsid w:val="00D03782"/>
    <w:rsid w:val="00D037BF"/>
    <w:rsid w:val="00D0396B"/>
    <w:rsid w:val="00D03988"/>
    <w:rsid w:val="00D03B35"/>
    <w:rsid w:val="00D03DBD"/>
    <w:rsid w:val="00D03FA3"/>
    <w:rsid w:val="00D040B5"/>
    <w:rsid w:val="00D041A4"/>
    <w:rsid w:val="00D04460"/>
    <w:rsid w:val="00D04508"/>
    <w:rsid w:val="00D045CE"/>
    <w:rsid w:val="00D04A61"/>
    <w:rsid w:val="00D04E4D"/>
    <w:rsid w:val="00D04F80"/>
    <w:rsid w:val="00D04FBF"/>
    <w:rsid w:val="00D051CE"/>
    <w:rsid w:val="00D0522F"/>
    <w:rsid w:val="00D05353"/>
    <w:rsid w:val="00D05703"/>
    <w:rsid w:val="00D058BF"/>
    <w:rsid w:val="00D05CA0"/>
    <w:rsid w:val="00D05F11"/>
    <w:rsid w:val="00D05F37"/>
    <w:rsid w:val="00D06014"/>
    <w:rsid w:val="00D060D2"/>
    <w:rsid w:val="00D061C7"/>
    <w:rsid w:val="00D064BC"/>
    <w:rsid w:val="00D06556"/>
    <w:rsid w:val="00D0663A"/>
    <w:rsid w:val="00D067AE"/>
    <w:rsid w:val="00D068AF"/>
    <w:rsid w:val="00D06986"/>
    <w:rsid w:val="00D06A90"/>
    <w:rsid w:val="00D06CF2"/>
    <w:rsid w:val="00D06F28"/>
    <w:rsid w:val="00D06F5D"/>
    <w:rsid w:val="00D0709E"/>
    <w:rsid w:val="00D07203"/>
    <w:rsid w:val="00D07262"/>
    <w:rsid w:val="00D07269"/>
    <w:rsid w:val="00D07302"/>
    <w:rsid w:val="00D07577"/>
    <w:rsid w:val="00D075A9"/>
    <w:rsid w:val="00D075E7"/>
    <w:rsid w:val="00D07687"/>
    <w:rsid w:val="00D07792"/>
    <w:rsid w:val="00D07930"/>
    <w:rsid w:val="00D07C05"/>
    <w:rsid w:val="00D07DAC"/>
    <w:rsid w:val="00D101D4"/>
    <w:rsid w:val="00D10295"/>
    <w:rsid w:val="00D10343"/>
    <w:rsid w:val="00D10633"/>
    <w:rsid w:val="00D107F6"/>
    <w:rsid w:val="00D1083E"/>
    <w:rsid w:val="00D1088D"/>
    <w:rsid w:val="00D10F53"/>
    <w:rsid w:val="00D10FE9"/>
    <w:rsid w:val="00D11040"/>
    <w:rsid w:val="00D1105C"/>
    <w:rsid w:val="00D1130C"/>
    <w:rsid w:val="00D117D2"/>
    <w:rsid w:val="00D11841"/>
    <w:rsid w:val="00D11A0E"/>
    <w:rsid w:val="00D11A4A"/>
    <w:rsid w:val="00D11D84"/>
    <w:rsid w:val="00D123ED"/>
    <w:rsid w:val="00D125E9"/>
    <w:rsid w:val="00D1264D"/>
    <w:rsid w:val="00D128AC"/>
    <w:rsid w:val="00D1295D"/>
    <w:rsid w:val="00D12BD1"/>
    <w:rsid w:val="00D12BDD"/>
    <w:rsid w:val="00D12C58"/>
    <w:rsid w:val="00D131B2"/>
    <w:rsid w:val="00D131D2"/>
    <w:rsid w:val="00D136CD"/>
    <w:rsid w:val="00D136D3"/>
    <w:rsid w:val="00D137F9"/>
    <w:rsid w:val="00D13B30"/>
    <w:rsid w:val="00D13C93"/>
    <w:rsid w:val="00D13CE8"/>
    <w:rsid w:val="00D13D76"/>
    <w:rsid w:val="00D13E2D"/>
    <w:rsid w:val="00D1423C"/>
    <w:rsid w:val="00D14394"/>
    <w:rsid w:val="00D1444A"/>
    <w:rsid w:val="00D14562"/>
    <w:rsid w:val="00D145C2"/>
    <w:rsid w:val="00D1482A"/>
    <w:rsid w:val="00D14C4C"/>
    <w:rsid w:val="00D14CB0"/>
    <w:rsid w:val="00D15088"/>
    <w:rsid w:val="00D151FC"/>
    <w:rsid w:val="00D1523D"/>
    <w:rsid w:val="00D1526A"/>
    <w:rsid w:val="00D154E3"/>
    <w:rsid w:val="00D15693"/>
    <w:rsid w:val="00D15754"/>
    <w:rsid w:val="00D15830"/>
    <w:rsid w:val="00D15832"/>
    <w:rsid w:val="00D158D0"/>
    <w:rsid w:val="00D158DC"/>
    <w:rsid w:val="00D159B5"/>
    <w:rsid w:val="00D15AAA"/>
    <w:rsid w:val="00D15AC8"/>
    <w:rsid w:val="00D16566"/>
    <w:rsid w:val="00D1662E"/>
    <w:rsid w:val="00D167A0"/>
    <w:rsid w:val="00D168BE"/>
    <w:rsid w:val="00D16ADC"/>
    <w:rsid w:val="00D16B09"/>
    <w:rsid w:val="00D16C8D"/>
    <w:rsid w:val="00D16E97"/>
    <w:rsid w:val="00D1728F"/>
    <w:rsid w:val="00D174C2"/>
    <w:rsid w:val="00D17653"/>
    <w:rsid w:val="00D17932"/>
    <w:rsid w:val="00D17B68"/>
    <w:rsid w:val="00D17C4A"/>
    <w:rsid w:val="00D17C5E"/>
    <w:rsid w:val="00D17E0D"/>
    <w:rsid w:val="00D17E7F"/>
    <w:rsid w:val="00D2003A"/>
    <w:rsid w:val="00D203E9"/>
    <w:rsid w:val="00D205A9"/>
    <w:rsid w:val="00D205B9"/>
    <w:rsid w:val="00D20771"/>
    <w:rsid w:val="00D211C1"/>
    <w:rsid w:val="00D21247"/>
    <w:rsid w:val="00D2129E"/>
    <w:rsid w:val="00D21558"/>
    <w:rsid w:val="00D2157C"/>
    <w:rsid w:val="00D2193F"/>
    <w:rsid w:val="00D21B7D"/>
    <w:rsid w:val="00D21B91"/>
    <w:rsid w:val="00D21BD8"/>
    <w:rsid w:val="00D221EF"/>
    <w:rsid w:val="00D22247"/>
    <w:rsid w:val="00D2238F"/>
    <w:rsid w:val="00D2250F"/>
    <w:rsid w:val="00D225B5"/>
    <w:rsid w:val="00D2280E"/>
    <w:rsid w:val="00D228C5"/>
    <w:rsid w:val="00D22906"/>
    <w:rsid w:val="00D22E51"/>
    <w:rsid w:val="00D2303B"/>
    <w:rsid w:val="00D23076"/>
    <w:rsid w:val="00D2310E"/>
    <w:rsid w:val="00D232C0"/>
    <w:rsid w:val="00D23B38"/>
    <w:rsid w:val="00D23BB4"/>
    <w:rsid w:val="00D23BBF"/>
    <w:rsid w:val="00D23DB4"/>
    <w:rsid w:val="00D23F66"/>
    <w:rsid w:val="00D242CD"/>
    <w:rsid w:val="00D24683"/>
    <w:rsid w:val="00D24909"/>
    <w:rsid w:val="00D2491E"/>
    <w:rsid w:val="00D24A3D"/>
    <w:rsid w:val="00D24CFF"/>
    <w:rsid w:val="00D24E09"/>
    <w:rsid w:val="00D24F10"/>
    <w:rsid w:val="00D24F63"/>
    <w:rsid w:val="00D250CC"/>
    <w:rsid w:val="00D250F7"/>
    <w:rsid w:val="00D25533"/>
    <w:rsid w:val="00D25846"/>
    <w:rsid w:val="00D258AA"/>
    <w:rsid w:val="00D25E5B"/>
    <w:rsid w:val="00D25F81"/>
    <w:rsid w:val="00D2606F"/>
    <w:rsid w:val="00D261A3"/>
    <w:rsid w:val="00D262A8"/>
    <w:rsid w:val="00D26394"/>
    <w:rsid w:val="00D26582"/>
    <w:rsid w:val="00D267F8"/>
    <w:rsid w:val="00D26A17"/>
    <w:rsid w:val="00D26CE8"/>
    <w:rsid w:val="00D26E7E"/>
    <w:rsid w:val="00D26EA2"/>
    <w:rsid w:val="00D26F74"/>
    <w:rsid w:val="00D26F8E"/>
    <w:rsid w:val="00D27005"/>
    <w:rsid w:val="00D27149"/>
    <w:rsid w:val="00D27194"/>
    <w:rsid w:val="00D27398"/>
    <w:rsid w:val="00D27514"/>
    <w:rsid w:val="00D27869"/>
    <w:rsid w:val="00D27946"/>
    <w:rsid w:val="00D27F07"/>
    <w:rsid w:val="00D300D9"/>
    <w:rsid w:val="00D30387"/>
    <w:rsid w:val="00D30745"/>
    <w:rsid w:val="00D30782"/>
    <w:rsid w:val="00D307D4"/>
    <w:rsid w:val="00D30857"/>
    <w:rsid w:val="00D30AA4"/>
    <w:rsid w:val="00D30CF8"/>
    <w:rsid w:val="00D30F91"/>
    <w:rsid w:val="00D31000"/>
    <w:rsid w:val="00D312F6"/>
    <w:rsid w:val="00D3133C"/>
    <w:rsid w:val="00D31397"/>
    <w:rsid w:val="00D31464"/>
    <w:rsid w:val="00D31617"/>
    <w:rsid w:val="00D317CB"/>
    <w:rsid w:val="00D319AA"/>
    <w:rsid w:val="00D31FC8"/>
    <w:rsid w:val="00D3209B"/>
    <w:rsid w:val="00D320AD"/>
    <w:rsid w:val="00D324E0"/>
    <w:rsid w:val="00D326A5"/>
    <w:rsid w:val="00D328A9"/>
    <w:rsid w:val="00D328B9"/>
    <w:rsid w:val="00D32A29"/>
    <w:rsid w:val="00D32CC9"/>
    <w:rsid w:val="00D32FC0"/>
    <w:rsid w:val="00D33508"/>
    <w:rsid w:val="00D3367E"/>
    <w:rsid w:val="00D33A82"/>
    <w:rsid w:val="00D33F03"/>
    <w:rsid w:val="00D33FA1"/>
    <w:rsid w:val="00D341B8"/>
    <w:rsid w:val="00D341C3"/>
    <w:rsid w:val="00D3420B"/>
    <w:rsid w:val="00D343DB"/>
    <w:rsid w:val="00D3476A"/>
    <w:rsid w:val="00D34BDD"/>
    <w:rsid w:val="00D34E36"/>
    <w:rsid w:val="00D35054"/>
    <w:rsid w:val="00D350F3"/>
    <w:rsid w:val="00D35789"/>
    <w:rsid w:val="00D3587D"/>
    <w:rsid w:val="00D358F8"/>
    <w:rsid w:val="00D35B20"/>
    <w:rsid w:val="00D35C2E"/>
    <w:rsid w:val="00D35E9C"/>
    <w:rsid w:val="00D3606F"/>
    <w:rsid w:val="00D3607F"/>
    <w:rsid w:val="00D360C7"/>
    <w:rsid w:val="00D362FD"/>
    <w:rsid w:val="00D36308"/>
    <w:rsid w:val="00D363C0"/>
    <w:rsid w:val="00D36487"/>
    <w:rsid w:val="00D3665D"/>
    <w:rsid w:val="00D36829"/>
    <w:rsid w:val="00D36BCA"/>
    <w:rsid w:val="00D36C40"/>
    <w:rsid w:val="00D36D0D"/>
    <w:rsid w:val="00D36F94"/>
    <w:rsid w:val="00D37447"/>
    <w:rsid w:val="00D374F8"/>
    <w:rsid w:val="00D3751F"/>
    <w:rsid w:val="00D378C0"/>
    <w:rsid w:val="00D37A47"/>
    <w:rsid w:val="00D37AAF"/>
    <w:rsid w:val="00D37D90"/>
    <w:rsid w:val="00D37E82"/>
    <w:rsid w:val="00D37F5E"/>
    <w:rsid w:val="00D4038B"/>
    <w:rsid w:val="00D404C0"/>
    <w:rsid w:val="00D405E5"/>
    <w:rsid w:val="00D4070C"/>
    <w:rsid w:val="00D40912"/>
    <w:rsid w:val="00D4092E"/>
    <w:rsid w:val="00D40B2A"/>
    <w:rsid w:val="00D40FBF"/>
    <w:rsid w:val="00D41AB5"/>
    <w:rsid w:val="00D41ADE"/>
    <w:rsid w:val="00D41AF3"/>
    <w:rsid w:val="00D41CD3"/>
    <w:rsid w:val="00D41CE4"/>
    <w:rsid w:val="00D42111"/>
    <w:rsid w:val="00D4211E"/>
    <w:rsid w:val="00D422FF"/>
    <w:rsid w:val="00D425A9"/>
    <w:rsid w:val="00D42843"/>
    <w:rsid w:val="00D42AA4"/>
    <w:rsid w:val="00D42B3C"/>
    <w:rsid w:val="00D430A6"/>
    <w:rsid w:val="00D43220"/>
    <w:rsid w:val="00D4341C"/>
    <w:rsid w:val="00D4351C"/>
    <w:rsid w:val="00D4362F"/>
    <w:rsid w:val="00D43797"/>
    <w:rsid w:val="00D438AC"/>
    <w:rsid w:val="00D43A86"/>
    <w:rsid w:val="00D43A8D"/>
    <w:rsid w:val="00D44255"/>
    <w:rsid w:val="00D444CE"/>
    <w:rsid w:val="00D44A65"/>
    <w:rsid w:val="00D44C9B"/>
    <w:rsid w:val="00D44E0A"/>
    <w:rsid w:val="00D44E62"/>
    <w:rsid w:val="00D44EAC"/>
    <w:rsid w:val="00D44F0C"/>
    <w:rsid w:val="00D45078"/>
    <w:rsid w:val="00D450D4"/>
    <w:rsid w:val="00D452B2"/>
    <w:rsid w:val="00D4542C"/>
    <w:rsid w:val="00D45565"/>
    <w:rsid w:val="00D4566B"/>
    <w:rsid w:val="00D45751"/>
    <w:rsid w:val="00D457DF"/>
    <w:rsid w:val="00D458FB"/>
    <w:rsid w:val="00D45968"/>
    <w:rsid w:val="00D45A9D"/>
    <w:rsid w:val="00D45B61"/>
    <w:rsid w:val="00D45E08"/>
    <w:rsid w:val="00D45E60"/>
    <w:rsid w:val="00D45EF9"/>
    <w:rsid w:val="00D45F94"/>
    <w:rsid w:val="00D45FCE"/>
    <w:rsid w:val="00D46016"/>
    <w:rsid w:val="00D46029"/>
    <w:rsid w:val="00D46107"/>
    <w:rsid w:val="00D463AC"/>
    <w:rsid w:val="00D4645C"/>
    <w:rsid w:val="00D46505"/>
    <w:rsid w:val="00D46518"/>
    <w:rsid w:val="00D4661C"/>
    <w:rsid w:val="00D46725"/>
    <w:rsid w:val="00D4684D"/>
    <w:rsid w:val="00D46C2F"/>
    <w:rsid w:val="00D471F8"/>
    <w:rsid w:val="00D472B0"/>
    <w:rsid w:val="00D47317"/>
    <w:rsid w:val="00D47341"/>
    <w:rsid w:val="00D47399"/>
    <w:rsid w:val="00D473A2"/>
    <w:rsid w:val="00D4752C"/>
    <w:rsid w:val="00D47849"/>
    <w:rsid w:val="00D47991"/>
    <w:rsid w:val="00D47AD4"/>
    <w:rsid w:val="00D47CD6"/>
    <w:rsid w:val="00D50357"/>
    <w:rsid w:val="00D5063B"/>
    <w:rsid w:val="00D506B4"/>
    <w:rsid w:val="00D50841"/>
    <w:rsid w:val="00D50855"/>
    <w:rsid w:val="00D50909"/>
    <w:rsid w:val="00D50A52"/>
    <w:rsid w:val="00D50BD9"/>
    <w:rsid w:val="00D50D67"/>
    <w:rsid w:val="00D50F44"/>
    <w:rsid w:val="00D50F65"/>
    <w:rsid w:val="00D512C7"/>
    <w:rsid w:val="00D51353"/>
    <w:rsid w:val="00D5152A"/>
    <w:rsid w:val="00D51B44"/>
    <w:rsid w:val="00D51BA4"/>
    <w:rsid w:val="00D5200F"/>
    <w:rsid w:val="00D52412"/>
    <w:rsid w:val="00D526A6"/>
    <w:rsid w:val="00D52778"/>
    <w:rsid w:val="00D528EF"/>
    <w:rsid w:val="00D52A79"/>
    <w:rsid w:val="00D52AAD"/>
    <w:rsid w:val="00D52DC6"/>
    <w:rsid w:val="00D52FBF"/>
    <w:rsid w:val="00D5361A"/>
    <w:rsid w:val="00D53791"/>
    <w:rsid w:val="00D5381E"/>
    <w:rsid w:val="00D538F4"/>
    <w:rsid w:val="00D53AB7"/>
    <w:rsid w:val="00D53B23"/>
    <w:rsid w:val="00D53BA3"/>
    <w:rsid w:val="00D53CDD"/>
    <w:rsid w:val="00D53E0E"/>
    <w:rsid w:val="00D54078"/>
    <w:rsid w:val="00D540B8"/>
    <w:rsid w:val="00D541DE"/>
    <w:rsid w:val="00D5435E"/>
    <w:rsid w:val="00D544A2"/>
    <w:rsid w:val="00D54564"/>
    <w:rsid w:val="00D54D71"/>
    <w:rsid w:val="00D54FC2"/>
    <w:rsid w:val="00D55728"/>
    <w:rsid w:val="00D55876"/>
    <w:rsid w:val="00D560EB"/>
    <w:rsid w:val="00D56119"/>
    <w:rsid w:val="00D563B1"/>
    <w:rsid w:val="00D564E5"/>
    <w:rsid w:val="00D56551"/>
    <w:rsid w:val="00D565BD"/>
    <w:rsid w:val="00D5698C"/>
    <w:rsid w:val="00D56F3A"/>
    <w:rsid w:val="00D570FE"/>
    <w:rsid w:val="00D57255"/>
    <w:rsid w:val="00D57648"/>
    <w:rsid w:val="00D576BE"/>
    <w:rsid w:val="00D57889"/>
    <w:rsid w:val="00D57AC5"/>
    <w:rsid w:val="00D57B40"/>
    <w:rsid w:val="00D57C8C"/>
    <w:rsid w:val="00D57D7E"/>
    <w:rsid w:val="00D602A9"/>
    <w:rsid w:val="00D603B2"/>
    <w:rsid w:val="00D60570"/>
    <w:rsid w:val="00D60A3B"/>
    <w:rsid w:val="00D60B14"/>
    <w:rsid w:val="00D60C5D"/>
    <w:rsid w:val="00D60F9E"/>
    <w:rsid w:val="00D6105E"/>
    <w:rsid w:val="00D6110F"/>
    <w:rsid w:val="00D611D5"/>
    <w:rsid w:val="00D61287"/>
    <w:rsid w:val="00D61A17"/>
    <w:rsid w:val="00D61A71"/>
    <w:rsid w:val="00D61C09"/>
    <w:rsid w:val="00D61EB5"/>
    <w:rsid w:val="00D620DB"/>
    <w:rsid w:val="00D62119"/>
    <w:rsid w:val="00D6215D"/>
    <w:rsid w:val="00D62559"/>
    <w:rsid w:val="00D6255E"/>
    <w:rsid w:val="00D62652"/>
    <w:rsid w:val="00D626CC"/>
    <w:rsid w:val="00D626EA"/>
    <w:rsid w:val="00D6278E"/>
    <w:rsid w:val="00D62AEF"/>
    <w:rsid w:val="00D62B32"/>
    <w:rsid w:val="00D62D10"/>
    <w:rsid w:val="00D62D1A"/>
    <w:rsid w:val="00D631AD"/>
    <w:rsid w:val="00D63431"/>
    <w:rsid w:val="00D63460"/>
    <w:rsid w:val="00D63803"/>
    <w:rsid w:val="00D63B35"/>
    <w:rsid w:val="00D63CCA"/>
    <w:rsid w:val="00D63CD5"/>
    <w:rsid w:val="00D63D8D"/>
    <w:rsid w:val="00D63DCB"/>
    <w:rsid w:val="00D64365"/>
    <w:rsid w:val="00D64504"/>
    <w:rsid w:val="00D64579"/>
    <w:rsid w:val="00D645A1"/>
    <w:rsid w:val="00D64C31"/>
    <w:rsid w:val="00D64DA1"/>
    <w:rsid w:val="00D65111"/>
    <w:rsid w:val="00D65145"/>
    <w:rsid w:val="00D65171"/>
    <w:rsid w:val="00D656A0"/>
    <w:rsid w:val="00D65721"/>
    <w:rsid w:val="00D6587F"/>
    <w:rsid w:val="00D65BEB"/>
    <w:rsid w:val="00D65C03"/>
    <w:rsid w:val="00D65EBB"/>
    <w:rsid w:val="00D65F8C"/>
    <w:rsid w:val="00D66099"/>
    <w:rsid w:val="00D664E2"/>
    <w:rsid w:val="00D665C1"/>
    <w:rsid w:val="00D66819"/>
    <w:rsid w:val="00D66B3A"/>
    <w:rsid w:val="00D66B92"/>
    <w:rsid w:val="00D66F2C"/>
    <w:rsid w:val="00D676A5"/>
    <w:rsid w:val="00D67832"/>
    <w:rsid w:val="00D67A08"/>
    <w:rsid w:val="00D67E29"/>
    <w:rsid w:val="00D7004B"/>
    <w:rsid w:val="00D701F1"/>
    <w:rsid w:val="00D703B9"/>
    <w:rsid w:val="00D705DC"/>
    <w:rsid w:val="00D70629"/>
    <w:rsid w:val="00D7066D"/>
    <w:rsid w:val="00D70779"/>
    <w:rsid w:val="00D7099A"/>
    <w:rsid w:val="00D70B77"/>
    <w:rsid w:val="00D70C35"/>
    <w:rsid w:val="00D711C4"/>
    <w:rsid w:val="00D712A2"/>
    <w:rsid w:val="00D7130D"/>
    <w:rsid w:val="00D7147C"/>
    <w:rsid w:val="00D71735"/>
    <w:rsid w:val="00D718C0"/>
    <w:rsid w:val="00D71AE5"/>
    <w:rsid w:val="00D71AEC"/>
    <w:rsid w:val="00D71EA8"/>
    <w:rsid w:val="00D71EC6"/>
    <w:rsid w:val="00D72035"/>
    <w:rsid w:val="00D72264"/>
    <w:rsid w:val="00D7235A"/>
    <w:rsid w:val="00D724F8"/>
    <w:rsid w:val="00D7253F"/>
    <w:rsid w:val="00D7264D"/>
    <w:rsid w:val="00D72754"/>
    <w:rsid w:val="00D727EC"/>
    <w:rsid w:val="00D72AED"/>
    <w:rsid w:val="00D72DD3"/>
    <w:rsid w:val="00D730F8"/>
    <w:rsid w:val="00D731A6"/>
    <w:rsid w:val="00D73405"/>
    <w:rsid w:val="00D735B3"/>
    <w:rsid w:val="00D73639"/>
    <w:rsid w:val="00D737DE"/>
    <w:rsid w:val="00D7392D"/>
    <w:rsid w:val="00D73BD5"/>
    <w:rsid w:val="00D73D87"/>
    <w:rsid w:val="00D73EFB"/>
    <w:rsid w:val="00D74113"/>
    <w:rsid w:val="00D74314"/>
    <w:rsid w:val="00D7432D"/>
    <w:rsid w:val="00D7434D"/>
    <w:rsid w:val="00D744A4"/>
    <w:rsid w:val="00D74557"/>
    <w:rsid w:val="00D749CB"/>
    <w:rsid w:val="00D74F58"/>
    <w:rsid w:val="00D755A7"/>
    <w:rsid w:val="00D756CC"/>
    <w:rsid w:val="00D75A62"/>
    <w:rsid w:val="00D75D42"/>
    <w:rsid w:val="00D75F9B"/>
    <w:rsid w:val="00D76318"/>
    <w:rsid w:val="00D76397"/>
    <w:rsid w:val="00D7641A"/>
    <w:rsid w:val="00D7671E"/>
    <w:rsid w:val="00D76EE1"/>
    <w:rsid w:val="00D76F33"/>
    <w:rsid w:val="00D770EA"/>
    <w:rsid w:val="00D77122"/>
    <w:rsid w:val="00D77333"/>
    <w:rsid w:val="00D7769B"/>
    <w:rsid w:val="00D776A4"/>
    <w:rsid w:val="00D77C7B"/>
    <w:rsid w:val="00D77D77"/>
    <w:rsid w:val="00D77E36"/>
    <w:rsid w:val="00D80082"/>
    <w:rsid w:val="00D800D8"/>
    <w:rsid w:val="00D8011C"/>
    <w:rsid w:val="00D80393"/>
    <w:rsid w:val="00D8048C"/>
    <w:rsid w:val="00D80508"/>
    <w:rsid w:val="00D8066B"/>
    <w:rsid w:val="00D806CD"/>
    <w:rsid w:val="00D807AB"/>
    <w:rsid w:val="00D80980"/>
    <w:rsid w:val="00D80A23"/>
    <w:rsid w:val="00D80BD1"/>
    <w:rsid w:val="00D80D19"/>
    <w:rsid w:val="00D80D90"/>
    <w:rsid w:val="00D80E41"/>
    <w:rsid w:val="00D80ECA"/>
    <w:rsid w:val="00D80ED1"/>
    <w:rsid w:val="00D81161"/>
    <w:rsid w:val="00D811DB"/>
    <w:rsid w:val="00D812D4"/>
    <w:rsid w:val="00D812F2"/>
    <w:rsid w:val="00D813E0"/>
    <w:rsid w:val="00D81410"/>
    <w:rsid w:val="00D814B6"/>
    <w:rsid w:val="00D815E1"/>
    <w:rsid w:val="00D81769"/>
    <w:rsid w:val="00D81FEA"/>
    <w:rsid w:val="00D82031"/>
    <w:rsid w:val="00D8253E"/>
    <w:rsid w:val="00D8276E"/>
    <w:rsid w:val="00D829B4"/>
    <w:rsid w:val="00D82A77"/>
    <w:rsid w:val="00D82AD0"/>
    <w:rsid w:val="00D82B6C"/>
    <w:rsid w:val="00D82BAA"/>
    <w:rsid w:val="00D82BF6"/>
    <w:rsid w:val="00D82D90"/>
    <w:rsid w:val="00D82F63"/>
    <w:rsid w:val="00D831EC"/>
    <w:rsid w:val="00D831F0"/>
    <w:rsid w:val="00D83364"/>
    <w:rsid w:val="00D83707"/>
    <w:rsid w:val="00D83738"/>
    <w:rsid w:val="00D838D9"/>
    <w:rsid w:val="00D839DD"/>
    <w:rsid w:val="00D83E31"/>
    <w:rsid w:val="00D83F37"/>
    <w:rsid w:val="00D846CC"/>
    <w:rsid w:val="00D84989"/>
    <w:rsid w:val="00D849F6"/>
    <w:rsid w:val="00D84AC3"/>
    <w:rsid w:val="00D84BEA"/>
    <w:rsid w:val="00D84CB0"/>
    <w:rsid w:val="00D84CD8"/>
    <w:rsid w:val="00D84DE9"/>
    <w:rsid w:val="00D850B1"/>
    <w:rsid w:val="00D8525F"/>
    <w:rsid w:val="00D85428"/>
    <w:rsid w:val="00D859A2"/>
    <w:rsid w:val="00D85BA3"/>
    <w:rsid w:val="00D85E91"/>
    <w:rsid w:val="00D86152"/>
    <w:rsid w:val="00D861F1"/>
    <w:rsid w:val="00D86347"/>
    <w:rsid w:val="00D863BE"/>
    <w:rsid w:val="00D86785"/>
    <w:rsid w:val="00D8682E"/>
    <w:rsid w:val="00D869D2"/>
    <w:rsid w:val="00D86C2D"/>
    <w:rsid w:val="00D870BE"/>
    <w:rsid w:val="00D87601"/>
    <w:rsid w:val="00D87695"/>
    <w:rsid w:val="00D877F2"/>
    <w:rsid w:val="00D87801"/>
    <w:rsid w:val="00D878E1"/>
    <w:rsid w:val="00D87C63"/>
    <w:rsid w:val="00D87C8D"/>
    <w:rsid w:val="00D87CBB"/>
    <w:rsid w:val="00D87DD1"/>
    <w:rsid w:val="00D87E21"/>
    <w:rsid w:val="00D90107"/>
    <w:rsid w:val="00D9010E"/>
    <w:rsid w:val="00D901C4"/>
    <w:rsid w:val="00D901D6"/>
    <w:rsid w:val="00D90503"/>
    <w:rsid w:val="00D90878"/>
    <w:rsid w:val="00D90DD9"/>
    <w:rsid w:val="00D91125"/>
    <w:rsid w:val="00D911F9"/>
    <w:rsid w:val="00D91534"/>
    <w:rsid w:val="00D916E0"/>
    <w:rsid w:val="00D9188C"/>
    <w:rsid w:val="00D919A5"/>
    <w:rsid w:val="00D9236C"/>
    <w:rsid w:val="00D923AC"/>
    <w:rsid w:val="00D92505"/>
    <w:rsid w:val="00D92541"/>
    <w:rsid w:val="00D92567"/>
    <w:rsid w:val="00D9286A"/>
    <w:rsid w:val="00D92C33"/>
    <w:rsid w:val="00D92CB4"/>
    <w:rsid w:val="00D92DD3"/>
    <w:rsid w:val="00D92EE8"/>
    <w:rsid w:val="00D9333D"/>
    <w:rsid w:val="00D93363"/>
    <w:rsid w:val="00D93493"/>
    <w:rsid w:val="00D938EE"/>
    <w:rsid w:val="00D93938"/>
    <w:rsid w:val="00D93A2D"/>
    <w:rsid w:val="00D93B60"/>
    <w:rsid w:val="00D93CF6"/>
    <w:rsid w:val="00D94328"/>
    <w:rsid w:val="00D943FF"/>
    <w:rsid w:val="00D9477F"/>
    <w:rsid w:val="00D948F1"/>
    <w:rsid w:val="00D94A2F"/>
    <w:rsid w:val="00D94D1A"/>
    <w:rsid w:val="00D94FEC"/>
    <w:rsid w:val="00D95248"/>
    <w:rsid w:val="00D952FB"/>
    <w:rsid w:val="00D9535C"/>
    <w:rsid w:val="00D95739"/>
    <w:rsid w:val="00D95B3F"/>
    <w:rsid w:val="00D95BA3"/>
    <w:rsid w:val="00D95DDE"/>
    <w:rsid w:val="00D95E1B"/>
    <w:rsid w:val="00D95EA5"/>
    <w:rsid w:val="00D95F9F"/>
    <w:rsid w:val="00D96021"/>
    <w:rsid w:val="00D960B8"/>
    <w:rsid w:val="00D9644E"/>
    <w:rsid w:val="00D9647F"/>
    <w:rsid w:val="00D965EC"/>
    <w:rsid w:val="00D96851"/>
    <w:rsid w:val="00D96F42"/>
    <w:rsid w:val="00D972BD"/>
    <w:rsid w:val="00D97483"/>
    <w:rsid w:val="00D97597"/>
    <w:rsid w:val="00D978C8"/>
    <w:rsid w:val="00D97912"/>
    <w:rsid w:val="00D97BCB"/>
    <w:rsid w:val="00D97D00"/>
    <w:rsid w:val="00D97E72"/>
    <w:rsid w:val="00DA045F"/>
    <w:rsid w:val="00DA0524"/>
    <w:rsid w:val="00DA071E"/>
    <w:rsid w:val="00DA0A21"/>
    <w:rsid w:val="00DA0B3E"/>
    <w:rsid w:val="00DA0C66"/>
    <w:rsid w:val="00DA0CE7"/>
    <w:rsid w:val="00DA0D95"/>
    <w:rsid w:val="00DA0DF0"/>
    <w:rsid w:val="00DA0F7E"/>
    <w:rsid w:val="00DA11CF"/>
    <w:rsid w:val="00DA11F4"/>
    <w:rsid w:val="00DA1240"/>
    <w:rsid w:val="00DA1726"/>
    <w:rsid w:val="00DA1753"/>
    <w:rsid w:val="00DA17F5"/>
    <w:rsid w:val="00DA193C"/>
    <w:rsid w:val="00DA1B35"/>
    <w:rsid w:val="00DA1C61"/>
    <w:rsid w:val="00DA1D8A"/>
    <w:rsid w:val="00DA1E0C"/>
    <w:rsid w:val="00DA1EDE"/>
    <w:rsid w:val="00DA1FAC"/>
    <w:rsid w:val="00DA2073"/>
    <w:rsid w:val="00DA21A3"/>
    <w:rsid w:val="00DA22D8"/>
    <w:rsid w:val="00DA251B"/>
    <w:rsid w:val="00DA267C"/>
    <w:rsid w:val="00DA27B3"/>
    <w:rsid w:val="00DA288C"/>
    <w:rsid w:val="00DA2BDD"/>
    <w:rsid w:val="00DA302E"/>
    <w:rsid w:val="00DA32FE"/>
    <w:rsid w:val="00DA3456"/>
    <w:rsid w:val="00DA3590"/>
    <w:rsid w:val="00DA3667"/>
    <w:rsid w:val="00DA36B8"/>
    <w:rsid w:val="00DA380E"/>
    <w:rsid w:val="00DA390A"/>
    <w:rsid w:val="00DA3B4C"/>
    <w:rsid w:val="00DA3E39"/>
    <w:rsid w:val="00DA45B7"/>
    <w:rsid w:val="00DA4CFC"/>
    <w:rsid w:val="00DA4D43"/>
    <w:rsid w:val="00DA5101"/>
    <w:rsid w:val="00DA5468"/>
    <w:rsid w:val="00DA54D3"/>
    <w:rsid w:val="00DA568D"/>
    <w:rsid w:val="00DA5857"/>
    <w:rsid w:val="00DA589E"/>
    <w:rsid w:val="00DA5B2B"/>
    <w:rsid w:val="00DA5C80"/>
    <w:rsid w:val="00DA607F"/>
    <w:rsid w:val="00DA60F5"/>
    <w:rsid w:val="00DA6534"/>
    <w:rsid w:val="00DA65F8"/>
    <w:rsid w:val="00DA6A0B"/>
    <w:rsid w:val="00DA6A82"/>
    <w:rsid w:val="00DA6B13"/>
    <w:rsid w:val="00DA6DEC"/>
    <w:rsid w:val="00DA6E4B"/>
    <w:rsid w:val="00DA71A3"/>
    <w:rsid w:val="00DA7492"/>
    <w:rsid w:val="00DA764C"/>
    <w:rsid w:val="00DA79EF"/>
    <w:rsid w:val="00DA7C29"/>
    <w:rsid w:val="00DA7D02"/>
    <w:rsid w:val="00DA7D9E"/>
    <w:rsid w:val="00DA7DC3"/>
    <w:rsid w:val="00DB018C"/>
    <w:rsid w:val="00DB0196"/>
    <w:rsid w:val="00DB0456"/>
    <w:rsid w:val="00DB04F1"/>
    <w:rsid w:val="00DB055C"/>
    <w:rsid w:val="00DB06B4"/>
    <w:rsid w:val="00DB075C"/>
    <w:rsid w:val="00DB0C0B"/>
    <w:rsid w:val="00DB109D"/>
    <w:rsid w:val="00DB13AF"/>
    <w:rsid w:val="00DB154D"/>
    <w:rsid w:val="00DB15D4"/>
    <w:rsid w:val="00DB1613"/>
    <w:rsid w:val="00DB19E7"/>
    <w:rsid w:val="00DB1B2F"/>
    <w:rsid w:val="00DB1E2F"/>
    <w:rsid w:val="00DB2362"/>
    <w:rsid w:val="00DB23A8"/>
    <w:rsid w:val="00DB247C"/>
    <w:rsid w:val="00DB2564"/>
    <w:rsid w:val="00DB2B38"/>
    <w:rsid w:val="00DB2C33"/>
    <w:rsid w:val="00DB2D4E"/>
    <w:rsid w:val="00DB2E8D"/>
    <w:rsid w:val="00DB2F5E"/>
    <w:rsid w:val="00DB3043"/>
    <w:rsid w:val="00DB3065"/>
    <w:rsid w:val="00DB3143"/>
    <w:rsid w:val="00DB3324"/>
    <w:rsid w:val="00DB381C"/>
    <w:rsid w:val="00DB3B74"/>
    <w:rsid w:val="00DB3C02"/>
    <w:rsid w:val="00DB3D79"/>
    <w:rsid w:val="00DB3EF8"/>
    <w:rsid w:val="00DB4300"/>
    <w:rsid w:val="00DB43F5"/>
    <w:rsid w:val="00DB448E"/>
    <w:rsid w:val="00DB451F"/>
    <w:rsid w:val="00DB4557"/>
    <w:rsid w:val="00DB47B7"/>
    <w:rsid w:val="00DB4AF0"/>
    <w:rsid w:val="00DB4C14"/>
    <w:rsid w:val="00DB4DEC"/>
    <w:rsid w:val="00DB538A"/>
    <w:rsid w:val="00DB53C4"/>
    <w:rsid w:val="00DB5847"/>
    <w:rsid w:val="00DB594D"/>
    <w:rsid w:val="00DB5AB7"/>
    <w:rsid w:val="00DB5C9C"/>
    <w:rsid w:val="00DB678E"/>
    <w:rsid w:val="00DB683F"/>
    <w:rsid w:val="00DB686F"/>
    <w:rsid w:val="00DB691F"/>
    <w:rsid w:val="00DB6A89"/>
    <w:rsid w:val="00DB6CA7"/>
    <w:rsid w:val="00DB6CDA"/>
    <w:rsid w:val="00DB6F08"/>
    <w:rsid w:val="00DB6FAF"/>
    <w:rsid w:val="00DB7252"/>
    <w:rsid w:val="00DB729D"/>
    <w:rsid w:val="00DB74E3"/>
    <w:rsid w:val="00DB7589"/>
    <w:rsid w:val="00DB7654"/>
    <w:rsid w:val="00DB7C58"/>
    <w:rsid w:val="00DC013C"/>
    <w:rsid w:val="00DC0209"/>
    <w:rsid w:val="00DC0424"/>
    <w:rsid w:val="00DC0685"/>
    <w:rsid w:val="00DC06CE"/>
    <w:rsid w:val="00DC0F08"/>
    <w:rsid w:val="00DC121B"/>
    <w:rsid w:val="00DC1292"/>
    <w:rsid w:val="00DC13D1"/>
    <w:rsid w:val="00DC14A4"/>
    <w:rsid w:val="00DC15B8"/>
    <w:rsid w:val="00DC15F9"/>
    <w:rsid w:val="00DC1695"/>
    <w:rsid w:val="00DC1929"/>
    <w:rsid w:val="00DC1A2A"/>
    <w:rsid w:val="00DC1A8D"/>
    <w:rsid w:val="00DC1AAF"/>
    <w:rsid w:val="00DC1B00"/>
    <w:rsid w:val="00DC1B42"/>
    <w:rsid w:val="00DC20E0"/>
    <w:rsid w:val="00DC23A1"/>
    <w:rsid w:val="00DC2540"/>
    <w:rsid w:val="00DC2593"/>
    <w:rsid w:val="00DC25B1"/>
    <w:rsid w:val="00DC25E2"/>
    <w:rsid w:val="00DC2627"/>
    <w:rsid w:val="00DC26AE"/>
    <w:rsid w:val="00DC28AE"/>
    <w:rsid w:val="00DC28B1"/>
    <w:rsid w:val="00DC2E0D"/>
    <w:rsid w:val="00DC3148"/>
    <w:rsid w:val="00DC3516"/>
    <w:rsid w:val="00DC3862"/>
    <w:rsid w:val="00DC3879"/>
    <w:rsid w:val="00DC38FB"/>
    <w:rsid w:val="00DC3991"/>
    <w:rsid w:val="00DC399A"/>
    <w:rsid w:val="00DC39B9"/>
    <w:rsid w:val="00DC3A79"/>
    <w:rsid w:val="00DC3B12"/>
    <w:rsid w:val="00DC3FBC"/>
    <w:rsid w:val="00DC401F"/>
    <w:rsid w:val="00DC4069"/>
    <w:rsid w:val="00DC407A"/>
    <w:rsid w:val="00DC415A"/>
    <w:rsid w:val="00DC41EB"/>
    <w:rsid w:val="00DC42C2"/>
    <w:rsid w:val="00DC44E1"/>
    <w:rsid w:val="00DC4AB4"/>
    <w:rsid w:val="00DC4B3D"/>
    <w:rsid w:val="00DC4C2D"/>
    <w:rsid w:val="00DC4C6B"/>
    <w:rsid w:val="00DC4CDF"/>
    <w:rsid w:val="00DC5241"/>
    <w:rsid w:val="00DC53E3"/>
    <w:rsid w:val="00DC5579"/>
    <w:rsid w:val="00DC5686"/>
    <w:rsid w:val="00DC5870"/>
    <w:rsid w:val="00DC5973"/>
    <w:rsid w:val="00DC5E12"/>
    <w:rsid w:val="00DC604A"/>
    <w:rsid w:val="00DC60C9"/>
    <w:rsid w:val="00DC63C5"/>
    <w:rsid w:val="00DC682C"/>
    <w:rsid w:val="00DC68F7"/>
    <w:rsid w:val="00DC695F"/>
    <w:rsid w:val="00DC6CD6"/>
    <w:rsid w:val="00DC6DCA"/>
    <w:rsid w:val="00DC72E4"/>
    <w:rsid w:val="00DC7301"/>
    <w:rsid w:val="00DC7411"/>
    <w:rsid w:val="00DC75E4"/>
    <w:rsid w:val="00DC77AA"/>
    <w:rsid w:val="00DC77AC"/>
    <w:rsid w:val="00DC791E"/>
    <w:rsid w:val="00DC7B0E"/>
    <w:rsid w:val="00DC7B43"/>
    <w:rsid w:val="00DC7DF4"/>
    <w:rsid w:val="00DD010E"/>
    <w:rsid w:val="00DD0231"/>
    <w:rsid w:val="00DD0384"/>
    <w:rsid w:val="00DD04CE"/>
    <w:rsid w:val="00DD0901"/>
    <w:rsid w:val="00DD098A"/>
    <w:rsid w:val="00DD0BB0"/>
    <w:rsid w:val="00DD0C0B"/>
    <w:rsid w:val="00DD0E35"/>
    <w:rsid w:val="00DD163B"/>
    <w:rsid w:val="00DD1860"/>
    <w:rsid w:val="00DD19AB"/>
    <w:rsid w:val="00DD1AF4"/>
    <w:rsid w:val="00DD24C2"/>
    <w:rsid w:val="00DD28CE"/>
    <w:rsid w:val="00DD28D6"/>
    <w:rsid w:val="00DD2A69"/>
    <w:rsid w:val="00DD2C24"/>
    <w:rsid w:val="00DD2C48"/>
    <w:rsid w:val="00DD2D5E"/>
    <w:rsid w:val="00DD2DF8"/>
    <w:rsid w:val="00DD31F6"/>
    <w:rsid w:val="00DD31F8"/>
    <w:rsid w:val="00DD3380"/>
    <w:rsid w:val="00DD36FA"/>
    <w:rsid w:val="00DD3AE0"/>
    <w:rsid w:val="00DD3BA5"/>
    <w:rsid w:val="00DD3E96"/>
    <w:rsid w:val="00DD3EF7"/>
    <w:rsid w:val="00DD4128"/>
    <w:rsid w:val="00DD4157"/>
    <w:rsid w:val="00DD41F0"/>
    <w:rsid w:val="00DD41F1"/>
    <w:rsid w:val="00DD4514"/>
    <w:rsid w:val="00DD4A04"/>
    <w:rsid w:val="00DD4AB0"/>
    <w:rsid w:val="00DD4CFB"/>
    <w:rsid w:val="00DD4E1C"/>
    <w:rsid w:val="00DD4EA7"/>
    <w:rsid w:val="00DD4F6F"/>
    <w:rsid w:val="00DD50AF"/>
    <w:rsid w:val="00DD5172"/>
    <w:rsid w:val="00DD5308"/>
    <w:rsid w:val="00DD537E"/>
    <w:rsid w:val="00DD54E6"/>
    <w:rsid w:val="00DD576B"/>
    <w:rsid w:val="00DD5A99"/>
    <w:rsid w:val="00DD5C4B"/>
    <w:rsid w:val="00DD5DA4"/>
    <w:rsid w:val="00DD6A95"/>
    <w:rsid w:val="00DD6CC5"/>
    <w:rsid w:val="00DD6D0E"/>
    <w:rsid w:val="00DD6D28"/>
    <w:rsid w:val="00DD6D36"/>
    <w:rsid w:val="00DD6DBE"/>
    <w:rsid w:val="00DD6EED"/>
    <w:rsid w:val="00DD6F2E"/>
    <w:rsid w:val="00DD70EA"/>
    <w:rsid w:val="00DD72A8"/>
    <w:rsid w:val="00DD7383"/>
    <w:rsid w:val="00DD76A6"/>
    <w:rsid w:val="00DD79FE"/>
    <w:rsid w:val="00DD7A76"/>
    <w:rsid w:val="00DD7B17"/>
    <w:rsid w:val="00DDAA12"/>
    <w:rsid w:val="00DE0330"/>
    <w:rsid w:val="00DE04F4"/>
    <w:rsid w:val="00DE0701"/>
    <w:rsid w:val="00DE09E8"/>
    <w:rsid w:val="00DE0A96"/>
    <w:rsid w:val="00DE11E6"/>
    <w:rsid w:val="00DE13E7"/>
    <w:rsid w:val="00DE1687"/>
    <w:rsid w:val="00DE16B6"/>
    <w:rsid w:val="00DE1938"/>
    <w:rsid w:val="00DE1988"/>
    <w:rsid w:val="00DE1A02"/>
    <w:rsid w:val="00DE1FD0"/>
    <w:rsid w:val="00DE2044"/>
    <w:rsid w:val="00DE22F7"/>
    <w:rsid w:val="00DE232E"/>
    <w:rsid w:val="00DE27BE"/>
    <w:rsid w:val="00DE28CF"/>
    <w:rsid w:val="00DE29D8"/>
    <w:rsid w:val="00DE2AAD"/>
    <w:rsid w:val="00DE2BDB"/>
    <w:rsid w:val="00DE2C41"/>
    <w:rsid w:val="00DE2D43"/>
    <w:rsid w:val="00DE3077"/>
    <w:rsid w:val="00DE31FF"/>
    <w:rsid w:val="00DE3323"/>
    <w:rsid w:val="00DE333D"/>
    <w:rsid w:val="00DE3433"/>
    <w:rsid w:val="00DE352B"/>
    <w:rsid w:val="00DE36CA"/>
    <w:rsid w:val="00DE3DDA"/>
    <w:rsid w:val="00DE3FA0"/>
    <w:rsid w:val="00DE41F2"/>
    <w:rsid w:val="00DE42D8"/>
    <w:rsid w:val="00DE4B07"/>
    <w:rsid w:val="00DE4ECB"/>
    <w:rsid w:val="00DE4ED5"/>
    <w:rsid w:val="00DE51FF"/>
    <w:rsid w:val="00DE54DF"/>
    <w:rsid w:val="00DE569F"/>
    <w:rsid w:val="00DE5879"/>
    <w:rsid w:val="00DE5925"/>
    <w:rsid w:val="00DE59C0"/>
    <w:rsid w:val="00DE5D7B"/>
    <w:rsid w:val="00DE5DF0"/>
    <w:rsid w:val="00DE5E45"/>
    <w:rsid w:val="00DE60AB"/>
    <w:rsid w:val="00DE60D8"/>
    <w:rsid w:val="00DE6637"/>
    <w:rsid w:val="00DE6971"/>
    <w:rsid w:val="00DE69F9"/>
    <w:rsid w:val="00DE6BB2"/>
    <w:rsid w:val="00DE734F"/>
    <w:rsid w:val="00DE7431"/>
    <w:rsid w:val="00DE7587"/>
    <w:rsid w:val="00DE768E"/>
    <w:rsid w:val="00DE7876"/>
    <w:rsid w:val="00DE7A2F"/>
    <w:rsid w:val="00DE7BB4"/>
    <w:rsid w:val="00DE7CD4"/>
    <w:rsid w:val="00DE7E63"/>
    <w:rsid w:val="00DE7EC2"/>
    <w:rsid w:val="00DF0579"/>
    <w:rsid w:val="00DF06BD"/>
    <w:rsid w:val="00DF07F0"/>
    <w:rsid w:val="00DF09AD"/>
    <w:rsid w:val="00DF0BAF"/>
    <w:rsid w:val="00DF0C80"/>
    <w:rsid w:val="00DF0D93"/>
    <w:rsid w:val="00DF0DAA"/>
    <w:rsid w:val="00DF0DF5"/>
    <w:rsid w:val="00DF0E48"/>
    <w:rsid w:val="00DF1037"/>
    <w:rsid w:val="00DF1336"/>
    <w:rsid w:val="00DF158D"/>
    <w:rsid w:val="00DF17EA"/>
    <w:rsid w:val="00DF1BC8"/>
    <w:rsid w:val="00DF1C1F"/>
    <w:rsid w:val="00DF1D34"/>
    <w:rsid w:val="00DF2084"/>
    <w:rsid w:val="00DF24F9"/>
    <w:rsid w:val="00DF2A16"/>
    <w:rsid w:val="00DF2A3E"/>
    <w:rsid w:val="00DF2BA5"/>
    <w:rsid w:val="00DF2CBE"/>
    <w:rsid w:val="00DF2D86"/>
    <w:rsid w:val="00DF2F36"/>
    <w:rsid w:val="00DF2F4F"/>
    <w:rsid w:val="00DF3001"/>
    <w:rsid w:val="00DF30D6"/>
    <w:rsid w:val="00DF3389"/>
    <w:rsid w:val="00DF3437"/>
    <w:rsid w:val="00DF38AB"/>
    <w:rsid w:val="00DF3996"/>
    <w:rsid w:val="00DF3DCE"/>
    <w:rsid w:val="00DF3DEA"/>
    <w:rsid w:val="00DF424C"/>
    <w:rsid w:val="00DF42F7"/>
    <w:rsid w:val="00DF4495"/>
    <w:rsid w:val="00DF46E4"/>
    <w:rsid w:val="00DF4922"/>
    <w:rsid w:val="00DF4A20"/>
    <w:rsid w:val="00DF4BFF"/>
    <w:rsid w:val="00DF50A8"/>
    <w:rsid w:val="00DF534E"/>
    <w:rsid w:val="00DF55EF"/>
    <w:rsid w:val="00DF57BC"/>
    <w:rsid w:val="00DF58E7"/>
    <w:rsid w:val="00DF5B8C"/>
    <w:rsid w:val="00DF5BC5"/>
    <w:rsid w:val="00DF639E"/>
    <w:rsid w:val="00DF6446"/>
    <w:rsid w:val="00DF64AB"/>
    <w:rsid w:val="00DF6525"/>
    <w:rsid w:val="00DF661F"/>
    <w:rsid w:val="00DF688D"/>
    <w:rsid w:val="00DF69B8"/>
    <w:rsid w:val="00DF6D2F"/>
    <w:rsid w:val="00DF6D62"/>
    <w:rsid w:val="00DF6F0B"/>
    <w:rsid w:val="00DF6FB3"/>
    <w:rsid w:val="00DF7085"/>
    <w:rsid w:val="00DF742D"/>
    <w:rsid w:val="00DF7790"/>
    <w:rsid w:val="00DF77A2"/>
    <w:rsid w:val="00E003E3"/>
    <w:rsid w:val="00E0053E"/>
    <w:rsid w:val="00E00697"/>
    <w:rsid w:val="00E00B0B"/>
    <w:rsid w:val="00E00B9B"/>
    <w:rsid w:val="00E00C0F"/>
    <w:rsid w:val="00E00CFF"/>
    <w:rsid w:val="00E00E43"/>
    <w:rsid w:val="00E00EB0"/>
    <w:rsid w:val="00E01007"/>
    <w:rsid w:val="00E01192"/>
    <w:rsid w:val="00E01206"/>
    <w:rsid w:val="00E014BD"/>
    <w:rsid w:val="00E0169B"/>
    <w:rsid w:val="00E0169F"/>
    <w:rsid w:val="00E017FB"/>
    <w:rsid w:val="00E019F7"/>
    <w:rsid w:val="00E01B90"/>
    <w:rsid w:val="00E01ED9"/>
    <w:rsid w:val="00E01FB6"/>
    <w:rsid w:val="00E01FE2"/>
    <w:rsid w:val="00E02209"/>
    <w:rsid w:val="00E024C4"/>
    <w:rsid w:val="00E025F6"/>
    <w:rsid w:val="00E02636"/>
    <w:rsid w:val="00E02710"/>
    <w:rsid w:val="00E02776"/>
    <w:rsid w:val="00E027FB"/>
    <w:rsid w:val="00E02E9C"/>
    <w:rsid w:val="00E0322B"/>
    <w:rsid w:val="00E032A4"/>
    <w:rsid w:val="00E0344E"/>
    <w:rsid w:val="00E03865"/>
    <w:rsid w:val="00E03B79"/>
    <w:rsid w:val="00E03BA7"/>
    <w:rsid w:val="00E03E8D"/>
    <w:rsid w:val="00E0400F"/>
    <w:rsid w:val="00E0412F"/>
    <w:rsid w:val="00E041D0"/>
    <w:rsid w:val="00E04420"/>
    <w:rsid w:val="00E04589"/>
    <w:rsid w:val="00E04698"/>
    <w:rsid w:val="00E04A44"/>
    <w:rsid w:val="00E04BA6"/>
    <w:rsid w:val="00E04C5C"/>
    <w:rsid w:val="00E04ECA"/>
    <w:rsid w:val="00E04F21"/>
    <w:rsid w:val="00E050BA"/>
    <w:rsid w:val="00E0513B"/>
    <w:rsid w:val="00E05169"/>
    <w:rsid w:val="00E0516A"/>
    <w:rsid w:val="00E05842"/>
    <w:rsid w:val="00E05EB7"/>
    <w:rsid w:val="00E05EFE"/>
    <w:rsid w:val="00E05F52"/>
    <w:rsid w:val="00E05FD3"/>
    <w:rsid w:val="00E061A4"/>
    <w:rsid w:val="00E062B2"/>
    <w:rsid w:val="00E06679"/>
    <w:rsid w:val="00E0685A"/>
    <w:rsid w:val="00E06BB2"/>
    <w:rsid w:val="00E07181"/>
    <w:rsid w:val="00E076E1"/>
    <w:rsid w:val="00E07896"/>
    <w:rsid w:val="00E078DE"/>
    <w:rsid w:val="00E07B56"/>
    <w:rsid w:val="00E07C3A"/>
    <w:rsid w:val="00E07D64"/>
    <w:rsid w:val="00E0843B"/>
    <w:rsid w:val="00E1024C"/>
    <w:rsid w:val="00E102E6"/>
    <w:rsid w:val="00E105F7"/>
    <w:rsid w:val="00E10868"/>
    <w:rsid w:val="00E109E7"/>
    <w:rsid w:val="00E10DF3"/>
    <w:rsid w:val="00E11557"/>
    <w:rsid w:val="00E11AFC"/>
    <w:rsid w:val="00E11BEA"/>
    <w:rsid w:val="00E11FF6"/>
    <w:rsid w:val="00E11FF9"/>
    <w:rsid w:val="00E12080"/>
    <w:rsid w:val="00E1228C"/>
    <w:rsid w:val="00E12296"/>
    <w:rsid w:val="00E122E7"/>
    <w:rsid w:val="00E12363"/>
    <w:rsid w:val="00E12541"/>
    <w:rsid w:val="00E12623"/>
    <w:rsid w:val="00E13246"/>
    <w:rsid w:val="00E13277"/>
    <w:rsid w:val="00E132CC"/>
    <w:rsid w:val="00E132EE"/>
    <w:rsid w:val="00E133D9"/>
    <w:rsid w:val="00E1345F"/>
    <w:rsid w:val="00E134F9"/>
    <w:rsid w:val="00E135B2"/>
    <w:rsid w:val="00E13C5D"/>
    <w:rsid w:val="00E13DC5"/>
    <w:rsid w:val="00E1406E"/>
    <w:rsid w:val="00E14103"/>
    <w:rsid w:val="00E142A0"/>
    <w:rsid w:val="00E14C9C"/>
    <w:rsid w:val="00E14CD4"/>
    <w:rsid w:val="00E150CA"/>
    <w:rsid w:val="00E15726"/>
    <w:rsid w:val="00E1577B"/>
    <w:rsid w:val="00E15B0B"/>
    <w:rsid w:val="00E15CB0"/>
    <w:rsid w:val="00E15D8F"/>
    <w:rsid w:val="00E15E24"/>
    <w:rsid w:val="00E1603E"/>
    <w:rsid w:val="00E16181"/>
    <w:rsid w:val="00E1627E"/>
    <w:rsid w:val="00E162D9"/>
    <w:rsid w:val="00E162F7"/>
    <w:rsid w:val="00E168D6"/>
    <w:rsid w:val="00E16D26"/>
    <w:rsid w:val="00E16D2C"/>
    <w:rsid w:val="00E170A5"/>
    <w:rsid w:val="00E170C5"/>
    <w:rsid w:val="00E17100"/>
    <w:rsid w:val="00E17376"/>
    <w:rsid w:val="00E174BF"/>
    <w:rsid w:val="00E175FB"/>
    <w:rsid w:val="00E17F6C"/>
    <w:rsid w:val="00E17F70"/>
    <w:rsid w:val="00E202D2"/>
    <w:rsid w:val="00E20389"/>
    <w:rsid w:val="00E203BA"/>
    <w:rsid w:val="00E208B0"/>
    <w:rsid w:val="00E2096E"/>
    <w:rsid w:val="00E209E2"/>
    <w:rsid w:val="00E20CA6"/>
    <w:rsid w:val="00E20D5B"/>
    <w:rsid w:val="00E20ED7"/>
    <w:rsid w:val="00E20FE6"/>
    <w:rsid w:val="00E21122"/>
    <w:rsid w:val="00E2123A"/>
    <w:rsid w:val="00E21561"/>
    <w:rsid w:val="00E216DE"/>
    <w:rsid w:val="00E21723"/>
    <w:rsid w:val="00E2175B"/>
    <w:rsid w:val="00E21DCD"/>
    <w:rsid w:val="00E21E08"/>
    <w:rsid w:val="00E22249"/>
    <w:rsid w:val="00E22562"/>
    <w:rsid w:val="00E22584"/>
    <w:rsid w:val="00E228A8"/>
    <w:rsid w:val="00E229E9"/>
    <w:rsid w:val="00E229FF"/>
    <w:rsid w:val="00E22EE2"/>
    <w:rsid w:val="00E2335B"/>
    <w:rsid w:val="00E233E6"/>
    <w:rsid w:val="00E23EBB"/>
    <w:rsid w:val="00E23F37"/>
    <w:rsid w:val="00E2417D"/>
    <w:rsid w:val="00E2423D"/>
    <w:rsid w:val="00E24289"/>
    <w:rsid w:val="00E24A4F"/>
    <w:rsid w:val="00E24B41"/>
    <w:rsid w:val="00E24C67"/>
    <w:rsid w:val="00E24E10"/>
    <w:rsid w:val="00E24F0A"/>
    <w:rsid w:val="00E24F15"/>
    <w:rsid w:val="00E24F61"/>
    <w:rsid w:val="00E2534F"/>
    <w:rsid w:val="00E257C7"/>
    <w:rsid w:val="00E25825"/>
    <w:rsid w:val="00E25DB2"/>
    <w:rsid w:val="00E25EAF"/>
    <w:rsid w:val="00E26014"/>
    <w:rsid w:val="00E2649D"/>
    <w:rsid w:val="00E2670B"/>
    <w:rsid w:val="00E269C8"/>
    <w:rsid w:val="00E26E30"/>
    <w:rsid w:val="00E26FCE"/>
    <w:rsid w:val="00E27045"/>
    <w:rsid w:val="00E2708A"/>
    <w:rsid w:val="00E27250"/>
    <w:rsid w:val="00E27AEE"/>
    <w:rsid w:val="00E27B8F"/>
    <w:rsid w:val="00E27E77"/>
    <w:rsid w:val="00E301C1"/>
    <w:rsid w:val="00E30260"/>
    <w:rsid w:val="00E30412"/>
    <w:rsid w:val="00E3098F"/>
    <w:rsid w:val="00E30BAB"/>
    <w:rsid w:val="00E30CAF"/>
    <w:rsid w:val="00E30E68"/>
    <w:rsid w:val="00E30E6C"/>
    <w:rsid w:val="00E30F30"/>
    <w:rsid w:val="00E3104F"/>
    <w:rsid w:val="00E31135"/>
    <w:rsid w:val="00E31192"/>
    <w:rsid w:val="00E31406"/>
    <w:rsid w:val="00E314E3"/>
    <w:rsid w:val="00E31530"/>
    <w:rsid w:val="00E316D8"/>
    <w:rsid w:val="00E3175D"/>
    <w:rsid w:val="00E3178B"/>
    <w:rsid w:val="00E3186B"/>
    <w:rsid w:val="00E3191A"/>
    <w:rsid w:val="00E31E1C"/>
    <w:rsid w:val="00E31F92"/>
    <w:rsid w:val="00E321A0"/>
    <w:rsid w:val="00E32603"/>
    <w:rsid w:val="00E32611"/>
    <w:rsid w:val="00E32C6C"/>
    <w:rsid w:val="00E32D8E"/>
    <w:rsid w:val="00E32E84"/>
    <w:rsid w:val="00E32EC2"/>
    <w:rsid w:val="00E331BA"/>
    <w:rsid w:val="00E331E1"/>
    <w:rsid w:val="00E333D1"/>
    <w:rsid w:val="00E3346E"/>
    <w:rsid w:val="00E33619"/>
    <w:rsid w:val="00E3375E"/>
    <w:rsid w:val="00E33946"/>
    <w:rsid w:val="00E33A8A"/>
    <w:rsid w:val="00E33AD4"/>
    <w:rsid w:val="00E33B14"/>
    <w:rsid w:val="00E342EF"/>
    <w:rsid w:val="00E3432B"/>
    <w:rsid w:val="00E34385"/>
    <w:rsid w:val="00E343AD"/>
    <w:rsid w:val="00E3440A"/>
    <w:rsid w:val="00E34437"/>
    <w:rsid w:val="00E34832"/>
    <w:rsid w:val="00E34914"/>
    <w:rsid w:val="00E34AD1"/>
    <w:rsid w:val="00E34B5E"/>
    <w:rsid w:val="00E34BAE"/>
    <w:rsid w:val="00E34C3F"/>
    <w:rsid w:val="00E34C43"/>
    <w:rsid w:val="00E34CFF"/>
    <w:rsid w:val="00E34D2A"/>
    <w:rsid w:val="00E34E19"/>
    <w:rsid w:val="00E35064"/>
    <w:rsid w:val="00E352BA"/>
    <w:rsid w:val="00E35397"/>
    <w:rsid w:val="00E35B10"/>
    <w:rsid w:val="00E35C2B"/>
    <w:rsid w:val="00E35F4B"/>
    <w:rsid w:val="00E3602D"/>
    <w:rsid w:val="00E36314"/>
    <w:rsid w:val="00E363DC"/>
    <w:rsid w:val="00E36466"/>
    <w:rsid w:val="00E366D4"/>
    <w:rsid w:val="00E367C5"/>
    <w:rsid w:val="00E36974"/>
    <w:rsid w:val="00E36A94"/>
    <w:rsid w:val="00E36AC5"/>
    <w:rsid w:val="00E36D83"/>
    <w:rsid w:val="00E36DCB"/>
    <w:rsid w:val="00E36F43"/>
    <w:rsid w:val="00E37047"/>
    <w:rsid w:val="00E371F8"/>
    <w:rsid w:val="00E37325"/>
    <w:rsid w:val="00E374A5"/>
    <w:rsid w:val="00E378C5"/>
    <w:rsid w:val="00E37DA2"/>
    <w:rsid w:val="00E37E71"/>
    <w:rsid w:val="00E401A4"/>
    <w:rsid w:val="00E403C7"/>
    <w:rsid w:val="00E403DD"/>
    <w:rsid w:val="00E405E9"/>
    <w:rsid w:val="00E40655"/>
    <w:rsid w:val="00E40694"/>
    <w:rsid w:val="00E4096A"/>
    <w:rsid w:val="00E40C86"/>
    <w:rsid w:val="00E412B2"/>
    <w:rsid w:val="00E413CB"/>
    <w:rsid w:val="00E416F4"/>
    <w:rsid w:val="00E419CF"/>
    <w:rsid w:val="00E41AEB"/>
    <w:rsid w:val="00E41B3C"/>
    <w:rsid w:val="00E41C23"/>
    <w:rsid w:val="00E42072"/>
    <w:rsid w:val="00E42486"/>
    <w:rsid w:val="00E4260A"/>
    <w:rsid w:val="00E42690"/>
    <w:rsid w:val="00E42847"/>
    <w:rsid w:val="00E428B6"/>
    <w:rsid w:val="00E429BD"/>
    <w:rsid w:val="00E42C80"/>
    <w:rsid w:val="00E42F35"/>
    <w:rsid w:val="00E43414"/>
    <w:rsid w:val="00E438D4"/>
    <w:rsid w:val="00E43DBD"/>
    <w:rsid w:val="00E4416D"/>
    <w:rsid w:val="00E441C9"/>
    <w:rsid w:val="00E4436C"/>
    <w:rsid w:val="00E4439F"/>
    <w:rsid w:val="00E446A5"/>
    <w:rsid w:val="00E44722"/>
    <w:rsid w:val="00E44A76"/>
    <w:rsid w:val="00E44EAF"/>
    <w:rsid w:val="00E44FB1"/>
    <w:rsid w:val="00E44FB7"/>
    <w:rsid w:val="00E4506C"/>
    <w:rsid w:val="00E451F5"/>
    <w:rsid w:val="00E4541C"/>
    <w:rsid w:val="00E459D9"/>
    <w:rsid w:val="00E45DED"/>
    <w:rsid w:val="00E46064"/>
    <w:rsid w:val="00E462F2"/>
    <w:rsid w:val="00E465EF"/>
    <w:rsid w:val="00E46821"/>
    <w:rsid w:val="00E46A49"/>
    <w:rsid w:val="00E46CBE"/>
    <w:rsid w:val="00E46DFE"/>
    <w:rsid w:val="00E46EF9"/>
    <w:rsid w:val="00E4705F"/>
    <w:rsid w:val="00E47276"/>
    <w:rsid w:val="00E4735E"/>
    <w:rsid w:val="00E47431"/>
    <w:rsid w:val="00E477A9"/>
    <w:rsid w:val="00E479DF"/>
    <w:rsid w:val="00E47B00"/>
    <w:rsid w:val="00E47BA1"/>
    <w:rsid w:val="00E50543"/>
    <w:rsid w:val="00E505F3"/>
    <w:rsid w:val="00E509B5"/>
    <w:rsid w:val="00E50F37"/>
    <w:rsid w:val="00E50FEC"/>
    <w:rsid w:val="00E513E5"/>
    <w:rsid w:val="00E5181B"/>
    <w:rsid w:val="00E51B98"/>
    <w:rsid w:val="00E51BD4"/>
    <w:rsid w:val="00E51D58"/>
    <w:rsid w:val="00E51E64"/>
    <w:rsid w:val="00E520C5"/>
    <w:rsid w:val="00E5225C"/>
    <w:rsid w:val="00E522CE"/>
    <w:rsid w:val="00E52338"/>
    <w:rsid w:val="00E529F7"/>
    <w:rsid w:val="00E52C46"/>
    <w:rsid w:val="00E52DD4"/>
    <w:rsid w:val="00E52E72"/>
    <w:rsid w:val="00E52F20"/>
    <w:rsid w:val="00E53314"/>
    <w:rsid w:val="00E5342C"/>
    <w:rsid w:val="00E535DD"/>
    <w:rsid w:val="00E536D0"/>
    <w:rsid w:val="00E53A2E"/>
    <w:rsid w:val="00E53B8E"/>
    <w:rsid w:val="00E53FF4"/>
    <w:rsid w:val="00E54395"/>
    <w:rsid w:val="00E545BB"/>
    <w:rsid w:val="00E545BD"/>
    <w:rsid w:val="00E54CD2"/>
    <w:rsid w:val="00E55234"/>
    <w:rsid w:val="00E554F8"/>
    <w:rsid w:val="00E557E8"/>
    <w:rsid w:val="00E55840"/>
    <w:rsid w:val="00E55946"/>
    <w:rsid w:val="00E55A11"/>
    <w:rsid w:val="00E55A6A"/>
    <w:rsid w:val="00E55B0C"/>
    <w:rsid w:val="00E55ECC"/>
    <w:rsid w:val="00E562EC"/>
    <w:rsid w:val="00E5647F"/>
    <w:rsid w:val="00E566AF"/>
    <w:rsid w:val="00E56702"/>
    <w:rsid w:val="00E56974"/>
    <w:rsid w:val="00E56AC1"/>
    <w:rsid w:val="00E56BD0"/>
    <w:rsid w:val="00E575CA"/>
    <w:rsid w:val="00E575E6"/>
    <w:rsid w:val="00E578CF"/>
    <w:rsid w:val="00E6009A"/>
    <w:rsid w:val="00E6028C"/>
    <w:rsid w:val="00E6046F"/>
    <w:rsid w:val="00E604A1"/>
    <w:rsid w:val="00E60AF7"/>
    <w:rsid w:val="00E61173"/>
    <w:rsid w:val="00E61224"/>
    <w:rsid w:val="00E6154E"/>
    <w:rsid w:val="00E615B8"/>
    <w:rsid w:val="00E616BC"/>
    <w:rsid w:val="00E618BC"/>
    <w:rsid w:val="00E618E8"/>
    <w:rsid w:val="00E61CD8"/>
    <w:rsid w:val="00E61E61"/>
    <w:rsid w:val="00E61EC3"/>
    <w:rsid w:val="00E6200F"/>
    <w:rsid w:val="00E6201B"/>
    <w:rsid w:val="00E62216"/>
    <w:rsid w:val="00E6222B"/>
    <w:rsid w:val="00E62454"/>
    <w:rsid w:val="00E62566"/>
    <w:rsid w:val="00E6271C"/>
    <w:rsid w:val="00E62737"/>
    <w:rsid w:val="00E62D55"/>
    <w:rsid w:val="00E63012"/>
    <w:rsid w:val="00E63186"/>
    <w:rsid w:val="00E6328E"/>
    <w:rsid w:val="00E6334C"/>
    <w:rsid w:val="00E633C1"/>
    <w:rsid w:val="00E6366A"/>
    <w:rsid w:val="00E63914"/>
    <w:rsid w:val="00E63B14"/>
    <w:rsid w:val="00E63CCD"/>
    <w:rsid w:val="00E63FF3"/>
    <w:rsid w:val="00E6424F"/>
    <w:rsid w:val="00E64531"/>
    <w:rsid w:val="00E64542"/>
    <w:rsid w:val="00E648F9"/>
    <w:rsid w:val="00E64975"/>
    <w:rsid w:val="00E64BD1"/>
    <w:rsid w:val="00E64E0F"/>
    <w:rsid w:val="00E64EF4"/>
    <w:rsid w:val="00E64FAE"/>
    <w:rsid w:val="00E65A7A"/>
    <w:rsid w:val="00E65CC5"/>
    <w:rsid w:val="00E65D0E"/>
    <w:rsid w:val="00E65D69"/>
    <w:rsid w:val="00E65F0E"/>
    <w:rsid w:val="00E6605C"/>
    <w:rsid w:val="00E660D2"/>
    <w:rsid w:val="00E66499"/>
    <w:rsid w:val="00E669F8"/>
    <w:rsid w:val="00E66B67"/>
    <w:rsid w:val="00E66E4F"/>
    <w:rsid w:val="00E66E9D"/>
    <w:rsid w:val="00E6705D"/>
    <w:rsid w:val="00E6705F"/>
    <w:rsid w:val="00E673C8"/>
    <w:rsid w:val="00E6769B"/>
    <w:rsid w:val="00E67985"/>
    <w:rsid w:val="00E679A0"/>
    <w:rsid w:val="00E67AA4"/>
    <w:rsid w:val="00E67C32"/>
    <w:rsid w:val="00E67CC1"/>
    <w:rsid w:val="00E67E9F"/>
    <w:rsid w:val="00E67ECE"/>
    <w:rsid w:val="00E67F12"/>
    <w:rsid w:val="00E7027B"/>
    <w:rsid w:val="00E70451"/>
    <w:rsid w:val="00E7058F"/>
    <w:rsid w:val="00E706A8"/>
    <w:rsid w:val="00E708A6"/>
    <w:rsid w:val="00E70A65"/>
    <w:rsid w:val="00E70BD5"/>
    <w:rsid w:val="00E71154"/>
    <w:rsid w:val="00E71200"/>
    <w:rsid w:val="00E714A2"/>
    <w:rsid w:val="00E71948"/>
    <w:rsid w:val="00E71B26"/>
    <w:rsid w:val="00E71C07"/>
    <w:rsid w:val="00E71C8D"/>
    <w:rsid w:val="00E71EFE"/>
    <w:rsid w:val="00E72372"/>
    <w:rsid w:val="00E7253D"/>
    <w:rsid w:val="00E7293C"/>
    <w:rsid w:val="00E72BD7"/>
    <w:rsid w:val="00E72F03"/>
    <w:rsid w:val="00E72F26"/>
    <w:rsid w:val="00E72FB8"/>
    <w:rsid w:val="00E73128"/>
    <w:rsid w:val="00E733FC"/>
    <w:rsid w:val="00E73470"/>
    <w:rsid w:val="00E7395E"/>
    <w:rsid w:val="00E73AA8"/>
    <w:rsid w:val="00E73C5C"/>
    <w:rsid w:val="00E73DB1"/>
    <w:rsid w:val="00E73DC9"/>
    <w:rsid w:val="00E73FFD"/>
    <w:rsid w:val="00E740B5"/>
    <w:rsid w:val="00E74237"/>
    <w:rsid w:val="00E7439D"/>
    <w:rsid w:val="00E7456A"/>
    <w:rsid w:val="00E7461F"/>
    <w:rsid w:val="00E74636"/>
    <w:rsid w:val="00E74686"/>
    <w:rsid w:val="00E74C47"/>
    <w:rsid w:val="00E74E28"/>
    <w:rsid w:val="00E75005"/>
    <w:rsid w:val="00E75514"/>
    <w:rsid w:val="00E757FB"/>
    <w:rsid w:val="00E75807"/>
    <w:rsid w:val="00E759AE"/>
    <w:rsid w:val="00E75B0B"/>
    <w:rsid w:val="00E75C5D"/>
    <w:rsid w:val="00E75CB5"/>
    <w:rsid w:val="00E75D0B"/>
    <w:rsid w:val="00E75DF9"/>
    <w:rsid w:val="00E75E58"/>
    <w:rsid w:val="00E75F4B"/>
    <w:rsid w:val="00E76161"/>
    <w:rsid w:val="00E761F9"/>
    <w:rsid w:val="00E76329"/>
    <w:rsid w:val="00E76812"/>
    <w:rsid w:val="00E76D66"/>
    <w:rsid w:val="00E7729D"/>
    <w:rsid w:val="00E77530"/>
    <w:rsid w:val="00E77780"/>
    <w:rsid w:val="00E777F7"/>
    <w:rsid w:val="00E77847"/>
    <w:rsid w:val="00E77853"/>
    <w:rsid w:val="00E77925"/>
    <w:rsid w:val="00E77D1F"/>
    <w:rsid w:val="00E77E72"/>
    <w:rsid w:val="00E77EB0"/>
    <w:rsid w:val="00E80008"/>
    <w:rsid w:val="00E80228"/>
    <w:rsid w:val="00E80345"/>
    <w:rsid w:val="00E80358"/>
    <w:rsid w:val="00E80545"/>
    <w:rsid w:val="00E806A2"/>
    <w:rsid w:val="00E806CF"/>
    <w:rsid w:val="00E809AD"/>
    <w:rsid w:val="00E80ABA"/>
    <w:rsid w:val="00E810A9"/>
    <w:rsid w:val="00E810C4"/>
    <w:rsid w:val="00E810EA"/>
    <w:rsid w:val="00E81241"/>
    <w:rsid w:val="00E81671"/>
    <w:rsid w:val="00E8173F"/>
    <w:rsid w:val="00E81927"/>
    <w:rsid w:val="00E81935"/>
    <w:rsid w:val="00E81A5F"/>
    <w:rsid w:val="00E81D0C"/>
    <w:rsid w:val="00E82085"/>
    <w:rsid w:val="00E824FA"/>
    <w:rsid w:val="00E826A7"/>
    <w:rsid w:val="00E8274F"/>
    <w:rsid w:val="00E82A05"/>
    <w:rsid w:val="00E82EA5"/>
    <w:rsid w:val="00E82F20"/>
    <w:rsid w:val="00E83455"/>
    <w:rsid w:val="00E835C5"/>
    <w:rsid w:val="00E836BA"/>
    <w:rsid w:val="00E836EC"/>
    <w:rsid w:val="00E8391F"/>
    <w:rsid w:val="00E8394E"/>
    <w:rsid w:val="00E83B67"/>
    <w:rsid w:val="00E83BB2"/>
    <w:rsid w:val="00E83C8D"/>
    <w:rsid w:val="00E83D8F"/>
    <w:rsid w:val="00E83FC0"/>
    <w:rsid w:val="00E841BB"/>
    <w:rsid w:val="00E84338"/>
    <w:rsid w:val="00E844A6"/>
    <w:rsid w:val="00E84986"/>
    <w:rsid w:val="00E852AD"/>
    <w:rsid w:val="00E85453"/>
    <w:rsid w:val="00E8554E"/>
    <w:rsid w:val="00E85702"/>
    <w:rsid w:val="00E8583B"/>
    <w:rsid w:val="00E85D82"/>
    <w:rsid w:val="00E86256"/>
    <w:rsid w:val="00E86257"/>
    <w:rsid w:val="00E8645C"/>
    <w:rsid w:val="00E8664B"/>
    <w:rsid w:val="00E86972"/>
    <w:rsid w:val="00E86994"/>
    <w:rsid w:val="00E86D2A"/>
    <w:rsid w:val="00E86F3F"/>
    <w:rsid w:val="00E870B0"/>
    <w:rsid w:val="00E8711A"/>
    <w:rsid w:val="00E8730C"/>
    <w:rsid w:val="00E8737C"/>
    <w:rsid w:val="00E87482"/>
    <w:rsid w:val="00E877F6"/>
    <w:rsid w:val="00E87BCD"/>
    <w:rsid w:val="00E90225"/>
    <w:rsid w:val="00E9030D"/>
    <w:rsid w:val="00E906D1"/>
    <w:rsid w:val="00E907EA"/>
    <w:rsid w:val="00E90DBA"/>
    <w:rsid w:val="00E90E38"/>
    <w:rsid w:val="00E90E81"/>
    <w:rsid w:val="00E90FA5"/>
    <w:rsid w:val="00E91752"/>
    <w:rsid w:val="00E91803"/>
    <w:rsid w:val="00E91B1A"/>
    <w:rsid w:val="00E91C5E"/>
    <w:rsid w:val="00E91E11"/>
    <w:rsid w:val="00E91F25"/>
    <w:rsid w:val="00E9226E"/>
    <w:rsid w:val="00E92896"/>
    <w:rsid w:val="00E9299E"/>
    <w:rsid w:val="00E92B2F"/>
    <w:rsid w:val="00E92C2A"/>
    <w:rsid w:val="00E92EBA"/>
    <w:rsid w:val="00E930AF"/>
    <w:rsid w:val="00E93137"/>
    <w:rsid w:val="00E93800"/>
    <w:rsid w:val="00E938F5"/>
    <w:rsid w:val="00E93969"/>
    <w:rsid w:val="00E93A22"/>
    <w:rsid w:val="00E94176"/>
    <w:rsid w:val="00E941B2"/>
    <w:rsid w:val="00E942D6"/>
    <w:rsid w:val="00E944D7"/>
    <w:rsid w:val="00E9477C"/>
    <w:rsid w:val="00E94783"/>
    <w:rsid w:val="00E94FA7"/>
    <w:rsid w:val="00E95771"/>
    <w:rsid w:val="00E957CE"/>
    <w:rsid w:val="00E95B14"/>
    <w:rsid w:val="00E95BD8"/>
    <w:rsid w:val="00E95C6B"/>
    <w:rsid w:val="00E95CBB"/>
    <w:rsid w:val="00E9605E"/>
    <w:rsid w:val="00E967F8"/>
    <w:rsid w:val="00E96CF3"/>
    <w:rsid w:val="00E96EA0"/>
    <w:rsid w:val="00E96EAE"/>
    <w:rsid w:val="00E971C3"/>
    <w:rsid w:val="00E973BA"/>
    <w:rsid w:val="00E974E5"/>
    <w:rsid w:val="00E9758F"/>
    <w:rsid w:val="00E9798F"/>
    <w:rsid w:val="00E97E9E"/>
    <w:rsid w:val="00EA0429"/>
    <w:rsid w:val="00EA0435"/>
    <w:rsid w:val="00EA0538"/>
    <w:rsid w:val="00EA0966"/>
    <w:rsid w:val="00EA0995"/>
    <w:rsid w:val="00EA0A7E"/>
    <w:rsid w:val="00EA0AAE"/>
    <w:rsid w:val="00EA0AD2"/>
    <w:rsid w:val="00EA0B1F"/>
    <w:rsid w:val="00EA0C4D"/>
    <w:rsid w:val="00EA0DCF"/>
    <w:rsid w:val="00EA0E8F"/>
    <w:rsid w:val="00EA1738"/>
    <w:rsid w:val="00EA174F"/>
    <w:rsid w:val="00EA1945"/>
    <w:rsid w:val="00EA1A30"/>
    <w:rsid w:val="00EA1EF7"/>
    <w:rsid w:val="00EA1F45"/>
    <w:rsid w:val="00EA1FC5"/>
    <w:rsid w:val="00EA2280"/>
    <w:rsid w:val="00EA22E0"/>
    <w:rsid w:val="00EA252C"/>
    <w:rsid w:val="00EA254D"/>
    <w:rsid w:val="00EA25EA"/>
    <w:rsid w:val="00EA289B"/>
    <w:rsid w:val="00EA2A76"/>
    <w:rsid w:val="00EA2ACA"/>
    <w:rsid w:val="00EA2AEF"/>
    <w:rsid w:val="00EA2BBF"/>
    <w:rsid w:val="00EA2CBC"/>
    <w:rsid w:val="00EA2E35"/>
    <w:rsid w:val="00EA2ED4"/>
    <w:rsid w:val="00EA32D5"/>
    <w:rsid w:val="00EA3362"/>
    <w:rsid w:val="00EA33A9"/>
    <w:rsid w:val="00EA36F4"/>
    <w:rsid w:val="00EA36FF"/>
    <w:rsid w:val="00EA374C"/>
    <w:rsid w:val="00EA3CE5"/>
    <w:rsid w:val="00EA3DBD"/>
    <w:rsid w:val="00EA3DE8"/>
    <w:rsid w:val="00EA3EC3"/>
    <w:rsid w:val="00EA43B6"/>
    <w:rsid w:val="00EA4455"/>
    <w:rsid w:val="00EA4535"/>
    <w:rsid w:val="00EA491A"/>
    <w:rsid w:val="00EA493D"/>
    <w:rsid w:val="00EA4B1B"/>
    <w:rsid w:val="00EA4C29"/>
    <w:rsid w:val="00EA4FA4"/>
    <w:rsid w:val="00EA5531"/>
    <w:rsid w:val="00EA58AB"/>
    <w:rsid w:val="00EA65AA"/>
    <w:rsid w:val="00EA6897"/>
    <w:rsid w:val="00EA68C8"/>
    <w:rsid w:val="00EA6AD5"/>
    <w:rsid w:val="00EA6D5D"/>
    <w:rsid w:val="00EA6E53"/>
    <w:rsid w:val="00EA6F0C"/>
    <w:rsid w:val="00EA6F96"/>
    <w:rsid w:val="00EA7007"/>
    <w:rsid w:val="00EA7546"/>
    <w:rsid w:val="00EA75CD"/>
    <w:rsid w:val="00EA762B"/>
    <w:rsid w:val="00EA7712"/>
    <w:rsid w:val="00EA77B9"/>
    <w:rsid w:val="00EA7D30"/>
    <w:rsid w:val="00EA7DF1"/>
    <w:rsid w:val="00EA7EA4"/>
    <w:rsid w:val="00EB00F1"/>
    <w:rsid w:val="00EB0261"/>
    <w:rsid w:val="00EB047C"/>
    <w:rsid w:val="00EB0912"/>
    <w:rsid w:val="00EB0921"/>
    <w:rsid w:val="00EB0963"/>
    <w:rsid w:val="00EB0A54"/>
    <w:rsid w:val="00EB0CA1"/>
    <w:rsid w:val="00EB0D8E"/>
    <w:rsid w:val="00EB0E8C"/>
    <w:rsid w:val="00EB0F28"/>
    <w:rsid w:val="00EB1032"/>
    <w:rsid w:val="00EB134A"/>
    <w:rsid w:val="00EB140A"/>
    <w:rsid w:val="00EB1583"/>
    <w:rsid w:val="00EB168D"/>
    <w:rsid w:val="00EB16DE"/>
    <w:rsid w:val="00EB183D"/>
    <w:rsid w:val="00EB1891"/>
    <w:rsid w:val="00EB195B"/>
    <w:rsid w:val="00EB19D0"/>
    <w:rsid w:val="00EB1A2A"/>
    <w:rsid w:val="00EB1DEC"/>
    <w:rsid w:val="00EB1E59"/>
    <w:rsid w:val="00EB1EE4"/>
    <w:rsid w:val="00EB2055"/>
    <w:rsid w:val="00EB2257"/>
    <w:rsid w:val="00EB24D7"/>
    <w:rsid w:val="00EB25FC"/>
    <w:rsid w:val="00EB28CC"/>
    <w:rsid w:val="00EB2E9A"/>
    <w:rsid w:val="00EB2F15"/>
    <w:rsid w:val="00EB2F1F"/>
    <w:rsid w:val="00EB3012"/>
    <w:rsid w:val="00EB313F"/>
    <w:rsid w:val="00EB34C4"/>
    <w:rsid w:val="00EB353C"/>
    <w:rsid w:val="00EB3557"/>
    <w:rsid w:val="00EB36F1"/>
    <w:rsid w:val="00EB3723"/>
    <w:rsid w:val="00EB3D1B"/>
    <w:rsid w:val="00EB3FEF"/>
    <w:rsid w:val="00EB4094"/>
    <w:rsid w:val="00EB4167"/>
    <w:rsid w:val="00EB4522"/>
    <w:rsid w:val="00EB452B"/>
    <w:rsid w:val="00EB45C6"/>
    <w:rsid w:val="00EB4641"/>
    <w:rsid w:val="00EB474F"/>
    <w:rsid w:val="00EB49A2"/>
    <w:rsid w:val="00EB4A79"/>
    <w:rsid w:val="00EB4A8B"/>
    <w:rsid w:val="00EB4C50"/>
    <w:rsid w:val="00EB4C92"/>
    <w:rsid w:val="00EB4D48"/>
    <w:rsid w:val="00EB4E5E"/>
    <w:rsid w:val="00EB4E76"/>
    <w:rsid w:val="00EB4EDB"/>
    <w:rsid w:val="00EB5389"/>
    <w:rsid w:val="00EB54A9"/>
    <w:rsid w:val="00EB56A9"/>
    <w:rsid w:val="00EB580A"/>
    <w:rsid w:val="00EB59A7"/>
    <w:rsid w:val="00EB5A14"/>
    <w:rsid w:val="00EB5ABB"/>
    <w:rsid w:val="00EB5CDF"/>
    <w:rsid w:val="00EB6111"/>
    <w:rsid w:val="00EB6187"/>
    <w:rsid w:val="00EB620F"/>
    <w:rsid w:val="00EB6246"/>
    <w:rsid w:val="00EB62CD"/>
    <w:rsid w:val="00EB6304"/>
    <w:rsid w:val="00EB6643"/>
    <w:rsid w:val="00EB6B2B"/>
    <w:rsid w:val="00EB6C36"/>
    <w:rsid w:val="00EB6D7D"/>
    <w:rsid w:val="00EB6E37"/>
    <w:rsid w:val="00EB708D"/>
    <w:rsid w:val="00EB70B4"/>
    <w:rsid w:val="00EB70CC"/>
    <w:rsid w:val="00EB7183"/>
    <w:rsid w:val="00EB720C"/>
    <w:rsid w:val="00EB7434"/>
    <w:rsid w:val="00EB77AA"/>
    <w:rsid w:val="00EB77DA"/>
    <w:rsid w:val="00EB7859"/>
    <w:rsid w:val="00EB78B1"/>
    <w:rsid w:val="00EB794D"/>
    <w:rsid w:val="00EB7A79"/>
    <w:rsid w:val="00EB7D16"/>
    <w:rsid w:val="00EB7DDD"/>
    <w:rsid w:val="00EB7F60"/>
    <w:rsid w:val="00EB7FAB"/>
    <w:rsid w:val="00EC02B4"/>
    <w:rsid w:val="00EC03E1"/>
    <w:rsid w:val="00EC059F"/>
    <w:rsid w:val="00EC06EB"/>
    <w:rsid w:val="00EC07E4"/>
    <w:rsid w:val="00EC0994"/>
    <w:rsid w:val="00EC0BDD"/>
    <w:rsid w:val="00EC0C10"/>
    <w:rsid w:val="00EC1230"/>
    <w:rsid w:val="00EC16B4"/>
    <w:rsid w:val="00EC1701"/>
    <w:rsid w:val="00EC1769"/>
    <w:rsid w:val="00EC18F4"/>
    <w:rsid w:val="00EC197A"/>
    <w:rsid w:val="00EC2086"/>
    <w:rsid w:val="00EC20FA"/>
    <w:rsid w:val="00EC2284"/>
    <w:rsid w:val="00EC23FB"/>
    <w:rsid w:val="00EC240F"/>
    <w:rsid w:val="00EC2AF8"/>
    <w:rsid w:val="00EC2C68"/>
    <w:rsid w:val="00EC2C80"/>
    <w:rsid w:val="00EC2D61"/>
    <w:rsid w:val="00EC2F95"/>
    <w:rsid w:val="00EC2FDA"/>
    <w:rsid w:val="00EC3087"/>
    <w:rsid w:val="00EC31DB"/>
    <w:rsid w:val="00EC32DA"/>
    <w:rsid w:val="00EC32ED"/>
    <w:rsid w:val="00EC33FE"/>
    <w:rsid w:val="00EC3629"/>
    <w:rsid w:val="00EC363A"/>
    <w:rsid w:val="00EC3747"/>
    <w:rsid w:val="00EC38DB"/>
    <w:rsid w:val="00EC3994"/>
    <w:rsid w:val="00EC39BB"/>
    <w:rsid w:val="00EC3C46"/>
    <w:rsid w:val="00EC3DB8"/>
    <w:rsid w:val="00EC41B7"/>
    <w:rsid w:val="00EC41E9"/>
    <w:rsid w:val="00EC426C"/>
    <w:rsid w:val="00EC47FF"/>
    <w:rsid w:val="00EC4AB9"/>
    <w:rsid w:val="00EC4D78"/>
    <w:rsid w:val="00EC4F63"/>
    <w:rsid w:val="00EC50CB"/>
    <w:rsid w:val="00EC52C6"/>
    <w:rsid w:val="00EC52C7"/>
    <w:rsid w:val="00EC5404"/>
    <w:rsid w:val="00EC544B"/>
    <w:rsid w:val="00EC58A2"/>
    <w:rsid w:val="00EC5941"/>
    <w:rsid w:val="00EC59AF"/>
    <w:rsid w:val="00EC5A5F"/>
    <w:rsid w:val="00EC5DBC"/>
    <w:rsid w:val="00EC5DF8"/>
    <w:rsid w:val="00EC6108"/>
    <w:rsid w:val="00EC6146"/>
    <w:rsid w:val="00EC61F5"/>
    <w:rsid w:val="00EC6505"/>
    <w:rsid w:val="00EC6907"/>
    <w:rsid w:val="00EC6C31"/>
    <w:rsid w:val="00EC6E45"/>
    <w:rsid w:val="00EC7017"/>
    <w:rsid w:val="00EC70AD"/>
    <w:rsid w:val="00EC76BD"/>
    <w:rsid w:val="00EC79B5"/>
    <w:rsid w:val="00EC7B93"/>
    <w:rsid w:val="00EC7C4D"/>
    <w:rsid w:val="00EC7D31"/>
    <w:rsid w:val="00EC7E80"/>
    <w:rsid w:val="00ED02C6"/>
    <w:rsid w:val="00ED06D3"/>
    <w:rsid w:val="00ED0B09"/>
    <w:rsid w:val="00ED0BAC"/>
    <w:rsid w:val="00ED0CB1"/>
    <w:rsid w:val="00ED0CDB"/>
    <w:rsid w:val="00ED0D64"/>
    <w:rsid w:val="00ED0E1A"/>
    <w:rsid w:val="00ED1071"/>
    <w:rsid w:val="00ED1087"/>
    <w:rsid w:val="00ED10C6"/>
    <w:rsid w:val="00ED1965"/>
    <w:rsid w:val="00ED24DB"/>
    <w:rsid w:val="00ED24FF"/>
    <w:rsid w:val="00ED25D2"/>
    <w:rsid w:val="00ED25F7"/>
    <w:rsid w:val="00ED288A"/>
    <w:rsid w:val="00ED28CE"/>
    <w:rsid w:val="00ED2904"/>
    <w:rsid w:val="00ED29AD"/>
    <w:rsid w:val="00ED29CA"/>
    <w:rsid w:val="00ED2D72"/>
    <w:rsid w:val="00ED2F38"/>
    <w:rsid w:val="00ED323B"/>
    <w:rsid w:val="00ED329E"/>
    <w:rsid w:val="00ED32C1"/>
    <w:rsid w:val="00ED32EC"/>
    <w:rsid w:val="00ED336A"/>
    <w:rsid w:val="00ED3567"/>
    <w:rsid w:val="00ED365E"/>
    <w:rsid w:val="00ED39C8"/>
    <w:rsid w:val="00ED3F4B"/>
    <w:rsid w:val="00ED4163"/>
    <w:rsid w:val="00ED4257"/>
    <w:rsid w:val="00ED4356"/>
    <w:rsid w:val="00ED457F"/>
    <w:rsid w:val="00ED4780"/>
    <w:rsid w:val="00ED4B49"/>
    <w:rsid w:val="00ED4B98"/>
    <w:rsid w:val="00ED4C45"/>
    <w:rsid w:val="00ED4D15"/>
    <w:rsid w:val="00ED4F0D"/>
    <w:rsid w:val="00ED5396"/>
    <w:rsid w:val="00ED58BC"/>
    <w:rsid w:val="00ED5B7D"/>
    <w:rsid w:val="00ED5C4C"/>
    <w:rsid w:val="00ED5CDA"/>
    <w:rsid w:val="00ED5D8E"/>
    <w:rsid w:val="00ED5DED"/>
    <w:rsid w:val="00ED5E08"/>
    <w:rsid w:val="00ED5E48"/>
    <w:rsid w:val="00ED606B"/>
    <w:rsid w:val="00ED62A3"/>
    <w:rsid w:val="00ED63E6"/>
    <w:rsid w:val="00ED671C"/>
    <w:rsid w:val="00ED6BBB"/>
    <w:rsid w:val="00ED6C3A"/>
    <w:rsid w:val="00ED6C67"/>
    <w:rsid w:val="00ED6DAF"/>
    <w:rsid w:val="00ED6EB3"/>
    <w:rsid w:val="00ED6F53"/>
    <w:rsid w:val="00ED70DD"/>
    <w:rsid w:val="00ED712D"/>
    <w:rsid w:val="00ED7681"/>
    <w:rsid w:val="00ED76AD"/>
    <w:rsid w:val="00ED770D"/>
    <w:rsid w:val="00ED778A"/>
    <w:rsid w:val="00ED77EA"/>
    <w:rsid w:val="00ED7996"/>
    <w:rsid w:val="00ED7B24"/>
    <w:rsid w:val="00ED7E40"/>
    <w:rsid w:val="00EE0100"/>
    <w:rsid w:val="00EE01BD"/>
    <w:rsid w:val="00EE0209"/>
    <w:rsid w:val="00EE02A0"/>
    <w:rsid w:val="00EE037B"/>
    <w:rsid w:val="00EE03EC"/>
    <w:rsid w:val="00EE0510"/>
    <w:rsid w:val="00EE0B6E"/>
    <w:rsid w:val="00EE0F24"/>
    <w:rsid w:val="00EE10C9"/>
    <w:rsid w:val="00EE119E"/>
    <w:rsid w:val="00EE11E5"/>
    <w:rsid w:val="00EE13FC"/>
    <w:rsid w:val="00EE1AC3"/>
    <w:rsid w:val="00EE1B4B"/>
    <w:rsid w:val="00EE1BCE"/>
    <w:rsid w:val="00EE1DB9"/>
    <w:rsid w:val="00EE1E36"/>
    <w:rsid w:val="00EE1E6B"/>
    <w:rsid w:val="00EE21FE"/>
    <w:rsid w:val="00EE2311"/>
    <w:rsid w:val="00EE23EF"/>
    <w:rsid w:val="00EE243C"/>
    <w:rsid w:val="00EE2868"/>
    <w:rsid w:val="00EE29B1"/>
    <w:rsid w:val="00EE2EB0"/>
    <w:rsid w:val="00EE2F27"/>
    <w:rsid w:val="00EE30C9"/>
    <w:rsid w:val="00EE3123"/>
    <w:rsid w:val="00EE31DA"/>
    <w:rsid w:val="00EE34CD"/>
    <w:rsid w:val="00EE3595"/>
    <w:rsid w:val="00EE3776"/>
    <w:rsid w:val="00EE3AF7"/>
    <w:rsid w:val="00EE3B41"/>
    <w:rsid w:val="00EE3C03"/>
    <w:rsid w:val="00EE3CA2"/>
    <w:rsid w:val="00EE3F1E"/>
    <w:rsid w:val="00EE3FAD"/>
    <w:rsid w:val="00EE4177"/>
    <w:rsid w:val="00EE432E"/>
    <w:rsid w:val="00EE453E"/>
    <w:rsid w:val="00EE4858"/>
    <w:rsid w:val="00EE4B35"/>
    <w:rsid w:val="00EE4C97"/>
    <w:rsid w:val="00EE4DFF"/>
    <w:rsid w:val="00EE4EAF"/>
    <w:rsid w:val="00EE51FB"/>
    <w:rsid w:val="00EE54B7"/>
    <w:rsid w:val="00EE5702"/>
    <w:rsid w:val="00EE57A2"/>
    <w:rsid w:val="00EE591C"/>
    <w:rsid w:val="00EE59A2"/>
    <w:rsid w:val="00EE5ADA"/>
    <w:rsid w:val="00EE5B42"/>
    <w:rsid w:val="00EE5DB5"/>
    <w:rsid w:val="00EE5EBF"/>
    <w:rsid w:val="00EE6036"/>
    <w:rsid w:val="00EE6162"/>
    <w:rsid w:val="00EE6260"/>
    <w:rsid w:val="00EE648F"/>
    <w:rsid w:val="00EE656B"/>
    <w:rsid w:val="00EE65AA"/>
    <w:rsid w:val="00EE67FD"/>
    <w:rsid w:val="00EE69B0"/>
    <w:rsid w:val="00EE69D6"/>
    <w:rsid w:val="00EE6B5C"/>
    <w:rsid w:val="00EE6BA5"/>
    <w:rsid w:val="00EE6BB1"/>
    <w:rsid w:val="00EE7057"/>
    <w:rsid w:val="00EE716F"/>
    <w:rsid w:val="00EE717A"/>
    <w:rsid w:val="00EE7685"/>
    <w:rsid w:val="00EE76EB"/>
    <w:rsid w:val="00EE77A7"/>
    <w:rsid w:val="00EE78BE"/>
    <w:rsid w:val="00EE79C8"/>
    <w:rsid w:val="00EE7A4C"/>
    <w:rsid w:val="00EE7E5C"/>
    <w:rsid w:val="00EF0075"/>
    <w:rsid w:val="00EF0408"/>
    <w:rsid w:val="00EF0535"/>
    <w:rsid w:val="00EF068B"/>
    <w:rsid w:val="00EF08C9"/>
    <w:rsid w:val="00EF0971"/>
    <w:rsid w:val="00EF0BF2"/>
    <w:rsid w:val="00EF1207"/>
    <w:rsid w:val="00EF131D"/>
    <w:rsid w:val="00EF132F"/>
    <w:rsid w:val="00EF14B7"/>
    <w:rsid w:val="00EF16A1"/>
    <w:rsid w:val="00EF17C6"/>
    <w:rsid w:val="00EF1A28"/>
    <w:rsid w:val="00EF1AF1"/>
    <w:rsid w:val="00EF1DEB"/>
    <w:rsid w:val="00EF2118"/>
    <w:rsid w:val="00EF251A"/>
    <w:rsid w:val="00EF281D"/>
    <w:rsid w:val="00EF2A90"/>
    <w:rsid w:val="00EF2B9E"/>
    <w:rsid w:val="00EF2BC6"/>
    <w:rsid w:val="00EF2D77"/>
    <w:rsid w:val="00EF2E40"/>
    <w:rsid w:val="00EF32E9"/>
    <w:rsid w:val="00EF344B"/>
    <w:rsid w:val="00EF349F"/>
    <w:rsid w:val="00EF35AD"/>
    <w:rsid w:val="00EF35EE"/>
    <w:rsid w:val="00EF3BFF"/>
    <w:rsid w:val="00EF3C76"/>
    <w:rsid w:val="00EF40F4"/>
    <w:rsid w:val="00EF411C"/>
    <w:rsid w:val="00EF430C"/>
    <w:rsid w:val="00EF4342"/>
    <w:rsid w:val="00EF4489"/>
    <w:rsid w:val="00EF44ED"/>
    <w:rsid w:val="00EF4722"/>
    <w:rsid w:val="00EF4997"/>
    <w:rsid w:val="00EF49DA"/>
    <w:rsid w:val="00EF4EF6"/>
    <w:rsid w:val="00EF5166"/>
    <w:rsid w:val="00EF5197"/>
    <w:rsid w:val="00EF59BE"/>
    <w:rsid w:val="00EF5CBD"/>
    <w:rsid w:val="00EF613F"/>
    <w:rsid w:val="00EF63C6"/>
    <w:rsid w:val="00EF6941"/>
    <w:rsid w:val="00EF6CC3"/>
    <w:rsid w:val="00EF6CCB"/>
    <w:rsid w:val="00EF6DEB"/>
    <w:rsid w:val="00EF6E30"/>
    <w:rsid w:val="00EF7032"/>
    <w:rsid w:val="00EF7061"/>
    <w:rsid w:val="00EF7147"/>
    <w:rsid w:val="00EF7591"/>
    <w:rsid w:val="00EF793B"/>
    <w:rsid w:val="00EF7A5A"/>
    <w:rsid w:val="00F0014A"/>
    <w:rsid w:val="00F00240"/>
    <w:rsid w:val="00F002A8"/>
    <w:rsid w:val="00F002EB"/>
    <w:rsid w:val="00F006BB"/>
    <w:rsid w:val="00F0092C"/>
    <w:rsid w:val="00F00F7C"/>
    <w:rsid w:val="00F0110B"/>
    <w:rsid w:val="00F01154"/>
    <w:rsid w:val="00F013A3"/>
    <w:rsid w:val="00F0140D"/>
    <w:rsid w:val="00F015A7"/>
    <w:rsid w:val="00F015AE"/>
    <w:rsid w:val="00F01739"/>
    <w:rsid w:val="00F017CC"/>
    <w:rsid w:val="00F018BF"/>
    <w:rsid w:val="00F0195A"/>
    <w:rsid w:val="00F01A0B"/>
    <w:rsid w:val="00F01B9F"/>
    <w:rsid w:val="00F01D3A"/>
    <w:rsid w:val="00F01E59"/>
    <w:rsid w:val="00F02289"/>
    <w:rsid w:val="00F022F6"/>
    <w:rsid w:val="00F02395"/>
    <w:rsid w:val="00F029EA"/>
    <w:rsid w:val="00F02AB5"/>
    <w:rsid w:val="00F02E29"/>
    <w:rsid w:val="00F031E9"/>
    <w:rsid w:val="00F033E7"/>
    <w:rsid w:val="00F034FB"/>
    <w:rsid w:val="00F03723"/>
    <w:rsid w:val="00F0397D"/>
    <w:rsid w:val="00F039CC"/>
    <w:rsid w:val="00F03CCF"/>
    <w:rsid w:val="00F03ECF"/>
    <w:rsid w:val="00F0439C"/>
    <w:rsid w:val="00F04504"/>
    <w:rsid w:val="00F049BA"/>
    <w:rsid w:val="00F04C4F"/>
    <w:rsid w:val="00F050BA"/>
    <w:rsid w:val="00F050EC"/>
    <w:rsid w:val="00F05277"/>
    <w:rsid w:val="00F0539B"/>
    <w:rsid w:val="00F0558F"/>
    <w:rsid w:val="00F05606"/>
    <w:rsid w:val="00F056A5"/>
    <w:rsid w:val="00F058C8"/>
    <w:rsid w:val="00F05A4C"/>
    <w:rsid w:val="00F05C1B"/>
    <w:rsid w:val="00F05D06"/>
    <w:rsid w:val="00F0669B"/>
    <w:rsid w:val="00F0672A"/>
    <w:rsid w:val="00F06844"/>
    <w:rsid w:val="00F0697E"/>
    <w:rsid w:val="00F06987"/>
    <w:rsid w:val="00F06A9A"/>
    <w:rsid w:val="00F07384"/>
    <w:rsid w:val="00F07586"/>
    <w:rsid w:val="00F07C64"/>
    <w:rsid w:val="00F10428"/>
    <w:rsid w:val="00F1048B"/>
    <w:rsid w:val="00F104F9"/>
    <w:rsid w:val="00F105F5"/>
    <w:rsid w:val="00F1075A"/>
    <w:rsid w:val="00F1089C"/>
    <w:rsid w:val="00F108C6"/>
    <w:rsid w:val="00F109E9"/>
    <w:rsid w:val="00F10DB3"/>
    <w:rsid w:val="00F10E70"/>
    <w:rsid w:val="00F10F71"/>
    <w:rsid w:val="00F11101"/>
    <w:rsid w:val="00F11109"/>
    <w:rsid w:val="00F11111"/>
    <w:rsid w:val="00F11112"/>
    <w:rsid w:val="00F1162A"/>
    <w:rsid w:val="00F11803"/>
    <w:rsid w:val="00F11845"/>
    <w:rsid w:val="00F11C20"/>
    <w:rsid w:val="00F11D8B"/>
    <w:rsid w:val="00F11E1E"/>
    <w:rsid w:val="00F11E3A"/>
    <w:rsid w:val="00F1233E"/>
    <w:rsid w:val="00F12362"/>
    <w:rsid w:val="00F123BC"/>
    <w:rsid w:val="00F124C4"/>
    <w:rsid w:val="00F12732"/>
    <w:rsid w:val="00F12802"/>
    <w:rsid w:val="00F12AF4"/>
    <w:rsid w:val="00F12BEE"/>
    <w:rsid w:val="00F12DD3"/>
    <w:rsid w:val="00F12DF6"/>
    <w:rsid w:val="00F133EC"/>
    <w:rsid w:val="00F13476"/>
    <w:rsid w:val="00F13561"/>
    <w:rsid w:val="00F13626"/>
    <w:rsid w:val="00F13659"/>
    <w:rsid w:val="00F13951"/>
    <w:rsid w:val="00F13C4C"/>
    <w:rsid w:val="00F13D4E"/>
    <w:rsid w:val="00F13DBD"/>
    <w:rsid w:val="00F13F81"/>
    <w:rsid w:val="00F14158"/>
    <w:rsid w:val="00F149AE"/>
    <w:rsid w:val="00F14B1C"/>
    <w:rsid w:val="00F14B1E"/>
    <w:rsid w:val="00F14B7A"/>
    <w:rsid w:val="00F14BA8"/>
    <w:rsid w:val="00F14CB1"/>
    <w:rsid w:val="00F14CFC"/>
    <w:rsid w:val="00F14D3E"/>
    <w:rsid w:val="00F15210"/>
    <w:rsid w:val="00F159C4"/>
    <w:rsid w:val="00F15B26"/>
    <w:rsid w:val="00F15BE9"/>
    <w:rsid w:val="00F15F4A"/>
    <w:rsid w:val="00F16144"/>
    <w:rsid w:val="00F16165"/>
    <w:rsid w:val="00F16175"/>
    <w:rsid w:val="00F16263"/>
    <w:rsid w:val="00F16399"/>
    <w:rsid w:val="00F16429"/>
    <w:rsid w:val="00F1664F"/>
    <w:rsid w:val="00F16973"/>
    <w:rsid w:val="00F16ABF"/>
    <w:rsid w:val="00F16CC0"/>
    <w:rsid w:val="00F16EAC"/>
    <w:rsid w:val="00F16FCB"/>
    <w:rsid w:val="00F170E1"/>
    <w:rsid w:val="00F1718B"/>
    <w:rsid w:val="00F172AB"/>
    <w:rsid w:val="00F172AC"/>
    <w:rsid w:val="00F17619"/>
    <w:rsid w:val="00F1789F"/>
    <w:rsid w:val="00F17B58"/>
    <w:rsid w:val="00F17CCA"/>
    <w:rsid w:val="00F2005E"/>
    <w:rsid w:val="00F2024D"/>
    <w:rsid w:val="00F20488"/>
    <w:rsid w:val="00F20778"/>
    <w:rsid w:val="00F20ABE"/>
    <w:rsid w:val="00F20AFE"/>
    <w:rsid w:val="00F20BA6"/>
    <w:rsid w:val="00F20C89"/>
    <w:rsid w:val="00F20F7B"/>
    <w:rsid w:val="00F210C7"/>
    <w:rsid w:val="00F2136D"/>
    <w:rsid w:val="00F2137C"/>
    <w:rsid w:val="00F21425"/>
    <w:rsid w:val="00F21429"/>
    <w:rsid w:val="00F21912"/>
    <w:rsid w:val="00F2226C"/>
    <w:rsid w:val="00F224C5"/>
    <w:rsid w:val="00F225DB"/>
    <w:rsid w:val="00F2265A"/>
    <w:rsid w:val="00F226B2"/>
    <w:rsid w:val="00F22C86"/>
    <w:rsid w:val="00F22DA4"/>
    <w:rsid w:val="00F22E82"/>
    <w:rsid w:val="00F23643"/>
    <w:rsid w:val="00F23AA4"/>
    <w:rsid w:val="00F23BCF"/>
    <w:rsid w:val="00F23BD4"/>
    <w:rsid w:val="00F23F77"/>
    <w:rsid w:val="00F24372"/>
    <w:rsid w:val="00F243FF"/>
    <w:rsid w:val="00F24495"/>
    <w:rsid w:val="00F245DE"/>
    <w:rsid w:val="00F2483A"/>
    <w:rsid w:val="00F24B19"/>
    <w:rsid w:val="00F24B35"/>
    <w:rsid w:val="00F24CB6"/>
    <w:rsid w:val="00F24E12"/>
    <w:rsid w:val="00F250F6"/>
    <w:rsid w:val="00F25357"/>
    <w:rsid w:val="00F25414"/>
    <w:rsid w:val="00F25684"/>
    <w:rsid w:val="00F2590B"/>
    <w:rsid w:val="00F259B1"/>
    <w:rsid w:val="00F259BD"/>
    <w:rsid w:val="00F26096"/>
    <w:rsid w:val="00F261AF"/>
    <w:rsid w:val="00F2648D"/>
    <w:rsid w:val="00F26825"/>
    <w:rsid w:val="00F268D9"/>
    <w:rsid w:val="00F269EB"/>
    <w:rsid w:val="00F26A0D"/>
    <w:rsid w:val="00F26B10"/>
    <w:rsid w:val="00F26B42"/>
    <w:rsid w:val="00F26BA7"/>
    <w:rsid w:val="00F26E12"/>
    <w:rsid w:val="00F270BE"/>
    <w:rsid w:val="00F2718B"/>
    <w:rsid w:val="00F2725A"/>
    <w:rsid w:val="00F2743A"/>
    <w:rsid w:val="00F27468"/>
    <w:rsid w:val="00F27577"/>
    <w:rsid w:val="00F277DC"/>
    <w:rsid w:val="00F2794B"/>
    <w:rsid w:val="00F27AA5"/>
    <w:rsid w:val="00F27B2D"/>
    <w:rsid w:val="00F27DBC"/>
    <w:rsid w:val="00F27DE3"/>
    <w:rsid w:val="00F3022A"/>
    <w:rsid w:val="00F30849"/>
    <w:rsid w:val="00F30B15"/>
    <w:rsid w:val="00F30BB8"/>
    <w:rsid w:val="00F30C9C"/>
    <w:rsid w:val="00F30CA2"/>
    <w:rsid w:val="00F30D51"/>
    <w:rsid w:val="00F31234"/>
    <w:rsid w:val="00F31294"/>
    <w:rsid w:val="00F31342"/>
    <w:rsid w:val="00F31436"/>
    <w:rsid w:val="00F3144C"/>
    <w:rsid w:val="00F3192C"/>
    <w:rsid w:val="00F31954"/>
    <w:rsid w:val="00F31BB3"/>
    <w:rsid w:val="00F31BDB"/>
    <w:rsid w:val="00F31C18"/>
    <w:rsid w:val="00F31C1B"/>
    <w:rsid w:val="00F320E0"/>
    <w:rsid w:val="00F320E3"/>
    <w:rsid w:val="00F3218A"/>
    <w:rsid w:val="00F323A5"/>
    <w:rsid w:val="00F32427"/>
    <w:rsid w:val="00F32994"/>
    <w:rsid w:val="00F32D57"/>
    <w:rsid w:val="00F32DEA"/>
    <w:rsid w:val="00F32DF4"/>
    <w:rsid w:val="00F330EC"/>
    <w:rsid w:val="00F333D6"/>
    <w:rsid w:val="00F336CA"/>
    <w:rsid w:val="00F337BF"/>
    <w:rsid w:val="00F337EE"/>
    <w:rsid w:val="00F33930"/>
    <w:rsid w:val="00F33BEE"/>
    <w:rsid w:val="00F33D14"/>
    <w:rsid w:val="00F33D28"/>
    <w:rsid w:val="00F33E37"/>
    <w:rsid w:val="00F34049"/>
    <w:rsid w:val="00F343BE"/>
    <w:rsid w:val="00F3467B"/>
    <w:rsid w:val="00F347C1"/>
    <w:rsid w:val="00F34C2C"/>
    <w:rsid w:val="00F34D10"/>
    <w:rsid w:val="00F34DC5"/>
    <w:rsid w:val="00F351EA"/>
    <w:rsid w:val="00F35281"/>
    <w:rsid w:val="00F3558F"/>
    <w:rsid w:val="00F355CE"/>
    <w:rsid w:val="00F35642"/>
    <w:rsid w:val="00F35995"/>
    <w:rsid w:val="00F35DD1"/>
    <w:rsid w:val="00F35EA5"/>
    <w:rsid w:val="00F35FC8"/>
    <w:rsid w:val="00F3601F"/>
    <w:rsid w:val="00F360DA"/>
    <w:rsid w:val="00F3618C"/>
    <w:rsid w:val="00F364E1"/>
    <w:rsid w:val="00F36520"/>
    <w:rsid w:val="00F3689B"/>
    <w:rsid w:val="00F36B70"/>
    <w:rsid w:val="00F36E53"/>
    <w:rsid w:val="00F36FAE"/>
    <w:rsid w:val="00F36FDF"/>
    <w:rsid w:val="00F371C1"/>
    <w:rsid w:val="00F37336"/>
    <w:rsid w:val="00F37594"/>
    <w:rsid w:val="00F3760D"/>
    <w:rsid w:val="00F3767A"/>
    <w:rsid w:val="00F37792"/>
    <w:rsid w:val="00F379BE"/>
    <w:rsid w:val="00F37C38"/>
    <w:rsid w:val="00F37D04"/>
    <w:rsid w:val="00F37D15"/>
    <w:rsid w:val="00F37F5C"/>
    <w:rsid w:val="00F40225"/>
    <w:rsid w:val="00F403C4"/>
    <w:rsid w:val="00F40468"/>
    <w:rsid w:val="00F4053A"/>
    <w:rsid w:val="00F40725"/>
    <w:rsid w:val="00F4093A"/>
    <w:rsid w:val="00F40A32"/>
    <w:rsid w:val="00F40ACA"/>
    <w:rsid w:val="00F40C6B"/>
    <w:rsid w:val="00F40D91"/>
    <w:rsid w:val="00F40E2A"/>
    <w:rsid w:val="00F40FAF"/>
    <w:rsid w:val="00F41262"/>
    <w:rsid w:val="00F412AE"/>
    <w:rsid w:val="00F41374"/>
    <w:rsid w:val="00F41539"/>
    <w:rsid w:val="00F415C1"/>
    <w:rsid w:val="00F41663"/>
    <w:rsid w:val="00F416B1"/>
    <w:rsid w:val="00F419B9"/>
    <w:rsid w:val="00F419FA"/>
    <w:rsid w:val="00F41CC9"/>
    <w:rsid w:val="00F41D57"/>
    <w:rsid w:val="00F42310"/>
    <w:rsid w:val="00F423A2"/>
    <w:rsid w:val="00F423E3"/>
    <w:rsid w:val="00F4248D"/>
    <w:rsid w:val="00F42768"/>
    <w:rsid w:val="00F42A1C"/>
    <w:rsid w:val="00F42F4C"/>
    <w:rsid w:val="00F43226"/>
    <w:rsid w:val="00F43613"/>
    <w:rsid w:val="00F439EB"/>
    <w:rsid w:val="00F43F22"/>
    <w:rsid w:val="00F44061"/>
    <w:rsid w:val="00F4406E"/>
    <w:rsid w:val="00F442BD"/>
    <w:rsid w:val="00F44527"/>
    <w:rsid w:val="00F44552"/>
    <w:rsid w:val="00F44561"/>
    <w:rsid w:val="00F446A3"/>
    <w:rsid w:val="00F44756"/>
    <w:rsid w:val="00F44D3F"/>
    <w:rsid w:val="00F44D81"/>
    <w:rsid w:val="00F44F4C"/>
    <w:rsid w:val="00F45165"/>
    <w:rsid w:val="00F45377"/>
    <w:rsid w:val="00F456B5"/>
    <w:rsid w:val="00F4585F"/>
    <w:rsid w:val="00F45D90"/>
    <w:rsid w:val="00F45D9B"/>
    <w:rsid w:val="00F45FCE"/>
    <w:rsid w:val="00F4615A"/>
    <w:rsid w:val="00F4647B"/>
    <w:rsid w:val="00F464A3"/>
    <w:rsid w:val="00F46935"/>
    <w:rsid w:val="00F46CC7"/>
    <w:rsid w:val="00F46DAE"/>
    <w:rsid w:val="00F46F94"/>
    <w:rsid w:val="00F47256"/>
    <w:rsid w:val="00F473B6"/>
    <w:rsid w:val="00F4768C"/>
    <w:rsid w:val="00F477E6"/>
    <w:rsid w:val="00F47843"/>
    <w:rsid w:val="00F4790E"/>
    <w:rsid w:val="00F500D3"/>
    <w:rsid w:val="00F500F7"/>
    <w:rsid w:val="00F50188"/>
    <w:rsid w:val="00F50C88"/>
    <w:rsid w:val="00F50D30"/>
    <w:rsid w:val="00F51162"/>
    <w:rsid w:val="00F512D2"/>
    <w:rsid w:val="00F5137B"/>
    <w:rsid w:val="00F51427"/>
    <w:rsid w:val="00F514EE"/>
    <w:rsid w:val="00F515C4"/>
    <w:rsid w:val="00F516F2"/>
    <w:rsid w:val="00F51813"/>
    <w:rsid w:val="00F51869"/>
    <w:rsid w:val="00F519A8"/>
    <w:rsid w:val="00F519AE"/>
    <w:rsid w:val="00F51CC0"/>
    <w:rsid w:val="00F5200C"/>
    <w:rsid w:val="00F520A4"/>
    <w:rsid w:val="00F52156"/>
    <w:rsid w:val="00F52249"/>
    <w:rsid w:val="00F5235C"/>
    <w:rsid w:val="00F5265D"/>
    <w:rsid w:val="00F52C34"/>
    <w:rsid w:val="00F52E57"/>
    <w:rsid w:val="00F53705"/>
    <w:rsid w:val="00F538F6"/>
    <w:rsid w:val="00F53994"/>
    <w:rsid w:val="00F53B30"/>
    <w:rsid w:val="00F53E06"/>
    <w:rsid w:val="00F53F96"/>
    <w:rsid w:val="00F54188"/>
    <w:rsid w:val="00F5418E"/>
    <w:rsid w:val="00F54204"/>
    <w:rsid w:val="00F54456"/>
    <w:rsid w:val="00F548DF"/>
    <w:rsid w:val="00F54980"/>
    <w:rsid w:val="00F54CC0"/>
    <w:rsid w:val="00F54D4C"/>
    <w:rsid w:val="00F54DCA"/>
    <w:rsid w:val="00F54E54"/>
    <w:rsid w:val="00F54F7E"/>
    <w:rsid w:val="00F550D8"/>
    <w:rsid w:val="00F55117"/>
    <w:rsid w:val="00F551B6"/>
    <w:rsid w:val="00F551DA"/>
    <w:rsid w:val="00F55282"/>
    <w:rsid w:val="00F556ED"/>
    <w:rsid w:val="00F55A63"/>
    <w:rsid w:val="00F55D3D"/>
    <w:rsid w:val="00F56062"/>
    <w:rsid w:val="00F56351"/>
    <w:rsid w:val="00F56664"/>
    <w:rsid w:val="00F56713"/>
    <w:rsid w:val="00F56920"/>
    <w:rsid w:val="00F571EA"/>
    <w:rsid w:val="00F57407"/>
    <w:rsid w:val="00F57973"/>
    <w:rsid w:val="00F57AEC"/>
    <w:rsid w:val="00F57FE6"/>
    <w:rsid w:val="00F60697"/>
    <w:rsid w:val="00F60766"/>
    <w:rsid w:val="00F607FA"/>
    <w:rsid w:val="00F60A72"/>
    <w:rsid w:val="00F60BE1"/>
    <w:rsid w:val="00F61010"/>
    <w:rsid w:val="00F6108D"/>
    <w:rsid w:val="00F610CB"/>
    <w:rsid w:val="00F6122E"/>
    <w:rsid w:val="00F614D5"/>
    <w:rsid w:val="00F6157A"/>
    <w:rsid w:val="00F61718"/>
    <w:rsid w:val="00F61A77"/>
    <w:rsid w:val="00F61F27"/>
    <w:rsid w:val="00F61F59"/>
    <w:rsid w:val="00F62044"/>
    <w:rsid w:val="00F62361"/>
    <w:rsid w:val="00F62446"/>
    <w:rsid w:val="00F625F4"/>
    <w:rsid w:val="00F62626"/>
    <w:rsid w:val="00F6263C"/>
    <w:rsid w:val="00F6274E"/>
    <w:rsid w:val="00F62E62"/>
    <w:rsid w:val="00F62FE8"/>
    <w:rsid w:val="00F630C6"/>
    <w:rsid w:val="00F63289"/>
    <w:rsid w:val="00F6365E"/>
    <w:rsid w:val="00F636B1"/>
    <w:rsid w:val="00F6383F"/>
    <w:rsid w:val="00F63902"/>
    <w:rsid w:val="00F63960"/>
    <w:rsid w:val="00F63CC1"/>
    <w:rsid w:val="00F63DB7"/>
    <w:rsid w:val="00F63DE6"/>
    <w:rsid w:val="00F63ED6"/>
    <w:rsid w:val="00F63FCF"/>
    <w:rsid w:val="00F6424F"/>
    <w:rsid w:val="00F642C1"/>
    <w:rsid w:val="00F64478"/>
    <w:rsid w:val="00F64550"/>
    <w:rsid w:val="00F645F9"/>
    <w:rsid w:val="00F646D1"/>
    <w:rsid w:val="00F646F0"/>
    <w:rsid w:val="00F647C2"/>
    <w:rsid w:val="00F647F3"/>
    <w:rsid w:val="00F648FE"/>
    <w:rsid w:val="00F64941"/>
    <w:rsid w:val="00F649A6"/>
    <w:rsid w:val="00F64B46"/>
    <w:rsid w:val="00F64CC1"/>
    <w:rsid w:val="00F64F1D"/>
    <w:rsid w:val="00F651B0"/>
    <w:rsid w:val="00F65253"/>
    <w:rsid w:val="00F65389"/>
    <w:rsid w:val="00F656A0"/>
    <w:rsid w:val="00F65E19"/>
    <w:rsid w:val="00F65EAF"/>
    <w:rsid w:val="00F65FE7"/>
    <w:rsid w:val="00F66205"/>
    <w:rsid w:val="00F66435"/>
    <w:rsid w:val="00F66594"/>
    <w:rsid w:val="00F66650"/>
    <w:rsid w:val="00F66AD2"/>
    <w:rsid w:val="00F66B54"/>
    <w:rsid w:val="00F66FD3"/>
    <w:rsid w:val="00F67893"/>
    <w:rsid w:val="00F67AAB"/>
    <w:rsid w:val="00F67B22"/>
    <w:rsid w:val="00F67D18"/>
    <w:rsid w:val="00F70017"/>
    <w:rsid w:val="00F7002F"/>
    <w:rsid w:val="00F70624"/>
    <w:rsid w:val="00F70B21"/>
    <w:rsid w:val="00F70C28"/>
    <w:rsid w:val="00F70EAC"/>
    <w:rsid w:val="00F70F63"/>
    <w:rsid w:val="00F71052"/>
    <w:rsid w:val="00F71637"/>
    <w:rsid w:val="00F7187E"/>
    <w:rsid w:val="00F71A43"/>
    <w:rsid w:val="00F71D00"/>
    <w:rsid w:val="00F71D71"/>
    <w:rsid w:val="00F71EEF"/>
    <w:rsid w:val="00F7227B"/>
    <w:rsid w:val="00F7263B"/>
    <w:rsid w:val="00F727A5"/>
    <w:rsid w:val="00F72997"/>
    <w:rsid w:val="00F72C50"/>
    <w:rsid w:val="00F72CB6"/>
    <w:rsid w:val="00F72EFA"/>
    <w:rsid w:val="00F72FC0"/>
    <w:rsid w:val="00F7353C"/>
    <w:rsid w:val="00F73E12"/>
    <w:rsid w:val="00F73F35"/>
    <w:rsid w:val="00F74187"/>
    <w:rsid w:val="00F741C1"/>
    <w:rsid w:val="00F74335"/>
    <w:rsid w:val="00F746A1"/>
    <w:rsid w:val="00F7494A"/>
    <w:rsid w:val="00F74CB8"/>
    <w:rsid w:val="00F74DC6"/>
    <w:rsid w:val="00F750E0"/>
    <w:rsid w:val="00F7516D"/>
    <w:rsid w:val="00F751B2"/>
    <w:rsid w:val="00F751C7"/>
    <w:rsid w:val="00F75224"/>
    <w:rsid w:val="00F752C3"/>
    <w:rsid w:val="00F75408"/>
    <w:rsid w:val="00F7558F"/>
    <w:rsid w:val="00F7559A"/>
    <w:rsid w:val="00F756B0"/>
    <w:rsid w:val="00F756FA"/>
    <w:rsid w:val="00F75747"/>
    <w:rsid w:val="00F75785"/>
    <w:rsid w:val="00F75AB0"/>
    <w:rsid w:val="00F75AC2"/>
    <w:rsid w:val="00F76139"/>
    <w:rsid w:val="00F76C54"/>
    <w:rsid w:val="00F77246"/>
    <w:rsid w:val="00F7731D"/>
    <w:rsid w:val="00F77385"/>
    <w:rsid w:val="00F7753C"/>
    <w:rsid w:val="00F779E0"/>
    <w:rsid w:val="00F77BFF"/>
    <w:rsid w:val="00F77E01"/>
    <w:rsid w:val="00F77F9E"/>
    <w:rsid w:val="00F80097"/>
    <w:rsid w:val="00F80281"/>
    <w:rsid w:val="00F802AE"/>
    <w:rsid w:val="00F80777"/>
    <w:rsid w:val="00F808E4"/>
    <w:rsid w:val="00F808E6"/>
    <w:rsid w:val="00F80A8E"/>
    <w:rsid w:val="00F80AB3"/>
    <w:rsid w:val="00F80BE0"/>
    <w:rsid w:val="00F80D24"/>
    <w:rsid w:val="00F80EA0"/>
    <w:rsid w:val="00F8113E"/>
    <w:rsid w:val="00F81235"/>
    <w:rsid w:val="00F8127E"/>
    <w:rsid w:val="00F8130F"/>
    <w:rsid w:val="00F814CD"/>
    <w:rsid w:val="00F8176E"/>
    <w:rsid w:val="00F81C77"/>
    <w:rsid w:val="00F81D89"/>
    <w:rsid w:val="00F81F80"/>
    <w:rsid w:val="00F81F8A"/>
    <w:rsid w:val="00F82027"/>
    <w:rsid w:val="00F82138"/>
    <w:rsid w:val="00F826AE"/>
    <w:rsid w:val="00F8278A"/>
    <w:rsid w:val="00F828A6"/>
    <w:rsid w:val="00F82A41"/>
    <w:rsid w:val="00F82B5B"/>
    <w:rsid w:val="00F82C8C"/>
    <w:rsid w:val="00F82D9D"/>
    <w:rsid w:val="00F82DD6"/>
    <w:rsid w:val="00F82F3B"/>
    <w:rsid w:val="00F8324F"/>
    <w:rsid w:val="00F8352D"/>
    <w:rsid w:val="00F83664"/>
    <w:rsid w:val="00F83863"/>
    <w:rsid w:val="00F839A9"/>
    <w:rsid w:val="00F83C18"/>
    <w:rsid w:val="00F83F96"/>
    <w:rsid w:val="00F844E6"/>
    <w:rsid w:val="00F8451E"/>
    <w:rsid w:val="00F8477A"/>
    <w:rsid w:val="00F847A9"/>
    <w:rsid w:val="00F84A60"/>
    <w:rsid w:val="00F85151"/>
    <w:rsid w:val="00F8526F"/>
    <w:rsid w:val="00F85348"/>
    <w:rsid w:val="00F8535E"/>
    <w:rsid w:val="00F85A51"/>
    <w:rsid w:val="00F85A65"/>
    <w:rsid w:val="00F85B61"/>
    <w:rsid w:val="00F85B78"/>
    <w:rsid w:val="00F85B91"/>
    <w:rsid w:val="00F85D10"/>
    <w:rsid w:val="00F86172"/>
    <w:rsid w:val="00F8624A"/>
    <w:rsid w:val="00F863FC"/>
    <w:rsid w:val="00F869B5"/>
    <w:rsid w:val="00F86B38"/>
    <w:rsid w:val="00F86D58"/>
    <w:rsid w:val="00F86D95"/>
    <w:rsid w:val="00F86E2D"/>
    <w:rsid w:val="00F87067"/>
    <w:rsid w:val="00F87277"/>
    <w:rsid w:val="00F872BC"/>
    <w:rsid w:val="00F874BA"/>
    <w:rsid w:val="00F8767D"/>
    <w:rsid w:val="00F87B1C"/>
    <w:rsid w:val="00F87C38"/>
    <w:rsid w:val="00F87CC6"/>
    <w:rsid w:val="00F87E38"/>
    <w:rsid w:val="00F87F1F"/>
    <w:rsid w:val="00F90093"/>
    <w:rsid w:val="00F908ED"/>
    <w:rsid w:val="00F909D7"/>
    <w:rsid w:val="00F90AB1"/>
    <w:rsid w:val="00F90C37"/>
    <w:rsid w:val="00F90DA3"/>
    <w:rsid w:val="00F90EE5"/>
    <w:rsid w:val="00F914D7"/>
    <w:rsid w:val="00F91512"/>
    <w:rsid w:val="00F91671"/>
    <w:rsid w:val="00F9181F"/>
    <w:rsid w:val="00F9186C"/>
    <w:rsid w:val="00F91A4F"/>
    <w:rsid w:val="00F91CF3"/>
    <w:rsid w:val="00F91DDA"/>
    <w:rsid w:val="00F91DDB"/>
    <w:rsid w:val="00F91EC0"/>
    <w:rsid w:val="00F92012"/>
    <w:rsid w:val="00F9248F"/>
    <w:rsid w:val="00F9256E"/>
    <w:rsid w:val="00F928A1"/>
    <w:rsid w:val="00F929E0"/>
    <w:rsid w:val="00F92A89"/>
    <w:rsid w:val="00F92D96"/>
    <w:rsid w:val="00F93163"/>
    <w:rsid w:val="00F9329B"/>
    <w:rsid w:val="00F93651"/>
    <w:rsid w:val="00F93715"/>
    <w:rsid w:val="00F93A05"/>
    <w:rsid w:val="00F94266"/>
    <w:rsid w:val="00F9465F"/>
    <w:rsid w:val="00F94941"/>
    <w:rsid w:val="00F94970"/>
    <w:rsid w:val="00F949B1"/>
    <w:rsid w:val="00F94C61"/>
    <w:rsid w:val="00F94D10"/>
    <w:rsid w:val="00F94FE2"/>
    <w:rsid w:val="00F95253"/>
    <w:rsid w:val="00F95402"/>
    <w:rsid w:val="00F95683"/>
    <w:rsid w:val="00F95958"/>
    <w:rsid w:val="00F959F5"/>
    <w:rsid w:val="00F95AD6"/>
    <w:rsid w:val="00F95B42"/>
    <w:rsid w:val="00F95C8A"/>
    <w:rsid w:val="00F96153"/>
    <w:rsid w:val="00F96752"/>
    <w:rsid w:val="00F96E42"/>
    <w:rsid w:val="00F97231"/>
    <w:rsid w:val="00F9754F"/>
    <w:rsid w:val="00F9760B"/>
    <w:rsid w:val="00F9779F"/>
    <w:rsid w:val="00F9787D"/>
    <w:rsid w:val="00F97998"/>
    <w:rsid w:val="00F97D59"/>
    <w:rsid w:val="00F97D70"/>
    <w:rsid w:val="00F97F8D"/>
    <w:rsid w:val="00FA00A6"/>
    <w:rsid w:val="00FA00F1"/>
    <w:rsid w:val="00FA05D0"/>
    <w:rsid w:val="00FA07F9"/>
    <w:rsid w:val="00FA083C"/>
    <w:rsid w:val="00FA091E"/>
    <w:rsid w:val="00FA0B08"/>
    <w:rsid w:val="00FA0ECF"/>
    <w:rsid w:val="00FA0F1A"/>
    <w:rsid w:val="00FA10FC"/>
    <w:rsid w:val="00FA1247"/>
    <w:rsid w:val="00FA1263"/>
    <w:rsid w:val="00FA1385"/>
    <w:rsid w:val="00FA1457"/>
    <w:rsid w:val="00FA1464"/>
    <w:rsid w:val="00FA1626"/>
    <w:rsid w:val="00FA17B7"/>
    <w:rsid w:val="00FA17E1"/>
    <w:rsid w:val="00FA1AE1"/>
    <w:rsid w:val="00FA1C4A"/>
    <w:rsid w:val="00FA2191"/>
    <w:rsid w:val="00FA22C8"/>
    <w:rsid w:val="00FA24AF"/>
    <w:rsid w:val="00FA2C90"/>
    <w:rsid w:val="00FA302C"/>
    <w:rsid w:val="00FA3347"/>
    <w:rsid w:val="00FA36E3"/>
    <w:rsid w:val="00FA3961"/>
    <w:rsid w:val="00FA3A5D"/>
    <w:rsid w:val="00FA3A97"/>
    <w:rsid w:val="00FA3CC1"/>
    <w:rsid w:val="00FA3CEE"/>
    <w:rsid w:val="00FA4108"/>
    <w:rsid w:val="00FA477C"/>
    <w:rsid w:val="00FA498E"/>
    <w:rsid w:val="00FA4A89"/>
    <w:rsid w:val="00FA4F2D"/>
    <w:rsid w:val="00FA4F6A"/>
    <w:rsid w:val="00FA50EB"/>
    <w:rsid w:val="00FA50F3"/>
    <w:rsid w:val="00FA534F"/>
    <w:rsid w:val="00FA544E"/>
    <w:rsid w:val="00FA5466"/>
    <w:rsid w:val="00FA57D4"/>
    <w:rsid w:val="00FA5B8B"/>
    <w:rsid w:val="00FA5E4F"/>
    <w:rsid w:val="00FA5E59"/>
    <w:rsid w:val="00FA5FE9"/>
    <w:rsid w:val="00FA6024"/>
    <w:rsid w:val="00FA6233"/>
    <w:rsid w:val="00FA6268"/>
    <w:rsid w:val="00FA6450"/>
    <w:rsid w:val="00FA6543"/>
    <w:rsid w:val="00FA67D2"/>
    <w:rsid w:val="00FA6907"/>
    <w:rsid w:val="00FA6BBE"/>
    <w:rsid w:val="00FA6C2A"/>
    <w:rsid w:val="00FA6D25"/>
    <w:rsid w:val="00FA6EF4"/>
    <w:rsid w:val="00FA70BF"/>
    <w:rsid w:val="00FA728C"/>
    <w:rsid w:val="00FA73C6"/>
    <w:rsid w:val="00FA74CC"/>
    <w:rsid w:val="00FA77E1"/>
    <w:rsid w:val="00FA77E6"/>
    <w:rsid w:val="00FA78D1"/>
    <w:rsid w:val="00FA7BC2"/>
    <w:rsid w:val="00FB0210"/>
    <w:rsid w:val="00FB0621"/>
    <w:rsid w:val="00FB063A"/>
    <w:rsid w:val="00FB06B4"/>
    <w:rsid w:val="00FB111D"/>
    <w:rsid w:val="00FB1307"/>
    <w:rsid w:val="00FB146B"/>
    <w:rsid w:val="00FB1990"/>
    <w:rsid w:val="00FB1997"/>
    <w:rsid w:val="00FB1B6C"/>
    <w:rsid w:val="00FB1F6B"/>
    <w:rsid w:val="00FB2134"/>
    <w:rsid w:val="00FB22EE"/>
    <w:rsid w:val="00FB2369"/>
    <w:rsid w:val="00FB241D"/>
    <w:rsid w:val="00FB24D3"/>
    <w:rsid w:val="00FB254C"/>
    <w:rsid w:val="00FB2B13"/>
    <w:rsid w:val="00FB2CDB"/>
    <w:rsid w:val="00FB2EF5"/>
    <w:rsid w:val="00FB2F41"/>
    <w:rsid w:val="00FB302F"/>
    <w:rsid w:val="00FB36CA"/>
    <w:rsid w:val="00FB371C"/>
    <w:rsid w:val="00FB38DC"/>
    <w:rsid w:val="00FB3A70"/>
    <w:rsid w:val="00FB3BD7"/>
    <w:rsid w:val="00FB3C24"/>
    <w:rsid w:val="00FB4016"/>
    <w:rsid w:val="00FB44BB"/>
    <w:rsid w:val="00FB4565"/>
    <w:rsid w:val="00FB4586"/>
    <w:rsid w:val="00FB4A43"/>
    <w:rsid w:val="00FB4A79"/>
    <w:rsid w:val="00FB4B8A"/>
    <w:rsid w:val="00FB4C78"/>
    <w:rsid w:val="00FB4D3A"/>
    <w:rsid w:val="00FB4F9D"/>
    <w:rsid w:val="00FB53A7"/>
    <w:rsid w:val="00FB53D7"/>
    <w:rsid w:val="00FB5455"/>
    <w:rsid w:val="00FB5556"/>
    <w:rsid w:val="00FB5933"/>
    <w:rsid w:val="00FB59C0"/>
    <w:rsid w:val="00FB59C6"/>
    <w:rsid w:val="00FB5A68"/>
    <w:rsid w:val="00FB5A92"/>
    <w:rsid w:val="00FB5CF9"/>
    <w:rsid w:val="00FB5DA5"/>
    <w:rsid w:val="00FB621D"/>
    <w:rsid w:val="00FB63C1"/>
    <w:rsid w:val="00FB63F2"/>
    <w:rsid w:val="00FB6430"/>
    <w:rsid w:val="00FB6751"/>
    <w:rsid w:val="00FB6805"/>
    <w:rsid w:val="00FB68A8"/>
    <w:rsid w:val="00FB6B42"/>
    <w:rsid w:val="00FB6B85"/>
    <w:rsid w:val="00FB6D16"/>
    <w:rsid w:val="00FB71CA"/>
    <w:rsid w:val="00FB7379"/>
    <w:rsid w:val="00FB7697"/>
    <w:rsid w:val="00FB79CF"/>
    <w:rsid w:val="00FB7A66"/>
    <w:rsid w:val="00FB7B9D"/>
    <w:rsid w:val="00FB7DCB"/>
    <w:rsid w:val="00FB7F6B"/>
    <w:rsid w:val="00FC01B0"/>
    <w:rsid w:val="00FC0371"/>
    <w:rsid w:val="00FC056A"/>
    <w:rsid w:val="00FC081F"/>
    <w:rsid w:val="00FC0858"/>
    <w:rsid w:val="00FC0BD5"/>
    <w:rsid w:val="00FC0FF4"/>
    <w:rsid w:val="00FC1165"/>
    <w:rsid w:val="00FC11D8"/>
    <w:rsid w:val="00FC11F3"/>
    <w:rsid w:val="00FC1475"/>
    <w:rsid w:val="00FC14E8"/>
    <w:rsid w:val="00FC1620"/>
    <w:rsid w:val="00FC1AD3"/>
    <w:rsid w:val="00FC1B38"/>
    <w:rsid w:val="00FC1C69"/>
    <w:rsid w:val="00FC1E64"/>
    <w:rsid w:val="00FC1FA8"/>
    <w:rsid w:val="00FC2321"/>
    <w:rsid w:val="00FC2412"/>
    <w:rsid w:val="00FC28AC"/>
    <w:rsid w:val="00FC2934"/>
    <w:rsid w:val="00FC2ABF"/>
    <w:rsid w:val="00FC2BDF"/>
    <w:rsid w:val="00FC2E38"/>
    <w:rsid w:val="00FC2EA2"/>
    <w:rsid w:val="00FC2EC7"/>
    <w:rsid w:val="00FC2F38"/>
    <w:rsid w:val="00FC2FD3"/>
    <w:rsid w:val="00FC305E"/>
    <w:rsid w:val="00FC3137"/>
    <w:rsid w:val="00FC334C"/>
    <w:rsid w:val="00FC3351"/>
    <w:rsid w:val="00FC341E"/>
    <w:rsid w:val="00FC3727"/>
    <w:rsid w:val="00FC3739"/>
    <w:rsid w:val="00FC37B8"/>
    <w:rsid w:val="00FC41FB"/>
    <w:rsid w:val="00FC42D3"/>
    <w:rsid w:val="00FC4425"/>
    <w:rsid w:val="00FC455C"/>
    <w:rsid w:val="00FC45A8"/>
    <w:rsid w:val="00FC48FA"/>
    <w:rsid w:val="00FC4BC0"/>
    <w:rsid w:val="00FC4D87"/>
    <w:rsid w:val="00FC4DC1"/>
    <w:rsid w:val="00FC4E3A"/>
    <w:rsid w:val="00FC5282"/>
    <w:rsid w:val="00FC5377"/>
    <w:rsid w:val="00FC5385"/>
    <w:rsid w:val="00FC55B5"/>
    <w:rsid w:val="00FC568F"/>
    <w:rsid w:val="00FC57B4"/>
    <w:rsid w:val="00FC5842"/>
    <w:rsid w:val="00FC5867"/>
    <w:rsid w:val="00FC5DA7"/>
    <w:rsid w:val="00FC5DB2"/>
    <w:rsid w:val="00FC639B"/>
    <w:rsid w:val="00FC63DB"/>
    <w:rsid w:val="00FC6991"/>
    <w:rsid w:val="00FC6BA1"/>
    <w:rsid w:val="00FC6BC8"/>
    <w:rsid w:val="00FC6D3B"/>
    <w:rsid w:val="00FC6DCF"/>
    <w:rsid w:val="00FC70F2"/>
    <w:rsid w:val="00FC7151"/>
    <w:rsid w:val="00FC719F"/>
    <w:rsid w:val="00FC726C"/>
    <w:rsid w:val="00FC7553"/>
    <w:rsid w:val="00FC7589"/>
    <w:rsid w:val="00FC7754"/>
    <w:rsid w:val="00FC796D"/>
    <w:rsid w:val="00FC7981"/>
    <w:rsid w:val="00FC7ACE"/>
    <w:rsid w:val="00FC7B56"/>
    <w:rsid w:val="00FC7C3F"/>
    <w:rsid w:val="00FC7F41"/>
    <w:rsid w:val="00FD05F3"/>
    <w:rsid w:val="00FD06C3"/>
    <w:rsid w:val="00FD075F"/>
    <w:rsid w:val="00FD0A9E"/>
    <w:rsid w:val="00FD0BBE"/>
    <w:rsid w:val="00FD0F84"/>
    <w:rsid w:val="00FD1332"/>
    <w:rsid w:val="00FD16E7"/>
    <w:rsid w:val="00FD1880"/>
    <w:rsid w:val="00FD1A18"/>
    <w:rsid w:val="00FD1C90"/>
    <w:rsid w:val="00FD1D8B"/>
    <w:rsid w:val="00FD22C0"/>
    <w:rsid w:val="00FD28CD"/>
    <w:rsid w:val="00FD2A9E"/>
    <w:rsid w:val="00FD2C3E"/>
    <w:rsid w:val="00FD31AD"/>
    <w:rsid w:val="00FD31B4"/>
    <w:rsid w:val="00FD339D"/>
    <w:rsid w:val="00FD3813"/>
    <w:rsid w:val="00FD3EDA"/>
    <w:rsid w:val="00FD4643"/>
    <w:rsid w:val="00FD4737"/>
    <w:rsid w:val="00FD474B"/>
    <w:rsid w:val="00FD47D8"/>
    <w:rsid w:val="00FD4B0C"/>
    <w:rsid w:val="00FD5182"/>
    <w:rsid w:val="00FD5265"/>
    <w:rsid w:val="00FD5333"/>
    <w:rsid w:val="00FD57F3"/>
    <w:rsid w:val="00FD5921"/>
    <w:rsid w:val="00FD59F5"/>
    <w:rsid w:val="00FD6220"/>
    <w:rsid w:val="00FD6267"/>
    <w:rsid w:val="00FD63BD"/>
    <w:rsid w:val="00FD643F"/>
    <w:rsid w:val="00FD660E"/>
    <w:rsid w:val="00FD661F"/>
    <w:rsid w:val="00FD693C"/>
    <w:rsid w:val="00FD69E0"/>
    <w:rsid w:val="00FD6B0E"/>
    <w:rsid w:val="00FD6BED"/>
    <w:rsid w:val="00FD6D0A"/>
    <w:rsid w:val="00FD7137"/>
    <w:rsid w:val="00FD74D4"/>
    <w:rsid w:val="00FD75B9"/>
    <w:rsid w:val="00FD7BE3"/>
    <w:rsid w:val="00FD7D87"/>
    <w:rsid w:val="00FD7D8B"/>
    <w:rsid w:val="00FD7DBB"/>
    <w:rsid w:val="00FD7EC0"/>
    <w:rsid w:val="00FE02E9"/>
    <w:rsid w:val="00FE03DB"/>
    <w:rsid w:val="00FE05BB"/>
    <w:rsid w:val="00FE0616"/>
    <w:rsid w:val="00FE06D5"/>
    <w:rsid w:val="00FE094B"/>
    <w:rsid w:val="00FE095B"/>
    <w:rsid w:val="00FE09DA"/>
    <w:rsid w:val="00FE0A5F"/>
    <w:rsid w:val="00FE0A84"/>
    <w:rsid w:val="00FE0BEE"/>
    <w:rsid w:val="00FE0F99"/>
    <w:rsid w:val="00FE10BA"/>
    <w:rsid w:val="00FE1A51"/>
    <w:rsid w:val="00FE1B55"/>
    <w:rsid w:val="00FE1C4B"/>
    <w:rsid w:val="00FE1E96"/>
    <w:rsid w:val="00FE1F32"/>
    <w:rsid w:val="00FE232E"/>
    <w:rsid w:val="00FE25D8"/>
    <w:rsid w:val="00FE25DC"/>
    <w:rsid w:val="00FE263B"/>
    <w:rsid w:val="00FE2779"/>
    <w:rsid w:val="00FE27A6"/>
    <w:rsid w:val="00FE27BB"/>
    <w:rsid w:val="00FE2BBA"/>
    <w:rsid w:val="00FE2C7C"/>
    <w:rsid w:val="00FE2D21"/>
    <w:rsid w:val="00FE2F08"/>
    <w:rsid w:val="00FE331A"/>
    <w:rsid w:val="00FE344C"/>
    <w:rsid w:val="00FE348E"/>
    <w:rsid w:val="00FE350E"/>
    <w:rsid w:val="00FE362C"/>
    <w:rsid w:val="00FE3838"/>
    <w:rsid w:val="00FE3A73"/>
    <w:rsid w:val="00FE3EB4"/>
    <w:rsid w:val="00FE413E"/>
    <w:rsid w:val="00FE42B7"/>
    <w:rsid w:val="00FE459A"/>
    <w:rsid w:val="00FE45CF"/>
    <w:rsid w:val="00FE46A9"/>
    <w:rsid w:val="00FE4753"/>
    <w:rsid w:val="00FE4874"/>
    <w:rsid w:val="00FE4E20"/>
    <w:rsid w:val="00FE4E58"/>
    <w:rsid w:val="00FE55CA"/>
    <w:rsid w:val="00FE5676"/>
    <w:rsid w:val="00FE5AD9"/>
    <w:rsid w:val="00FE5B43"/>
    <w:rsid w:val="00FE605C"/>
    <w:rsid w:val="00FE6148"/>
    <w:rsid w:val="00FE63B4"/>
    <w:rsid w:val="00FE63E9"/>
    <w:rsid w:val="00FE640D"/>
    <w:rsid w:val="00FE68DB"/>
    <w:rsid w:val="00FE6A78"/>
    <w:rsid w:val="00FE6ACB"/>
    <w:rsid w:val="00FE6BFF"/>
    <w:rsid w:val="00FE6CD1"/>
    <w:rsid w:val="00FE6D6D"/>
    <w:rsid w:val="00FE6F19"/>
    <w:rsid w:val="00FE71E9"/>
    <w:rsid w:val="00FE71EF"/>
    <w:rsid w:val="00FE71F5"/>
    <w:rsid w:val="00FE7308"/>
    <w:rsid w:val="00FE75E8"/>
    <w:rsid w:val="00FE7901"/>
    <w:rsid w:val="00FE7A33"/>
    <w:rsid w:val="00FE7AC0"/>
    <w:rsid w:val="00FE7B16"/>
    <w:rsid w:val="00FE7B39"/>
    <w:rsid w:val="00FE7C5A"/>
    <w:rsid w:val="00FE7C8C"/>
    <w:rsid w:val="00FE7E22"/>
    <w:rsid w:val="00FE7E6E"/>
    <w:rsid w:val="00FE7F55"/>
    <w:rsid w:val="00FF0177"/>
    <w:rsid w:val="00FF01C7"/>
    <w:rsid w:val="00FF042D"/>
    <w:rsid w:val="00FF069C"/>
    <w:rsid w:val="00FF06D7"/>
    <w:rsid w:val="00FF0738"/>
    <w:rsid w:val="00FF0A8A"/>
    <w:rsid w:val="00FF0D53"/>
    <w:rsid w:val="00FF0DBE"/>
    <w:rsid w:val="00FF0FA8"/>
    <w:rsid w:val="00FF1134"/>
    <w:rsid w:val="00FF1823"/>
    <w:rsid w:val="00FF1B31"/>
    <w:rsid w:val="00FF1B5B"/>
    <w:rsid w:val="00FF1ECB"/>
    <w:rsid w:val="00FF1FEB"/>
    <w:rsid w:val="00FF21BB"/>
    <w:rsid w:val="00FF222E"/>
    <w:rsid w:val="00FF2326"/>
    <w:rsid w:val="00FF246A"/>
    <w:rsid w:val="00FF266B"/>
    <w:rsid w:val="00FF2675"/>
    <w:rsid w:val="00FF278C"/>
    <w:rsid w:val="00FF2C13"/>
    <w:rsid w:val="00FF2C73"/>
    <w:rsid w:val="00FF2D23"/>
    <w:rsid w:val="00FF2E64"/>
    <w:rsid w:val="00FF3014"/>
    <w:rsid w:val="00FF3109"/>
    <w:rsid w:val="00FF3117"/>
    <w:rsid w:val="00FF3174"/>
    <w:rsid w:val="00FF3212"/>
    <w:rsid w:val="00FF327A"/>
    <w:rsid w:val="00FF32EB"/>
    <w:rsid w:val="00FF33F6"/>
    <w:rsid w:val="00FF3414"/>
    <w:rsid w:val="00FF357A"/>
    <w:rsid w:val="00FF38D3"/>
    <w:rsid w:val="00FF3C13"/>
    <w:rsid w:val="00FF3C1D"/>
    <w:rsid w:val="00FF3EBF"/>
    <w:rsid w:val="00FF3F3A"/>
    <w:rsid w:val="00FF42DB"/>
    <w:rsid w:val="00FF43C7"/>
    <w:rsid w:val="00FF45B5"/>
    <w:rsid w:val="00FF4951"/>
    <w:rsid w:val="00FF4B3C"/>
    <w:rsid w:val="00FF4C29"/>
    <w:rsid w:val="00FF4E3F"/>
    <w:rsid w:val="00FF4EB6"/>
    <w:rsid w:val="00FF51C9"/>
    <w:rsid w:val="00FF51DF"/>
    <w:rsid w:val="00FF5471"/>
    <w:rsid w:val="00FF5669"/>
    <w:rsid w:val="00FF5CE3"/>
    <w:rsid w:val="00FF5EF8"/>
    <w:rsid w:val="00FF5F4E"/>
    <w:rsid w:val="00FF5FA8"/>
    <w:rsid w:val="00FF5FE0"/>
    <w:rsid w:val="00FF6056"/>
    <w:rsid w:val="00FF6455"/>
    <w:rsid w:val="00FF65CD"/>
    <w:rsid w:val="00FF67A3"/>
    <w:rsid w:val="00FF6967"/>
    <w:rsid w:val="00FF6B54"/>
    <w:rsid w:val="00FF6BA0"/>
    <w:rsid w:val="00FF7207"/>
    <w:rsid w:val="00FF725B"/>
    <w:rsid w:val="00FF756C"/>
    <w:rsid w:val="00FF75CD"/>
    <w:rsid w:val="00FF75D7"/>
    <w:rsid w:val="00FF77F2"/>
    <w:rsid w:val="00FF7C07"/>
    <w:rsid w:val="00FF7DAA"/>
    <w:rsid w:val="010D908D"/>
    <w:rsid w:val="010F38E0"/>
    <w:rsid w:val="01114B54"/>
    <w:rsid w:val="01165416"/>
    <w:rsid w:val="011CDDF7"/>
    <w:rsid w:val="015DF20F"/>
    <w:rsid w:val="01816E3A"/>
    <w:rsid w:val="0184E6E9"/>
    <w:rsid w:val="0187AD3E"/>
    <w:rsid w:val="018D57F9"/>
    <w:rsid w:val="01B527C7"/>
    <w:rsid w:val="01B77E54"/>
    <w:rsid w:val="01D78886"/>
    <w:rsid w:val="01DDCFD6"/>
    <w:rsid w:val="01E6C668"/>
    <w:rsid w:val="01F71BF1"/>
    <w:rsid w:val="01FA812E"/>
    <w:rsid w:val="020EE01E"/>
    <w:rsid w:val="0212E776"/>
    <w:rsid w:val="021CDE14"/>
    <w:rsid w:val="022F688B"/>
    <w:rsid w:val="0249FDCD"/>
    <w:rsid w:val="024B3EBF"/>
    <w:rsid w:val="026B8122"/>
    <w:rsid w:val="0276A9C6"/>
    <w:rsid w:val="02BD2B1D"/>
    <w:rsid w:val="02C65EBA"/>
    <w:rsid w:val="02D497EE"/>
    <w:rsid w:val="02E8AE48"/>
    <w:rsid w:val="02FED4C8"/>
    <w:rsid w:val="0308618C"/>
    <w:rsid w:val="031B392A"/>
    <w:rsid w:val="031FD6B1"/>
    <w:rsid w:val="03314C2C"/>
    <w:rsid w:val="03335B16"/>
    <w:rsid w:val="034399FB"/>
    <w:rsid w:val="03753D4A"/>
    <w:rsid w:val="037653F7"/>
    <w:rsid w:val="038413A1"/>
    <w:rsid w:val="03987FB8"/>
    <w:rsid w:val="03A3618A"/>
    <w:rsid w:val="03C76613"/>
    <w:rsid w:val="03D6714E"/>
    <w:rsid w:val="03D8CF73"/>
    <w:rsid w:val="03DC9524"/>
    <w:rsid w:val="042BB306"/>
    <w:rsid w:val="042D37D7"/>
    <w:rsid w:val="04326A73"/>
    <w:rsid w:val="044E153E"/>
    <w:rsid w:val="04858DCE"/>
    <w:rsid w:val="04A52B25"/>
    <w:rsid w:val="04B91739"/>
    <w:rsid w:val="04CFDA6B"/>
    <w:rsid w:val="04D7AFC9"/>
    <w:rsid w:val="04EAC8FF"/>
    <w:rsid w:val="04ED44B2"/>
    <w:rsid w:val="04F3516B"/>
    <w:rsid w:val="04FCD72B"/>
    <w:rsid w:val="050AD72B"/>
    <w:rsid w:val="05180902"/>
    <w:rsid w:val="0527912F"/>
    <w:rsid w:val="0538A570"/>
    <w:rsid w:val="055141BF"/>
    <w:rsid w:val="055BBB36"/>
    <w:rsid w:val="05653AF8"/>
    <w:rsid w:val="057C3FCE"/>
    <w:rsid w:val="0582BEDE"/>
    <w:rsid w:val="059145CF"/>
    <w:rsid w:val="05A86DD2"/>
    <w:rsid w:val="05C0041F"/>
    <w:rsid w:val="05C38C21"/>
    <w:rsid w:val="05D29C3C"/>
    <w:rsid w:val="05FB2E35"/>
    <w:rsid w:val="05FEAE0B"/>
    <w:rsid w:val="06011039"/>
    <w:rsid w:val="06025C60"/>
    <w:rsid w:val="060ADC8E"/>
    <w:rsid w:val="060ECADC"/>
    <w:rsid w:val="0610D4CF"/>
    <w:rsid w:val="061A734B"/>
    <w:rsid w:val="063931C6"/>
    <w:rsid w:val="0640BFB7"/>
    <w:rsid w:val="0641CE52"/>
    <w:rsid w:val="064E8074"/>
    <w:rsid w:val="067ADA79"/>
    <w:rsid w:val="0680CF88"/>
    <w:rsid w:val="0688EFD3"/>
    <w:rsid w:val="068D243A"/>
    <w:rsid w:val="06C32BFF"/>
    <w:rsid w:val="06D1089E"/>
    <w:rsid w:val="071D9EE4"/>
    <w:rsid w:val="07224DA9"/>
    <w:rsid w:val="072EC29F"/>
    <w:rsid w:val="073195AF"/>
    <w:rsid w:val="07346ED0"/>
    <w:rsid w:val="0735E9E5"/>
    <w:rsid w:val="07371EE0"/>
    <w:rsid w:val="073D6B6E"/>
    <w:rsid w:val="074F2039"/>
    <w:rsid w:val="075081B4"/>
    <w:rsid w:val="0757083E"/>
    <w:rsid w:val="075A6622"/>
    <w:rsid w:val="07623B81"/>
    <w:rsid w:val="076AC39F"/>
    <w:rsid w:val="0775AAEE"/>
    <w:rsid w:val="077AD3A2"/>
    <w:rsid w:val="077BBDB6"/>
    <w:rsid w:val="0796C95E"/>
    <w:rsid w:val="079F541B"/>
    <w:rsid w:val="07A76232"/>
    <w:rsid w:val="07DD34BA"/>
    <w:rsid w:val="0805479D"/>
    <w:rsid w:val="082FFE95"/>
    <w:rsid w:val="084CA022"/>
    <w:rsid w:val="085E5155"/>
    <w:rsid w:val="086DB192"/>
    <w:rsid w:val="0870C6D7"/>
    <w:rsid w:val="08715640"/>
    <w:rsid w:val="088ACEA8"/>
    <w:rsid w:val="08B153AC"/>
    <w:rsid w:val="08D8A5CE"/>
    <w:rsid w:val="08F3CF77"/>
    <w:rsid w:val="08F50BFF"/>
    <w:rsid w:val="090C745E"/>
    <w:rsid w:val="090D7611"/>
    <w:rsid w:val="09174DA7"/>
    <w:rsid w:val="0918590B"/>
    <w:rsid w:val="092A0E0D"/>
    <w:rsid w:val="092E4847"/>
    <w:rsid w:val="0942FAEF"/>
    <w:rsid w:val="0952930B"/>
    <w:rsid w:val="095FB9D9"/>
    <w:rsid w:val="0965517D"/>
    <w:rsid w:val="0971DDC0"/>
    <w:rsid w:val="0974CCDD"/>
    <w:rsid w:val="09839FA7"/>
    <w:rsid w:val="09946C1B"/>
    <w:rsid w:val="099D21C0"/>
    <w:rsid w:val="09BFCEDD"/>
    <w:rsid w:val="09D5E69E"/>
    <w:rsid w:val="09DC3105"/>
    <w:rsid w:val="09F3216F"/>
    <w:rsid w:val="0A17577C"/>
    <w:rsid w:val="0A177EEE"/>
    <w:rsid w:val="0A4636D8"/>
    <w:rsid w:val="0A4C4F6C"/>
    <w:rsid w:val="0A5E3154"/>
    <w:rsid w:val="0A89FACA"/>
    <w:rsid w:val="0A8ACCD4"/>
    <w:rsid w:val="0AB21224"/>
    <w:rsid w:val="0AB5BA72"/>
    <w:rsid w:val="0AD49BBE"/>
    <w:rsid w:val="0AED44B0"/>
    <w:rsid w:val="0AFEBA67"/>
    <w:rsid w:val="0B026624"/>
    <w:rsid w:val="0B02E249"/>
    <w:rsid w:val="0B20E967"/>
    <w:rsid w:val="0B6118B1"/>
    <w:rsid w:val="0B639043"/>
    <w:rsid w:val="0B8F4289"/>
    <w:rsid w:val="0BAF2513"/>
    <w:rsid w:val="0BBA3723"/>
    <w:rsid w:val="0BCA572B"/>
    <w:rsid w:val="0BD46FCB"/>
    <w:rsid w:val="0BD8158F"/>
    <w:rsid w:val="0BE0AE04"/>
    <w:rsid w:val="0BFE0E79"/>
    <w:rsid w:val="0C07AB16"/>
    <w:rsid w:val="0C1EB123"/>
    <w:rsid w:val="0C3495FB"/>
    <w:rsid w:val="0C4A6A8D"/>
    <w:rsid w:val="0C520322"/>
    <w:rsid w:val="0C738469"/>
    <w:rsid w:val="0C746C51"/>
    <w:rsid w:val="0C81FACF"/>
    <w:rsid w:val="0C98DC58"/>
    <w:rsid w:val="0CB40287"/>
    <w:rsid w:val="0CB83752"/>
    <w:rsid w:val="0CCAE99C"/>
    <w:rsid w:val="0CCEF6C5"/>
    <w:rsid w:val="0D16B0C2"/>
    <w:rsid w:val="0D3705AC"/>
    <w:rsid w:val="0D5B9595"/>
    <w:rsid w:val="0D673CC4"/>
    <w:rsid w:val="0D7FFE9E"/>
    <w:rsid w:val="0D8C2BCE"/>
    <w:rsid w:val="0DA33D6D"/>
    <w:rsid w:val="0DB3F1C9"/>
    <w:rsid w:val="0DD5BC33"/>
    <w:rsid w:val="0DD5EA84"/>
    <w:rsid w:val="0DD7A890"/>
    <w:rsid w:val="0DEC4291"/>
    <w:rsid w:val="0DF525B8"/>
    <w:rsid w:val="0E05EE2D"/>
    <w:rsid w:val="0E29F509"/>
    <w:rsid w:val="0E2C3801"/>
    <w:rsid w:val="0E47ED46"/>
    <w:rsid w:val="0E534210"/>
    <w:rsid w:val="0E5A8162"/>
    <w:rsid w:val="0E63EDE6"/>
    <w:rsid w:val="0E6DE499"/>
    <w:rsid w:val="0E78E681"/>
    <w:rsid w:val="0E7F6699"/>
    <w:rsid w:val="0E84413A"/>
    <w:rsid w:val="0E97D8EF"/>
    <w:rsid w:val="0EA0114E"/>
    <w:rsid w:val="0EA6E01B"/>
    <w:rsid w:val="0EB18365"/>
    <w:rsid w:val="0EC3BE9F"/>
    <w:rsid w:val="0EFB7E8C"/>
    <w:rsid w:val="0EFC3923"/>
    <w:rsid w:val="0F04DD7E"/>
    <w:rsid w:val="0F1786FA"/>
    <w:rsid w:val="0F3A4D1E"/>
    <w:rsid w:val="0F8D678A"/>
    <w:rsid w:val="0FA781E9"/>
    <w:rsid w:val="0FAEAD9D"/>
    <w:rsid w:val="0FC90299"/>
    <w:rsid w:val="0FD8006A"/>
    <w:rsid w:val="0FDAF8A2"/>
    <w:rsid w:val="0FE90D74"/>
    <w:rsid w:val="103FD76B"/>
    <w:rsid w:val="10A65A1A"/>
    <w:rsid w:val="10AFDF57"/>
    <w:rsid w:val="10C01E5F"/>
    <w:rsid w:val="10E4A7BC"/>
    <w:rsid w:val="1124D888"/>
    <w:rsid w:val="11272A52"/>
    <w:rsid w:val="113EF7FB"/>
    <w:rsid w:val="114BA453"/>
    <w:rsid w:val="114E0CA0"/>
    <w:rsid w:val="1151FD79"/>
    <w:rsid w:val="115F37C7"/>
    <w:rsid w:val="116036F4"/>
    <w:rsid w:val="116A6E1A"/>
    <w:rsid w:val="11733C97"/>
    <w:rsid w:val="117AAAA9"/>
    <w:rsid w:val="119E8973"/>
    <w:rsid w:val="11B89A5B"/>
    <w:rsid w:val="11C1A643"/>
    <w:rsid w:val="120CEA23"/>
    <w:rsid w:val="1222E750"/>
    <w:rsid w:val="1255C7F6"/>
    <w:rsid w:val="1273AB77"/>
    <w:rsid w:val="1278C173"/>
    <w:rsid w:val="12874954"/>
    <w:rsid w:val="12A5842E"/>
    <w:rsid w:val="12CA59D7"/>
    <w:rsid w:val="12D1D783"/>
    <w:rsid w:val="12E08C70"/>
    <w:rsid w:val="12E53677"/>
    <w:rsid w:val="12F67B22"/>
    <w:rsid w:val="1302F6B4"/>
    <w:rsid w:val="1305D6BB"/>
    <w:rsid w:val="130ADE54"/>
    <w:rsid w:val="1368770C"/>
    <w:rsid w:val="1379FB8F"/>
    <w:rsid w:val="137BE0E1"/>
    <w:rsid w:val="1391BDBF"/>
    <w:rsid w:val="13A388B9"/>
    <w:rsid w:val="13D399AD"/>
    <w:rsid w:val="14011FCF"/>
    <w:rsid w:val="1406F96C"/>
    <w:rsid w:val="141ACB98"/>
    <w:rsid w:val="141C46C6"/>
    <w:rsid w:val="14228CA2"/>
    <w:rsid w:val="142A2367"/>
    <w:rsid w:val="142FF737"/>
    <w:rsid w:val="145656D1"/>
    <w:rsid w:val="146F4C2A"/>
    <w:rsid w:val="148FD6C7"/>
    <w:rsid w:val="14AB1D42"/>
    <w:rsid w:val="14ABD0EE"/>
    <w:rsid w:val="14BE966D"/>
    <w:rsid w:val="14C8E2B5"/>
    <w:rsid w:val="14D07554"/>
    <w:rsid w:val="14D385AE"/>
    <w:rsid w:val="14D7E75B"/>
    <w:rsid w:val="14E3C567"/>
    <w:rsid w:val="14EADCE8"/>
    <w:rsid w:val="1507646B"/>
    <w:rsid w:val="151D53F8"/>
    <w:rsid w:val="151DE629"/>
    <w:rsid w:val="15779E3A"/>
    <w:rsid w:val="1584011E"/>
    <w:rsid w:val="15906B16"/>
    <w:rsid w:val="15B02002"/>
    <w:rsid w:val="15CBC46D"/>
    <w:rsid w:val="160131CD"/>
    <w:rsid w:val="1623BB47"/>
    <w:rsid w:val="16366B01"/>
    <w:rsid w:val="1648ACF8"/>
    <w:rsid w:val="164B933F"/>
    <w:rsid w:val="165311B5"/>
    <w:rsid w:val="165D50AD"/>
    <w:rsid w:val="165EDD8A"/>
    <w:rsid w:val="165EF635"/>
    <w:rsid w:val="1662A8D0"/>
    <w:rsid w:val="166750AD"/>
    <w:rsid w:val="166C67B1"/>
    <w:rsid w:val="1679C9BA"/>
    <w:rsid w:val="1687338B"/>
    <w:rsid w:val="1695E946"/>
    <w:rsid w:val="169CD765"/>
    <w:rsid w:val="16C77967"/>
    <w:rsid w:val="16EB981A"/>
    <w:rsid w:val="16F65AAD"/>
    <w:rsid w:val="16F79C0F"/>
    <w:rsid w:val="17025E6C"/>
    <w:rsid w:val="171E6953"/>
    <w:rsid w:val="1726F1BF"/>
    <w:rsid w:val="1731B497"/>
    <w:rsid w:val="1733CA4B"/>
    <w:rsid w:val="17370148"/>
    <w:rsid w:val="173B4221"/>
    <w:rsid w:val="17415E1E"/>
    <w:rsid w:val="1758BDEE"/>
    <w:rsid w:val="175C06B9"/>
    <w:rsid w:val="175FB476"/>
    <w:rsid w:val="17622DF0"/>
    <w:rsid w:val="1774EFD7"/>
    <w:rsid w:val="17897578"/>
    <w:rsid w:val="179ABE29"/>
    <w:rsid w:val="17A16D84"/>
    <w:rsid w:val="17AA4DD0"/>
    <w:rsid w:val="17CC5D6A"/>
    <w:rsid w:val="17DA9616"/>
    <w:rsid w:val="17E97051"/>
    <w:rsid w:val="17F3BD29"/>
    <w:rsid w:val="1816D13B"/>
    <w:rsid w:val="181886ED"/>
    <w:rsid w:val="1825A7E9"/>
    <w:rsid w:val="1828E043"/>
    <w:rsid w:val="1857E784"/>
    <w:rsid w:val="18665FDD"/>
    <w:rsid w:val="18968906"/>
    <w:rsid w:val="18A40FBA"/>
    <w:rsid w:val="18B65DAA"/>
    <w:rsid w:val="18CE97D7"/>
    <w:rsid w:val="18DC98B5"/>
    <w:rsid w:val="18E53C27"/>
    <w:rsid w:val="18EA6F76"/>
    <w:rsid w:val="18FFAF2E"/>
    <w:rsid w:val="1919FAF0"/>
    <w:rsid w:val="191C6173"/>
    <w:rsid w:val="191EA139"/>
    <w:rsid w:val="19200AF4"/>
    <w:rsid w:val="195BA501"/>
    <w:rsid w:val="197AA9D0"/>
    <w:rsid w:val="197AEF23"/>
    <w:rsid w:val="19868EAF"/>
    <w:rsid w:val="19A01797"/>
    <w:rsid w:val="19A68F19"/>
    <w:rsid w:val="19AEC666"/>
    <w:rsid w:val="19B46C98"/>
    <w:rsid w:val="19B50160"/>
    <w:rsid w:val="19B91CDB"/>
    <w:rsid w:val="19BEB41C"/>
    <w:rsid w:val="19D4A662"/>
    <w:rsid w:val="19E6003E"/>
    <w:rsid w:val="19F4A0E4"/>
    <w:rsid w:val="19FB5FC4"/>
    <w:rsid w:val="1A217658"/>
    <w:rsid w:val="1A27905E"/>
    <w:rsid w:val="1A2C22FA"/>
    <w:rsid w:val="1A2EE1CF"/>
    <w:rsid w:val="1A36F459"/>
    <w:rsid w:val="1A80A25B"/>
    <w:rsid w:val="1A9E9D01"/>
    <w:rsid w:val="1AA3E7D5"/>
    <w:rsid w:val="1AE01C42"/>
    <w:rsid w:val="1AF35488"/>
    <w:rsid w:val="1B14BA3C"/>
    <w:rsid w:val="1B35C915"/>
    <w:rsid w:val="1B52753A"/>
    <w:rsid w:val="1B663373"/>
    <w:rsid w:val="1B69BE2E"/>
    <w:rsid w:val="1B968D0E"/>
    <w:rsid w:val="1BA1A5A9"/>
    <w:rsid w:val="1BD836A9"/>
    <w:rsid w:val="1BF3915F"/>
    <w:rsid w:val="1C0F3D3F"/>
    <w:rsid w:val="1C0FC91F"/>
    <w:rsid w:val="1C13A4BB"/>
    <w:rsid w:val="1C39B238"/>
    <w:rsid w:val="1C4C8EC6"/>
    <w:rsid w:val="1C78F55C"/>
    <w:rsid w:val="1CA4293D"/>
    <w:rsid w:val="1CB04D01"/>
    <w:rsid w:val="1CD86D7D"/>
    <w:rsid w:val="1CF3FCA9"/>
    <w:rsid w:val="1CF48F7E"/>
    <w:rsid w:val="1CFDC84A"/>
    <w:rsid w:val="1D0A7A10"/>
    <w:rsid w:val="1D0AB608"/>
    <w:rsid w:val="1D1A5DD1"/>
    <w:rsid w:val="1D2A9835"/>
    <w:rsid w:val="1D30B66C"/>
    <w:rsid w:val="1D35CFA3"/>
    <w:rsid w:val="1D4E2BE9"/>
    <w:rsid w:val="1D594D5B"/>
    <w:rsid w:val="1D5DA309"/>
    <w:rsid w:val="1D6E1BDD"/>
    <w:rsid w:val="1D7F4077"/>
    <w:rsid w:val="1D827A1B"/>
    <w:rsid w:val="1D82F0CE"/>
    <w:rsid w:val="1DB16EE9"/>
    <w:rsid w:val="1DD5C447"/>
    <w:rsid w:val="1DDD0901"/>
    <w:rsid w:val="1DF3CAF2"/>
    <w:rsid w:val="1E17ACE2"/>
    <w:rsid w:val="1E3BF362"/>
    <w:rsid w:val="1E621952"/>
    <w:rsid w:val="1E6EEEAB"/>
    <w:rsid w:val="1E71FF07"/>
    <w:rsid w:val="1E75A17A"/>
    <w:rsid w:val="1EB6D941"/>
    <w:rsid w:val="1EBE2B76"/>
    <w:rsid w:val="1ECACECE"/>
    <w:rsid w:val="1ED27797"/>
    <w:rsid w:val="1EF10AAE"/>
    <w:rsid w:val="1F04A84C"/>
    <w:rsid w:val="1F091191"/>
    <w:rsid w:val="1F210085"/>
    <w:rsid w:val="1F2570F0"/>
    <w:rsid w:val="1F2C56E4"/>
    <w:rsid w:val="1F35AF92"/>
    <w:rsid w:val="1F57C213"/>
    <w:rsid w:val="1F77B19C"/>
    <w:rsid w:val="1FBC3B79"/>
    <w:rsid w:val="1FBE40CE"/>
    <w:rsid w:val="1FC233E3"/>
    <w:rsid w:val="1FC5738F"/>
    <w:rsid w:val="1FD4F5F6"/>
    <w:rsid w:val="1FE3C544"/>
    <w:rsid w:val="1FF16739"/>
    <w:rsid w:val="20091C9C"/>
    <w:rsid w:val="2020ABD0"/>
    <w:rsid w:val="2053191D"/>
    <w:rsid w:val="205D5978"/>
    <w:rsid w:val="2067474F"/>
    <w:rsid w:val="20BC8FC6"/>
    <w:rsid w:val="20D821D1"/>
    <w:rsid w:val="20D909E1"/>
    <w:rsid w:val="20E9CC77"/>
    <w:rsid w:val="20E9E493"/>
    <w:rsid w:val="20F6A646"/>
    <w:rsid w:val="210FDE41"/>
    <w:rsid w:val="211DC26A"/>
    <w:rsid w:val="212F5472"/>
    <w:rsid w:val="21457DD4"/>
    <w:rsid w:val="2170AAB7"/>
    <w:rsid w:val="2183B5C4"/>
    <w:rsid w:val="21ADDFD0"/>
    <w:rsid w:val="21BEEEEE"/>
    <w:rsid w:val="21D41D5A"/>
    <w:rsid w:val="22129F6D"/>
    <w:rsid w:val="2234D4F4"/>
    <w:rsid w:val="223D4591"/>
    <w:rsid w:val="22514E55"/>
    <w:rsid w:val="22566EAB"/>
    <w:rsid w:val="22577E6B"/>
    <w:rsid w:val="22682B14"/>
    <w:rsid w:val="22697321"/>
    <w:rsid w:val="22790AF2"/>
    <w:rsid w:val="228B2E0F"/>
    <w:rsid w:val="22934C79"/>
    <w:rsid w:val="2296A809"/>
    <w:rsid w:val="22C44B85"/>
    <w:rsid w:val="22ECA0F2"/>
    <w:rsid w:val="22EEAFED"/>
    <w:rsid w:val="23022F05"/>
    <w:rsid w:val="231C1F5E"/>
    <w:rsid w:val="232521F4"/>
    <w:rsid w:val="232D24DB"/>
    <w:rsid w:val="23424203"/>
    <w:rsid w:val="234D87E7"/>
    <w:rsid w:val="234F79BB"/>
    <w:rsid w:val="23621E33"/>
    <w:rsid w:val="236BB8E3"/>
    <w:rsid w:val="2373025B"/>
    <w:rsid w:val="23902CA2"/>
    <w:rsid w:val="23A51B36"/>
    <w:rsid w:val="23C91196"/>
    <w:rsid w:val="23CBCD16"/>
    <w:rsid w:val="23CD2922"/>
    <w:rsid w:val="23DEA126"/>
    <w:rsid w:val="24104893"/>
    <w:rsid w:val="243D5352"/>
    <w:rsid w:val="244C9F94"/>
    <w:rsid w:val="24629BE2"/>
    <w:rsid w:val="24786577"/>
    <w:rsid w:val="2491734D"/>
    <w:rsid w:val="24BD225F"/>
    <w:rsid w:val="24BD86D9"/>
    <w:rsid w:val="24F38365"/>
    <w:rsid w:val="25003E18"/>
    <w:rsid w:val="2503DE69"/>
    <w:rsid w:val="25251ECE"/>
    <w:rsid w:val="254EC13B"/>
    <w:rsid w:val="2550A887"/>
    <w:rsid w:val="257E66D6"/>
    <w:rsid w:val="25AC19B9"/>
    <w:rsid w:val="25BB7B67"/>
    <w:rsid w:val="25CDB76D"/>
    <w:rsid w:val="25D15228"/>
    <w:rsid w:val="25EBC81E"/>
    <w:rsid w:val="25EE0776"/>
    <w:rsid w:val="25F87FC0"/>
    <w:rsid w:val="2612E744"/>
    <w:rsid w:val="26198A7C"/>
    <w:rsid w:val="2623A663"/>
    <w:rsid w:val="262BA893"/>
    <w:rsid w:val="263BB540"/>
    <w:rsid w:val="26414896"/>
    <w:rsid w:val="264FC093"/>
    <w:rsid w:val="265489E8"/>
    <w:rsid w:val="267E1CEF"/>
    <w:rsid w:val="268A361B"/>
    <w:rsid w:val="26D40861"/>
    <w:rsid w:val="26DEA332"/>
    <w:rsid w:val="26E6BD82"/>
    <w:rsid w:val="26FABFE9"/>
    <w:rsid w:val="26FE2F32"/>
    <w:rsid w:val="27060A05"/>
    <w:rsid w:val="270C0F3F"/>
    <w:rsid w:val="272DFEA1"/>
    <w:rsid w:val="27457886"/>
    <w:rsid w:val="27580FEF"/>
    <w:rsid w:val="2770F24E"/>
    <w:rsid w:val="277614E1"/>
    <w:rsid w:val="277AB4F3"/>
    <w:rsid w:val="277B79E8"/>
    <w:rsid w:val="27B44573"/>
    <w:rsid w:val="27B75543"/>
    <w:rsid w:val="27B9AE5D"/>
    <w:rsid w:val="27BB0AF9"/>
    <w:rsid w:val="27CF7FF2"/>
    <w:rsid w:val="27D7CC53"/>
    <w:rsid w:val="27E6AF5F"/>
    <w:rsid w:val="27F24ABE"/>
    <w:rsid w:val="27FDAF12"/>
    <w:rsid w:val="2838F176"/>
    <w:rsid w:val="283B4CCC"/>
    <w:rsid w:val="28457CCA"/>
    <w:rsid w:val="284AE0FE"/>
    <w:rsid w:val="2857E526"/>
    <w:rsid w:val="2864555A"/>
    <w:rsid w:val="286620A0"/>
    <w:rsid w:val="288A1714"/>
    <w:rsid w:val="28980D45"/>
    <w:rsid w:val="28A6E73D"/>
    <w:rsid w:val="28ADE34B"/>
    <w:rsid w:val="28D05084"/>
    <w:rsid w:val="28D6CA04"/>
    <w:rsid w:val="291A59AA"/>
    <w:rsid w:val="295442BA"/>
    <w:rsid w:val="29655ED6"/>
    <w:rsid w:val="29802F0E"/>
    <w:rsid w:val="29CABC17"/>
    <w:rsid w:val="29F2D958"/>
    <w:rsid w:val="2A00A391"/>
    <w:rsid w:val="2A1119C8"/>
    <w:rsid w:val="2A211BB3"/>
    <w:rsid w:val="2A50D5F2"/>
    <w:rsid w:val="2A635216"/>
    <w:rsid w:val="2A73A629"/>
    <w:rsid w:val="2A7A042E"/>
    <w:rsid w:val="2AA7AAF4"/>
    <w:rsid w:val="2ABF8BAF"/>
    <w:rsid w:val="2B1774A3"/>
    <w:rsid w:val="2B1D20D2"/>
    <w:rsid w:val="2B435AA3"/>
    <w:rsid w:val="2B7741B3"/>
    <w:rsid w:val="2B96F825"/>
    <w:rsid w:val="2B9EF65A"/>
    <w:rsid w:val="2BE52348"/>
    <w:rsid w:val="2BFE2CE4"/>
    <w:rsid w:val="2C0D16ED"/>
    <w:rsid w:val="2C1EAACF"/>
    <w:rsid w:val="2C592F58"/>
    <w:rsid w:val="2C607048"/>
    <w:rsid w:val="2C66AD54"/>
    <w:rsid w:val="2C6725CF"/>
    <w:rsid w:val="2C8DFADF"/>
    <w:rsid w:val="2C9F4BD5"/>
    <w:rsid w:val="2CA1759C"/>
    <w:rsid w:val="2CAB953E"/>
    <w:rsid w:val="2CBD1CF2"/>
    <w:rsid w:val="2CCBCC0F"/>
    <w:rsid w:val="2CD0D1F7"/>
    <w:rsid w:val="2CD44403"/>
    <w:rsid w:val="2CF588A1"/>
    <w:rsid w:val="2D1D75F9"/>
    <w:rsid w:val="2D25D112"/>
    <w:rsid w:val="2D287911"/>
    <w:rsid w:val="2D49364C"/>
    <w:rsid w:val="2D5BE2A1"/>
    <w:rsid w:val="2D620621"/>
    <w:rsid w:val="2D712E6E"/>
    <w:rsid w:val="2D72BEAB"/>
    <w:rsid w:val="2DA5FFA1"/>
    <w:rsid w:val="2DA78E8C"/>
    <w:rsid w:val="2DA947AD"/>
    <w:rsid w:val="2E189B43"/>
    <w:rsid w:val="2E191A2F"/>
    <w:rsid w:val="2E31795B"/>
    <w:rsid w:val="2E3F7CA9"/>
    <w:rsid w:val="2E5245CD"/>
    <w:rsid w:val="2E6770C6"/>
    <w:rsid w:val="2E81B254"/>
    <w:rsid w:val="2E948D38"/>
    <w:rsid w:val="2EB5C771"/>
    <w:rsid w:val="2EBDEE26"/>
    <w:rsid w:val="2EC35612"/>
    <w:rsid w:val="2EC576C8"/>
    <w:rsid w:val="2EDC38A4"/>
    <w:rsid w:val="2EDD3005"/>
    <w:rsid w:val="2EE33CCC"/>
    <w:rsid w:val="2F0C2A26"/>
    <w:rsid w:val="2F3C2619"/>
    <w:rsid w:val="2F4C9075"/>
    <w:rsid w:val="2F685C31"/>
    <w:rsid w:val="2F7D8E40"/>
    <w:rsid w:val="2F7F6724"/>
    <w:rsid w:val="2F829C8B"/>
    <w:rsid w:val="2FAB2243"/>
    <w:rsid w:val="2FABBC5C"/>
    <w:rsid w:val="2FC23CA1"/>
    <w:rsid w:val="2FCE0201"/>
    <w:rsid w:val="2FD30BBC"/>
    <w:rsid w:val="2FDB1883"/>
    <w:rsid w:val="2FE042B4"/>
    <w:rsid w:val="2FE96797"/>
    <w:rsid w:val="2FFA4972"/>
    <w:rsid w:val="2FFF1129"/>
    <w:rsid w:val="3003E015"/>
    <w:rsid w:val="30069A34"/>
    <w:rsid w:val="30561166"/>
    <w:rsid w:val="305620E9"/>
    <w:rsid w:val="3058D217"/>
    <w:rsid w:val="3068403B"/>
    <w:rsid w:val="3077DCA5"/>
    <w:rsid w:val="309F35B6"/>
    <w:rsid w:val="30A4FAAE"/>
    <w:rsid w:val="30A9C68F"/>
    <w:rsid w:val="30AACA1E"/>
    <w:rsid w:val="30C0F734"/>
    <w:rsid w:val="30DF1376"/>
    <w:rsid w:val="30DF415B"/>
    <w:rsid w:val="30E8DFBE"/>
    <w:rsid w:val="30FEE63F"/>
    <w:rsid w:val="310B0A3B"/>
    <w:rsid w:val="3116792A"/>
    <w:rsid w:val="3138FE67"/>
    <w:rsid w:val="31410602"/>
    <w:rsid w:val="315874AC"/>
    <w:rsid w:val="315FF51A"/>
    <w:rsid w:val="31688A6C"/>
    <w:rsid w:val="316C774C"/>
    <w:rsid w:val="318D5E26"/>
    <w:rsid w:val="31903A47"/>
    <w:rsid w:val="31BC8E61"/>
    <w:rsid w:val="31D9D321"/>
    <w:rsid w:val="31DA3B4B"/>
    <w:rsid w:val="31FBB0DF"/>
    <w:rsid w:val="320748A1"/>
    <w:rsid w:val="320BDF61"/>
    <w:rsid w:val="320E2B5E"/>
    <w:rsid w:val="321C5149"/>
    <w:rsid w:val="327C5687"/>
    <w:rsid w:val="32CCF295"/>
    <w:rsid w:val="32F0E9D7"/>
    <w:rsid w:val="32F1F82F"/>
    <w:rsid w:val="33196078"/>
    <w:rsid w:val="331E9FC0"/>
    <w:rsid w:val="3327773E"/>
    <w:rsid w:val="332A00C3"/>
    <w:rsid w:val="332C512B"/>
    <w:rsid w:val="334774AC"/>
    <w:rsid w:val="3368A358"/>
    <w:rsid w:val="336A3844"/>
    <w:rsid w:val="3371B119"/>
    <w:rsid w:val="3386F30A"/>
    <w:rsid w:val="338E78B4"/>
    <w:rsid w:val="339A2E78"/>
    <w:rsid w:val="33A018F3"/>
    <w:rsid w:val="33CD1020"/>
    <w:rsid w:val="33D62700"/>
    <w:rsid w:val="33E57576"/>
    <w:rsid w:val="33EA179F"/>
    <w:rsid w:val="33EC6E1D"/>
    <w:rsid w:val="33F99EB9"/>
    <w:rsid w:val="34197753"/>
    <w:rsid w:val="3424FEB8"/>
    <w:rsid w:val="343AA236"/>
    <w:rsid w:val="344627E0"/>
    <w:rsid w:val="344747D8"/>
    <w:rsid w:val="34556432"/>
    <w:rsid w:val="346E25AE"/>
    <w:rsid w:val="3490F209"/>
    <w:rsid w:val="349708F7"/>
    <w:rsid w:val="34A8DC09"/>
    <w:rsid w:val="34BBA536"/>
    <w:rsid w:val="34C04DDE"/>
    <w:rsid w:val="34E9C828"/>
    <w:rsid w:val="34F4103F"/>
    <w:rsid w:val="352D03BE"/>
    <w:rsid w:val="354A0B16"/>
    <w:rsid w:val="355C77E2"/>
    <w:rsid w:val="356CFF29"/>
    <w:rsid w:val="356E9934"/>
    <w:rsid w:val="357EC57D"/>
    <w:rsid w:val="358341C4"/>
    <w:rsid w:val="35AE0C12"/>
    <w:rsid w:val="35D72F06"/>
    <w:rsid w:val="35D853AD"/>
    <w:rsid w:val="35E3750B"/>
    <w:rsid w:val="35F17536"/>
    <w:rsid w:val="35F741C1"/>
    <w:rsid w:val="35FEC38C"/>
    <w:rsid w:val="3605B396"/>
    <w:rsid w:val="3607461D"/>
    <w:rsid w:val="3611FAC5"/>
    <w:rsid w:val="3613B7D0"/>
    <w:rsid w:val="361E4CBD"/>
    <w:rsid w:val="363D1A62"/>
    <w:rsid w:val="36410A51"/>
    <w:rsid w:val="364387CB"/>
    <w:rsid w:val="3651E14B"/>
    <w:rsid w:val="366FE3EB"/>
    <w:rsid w:val="3674C3E8"/>
    <w:rsid w:val="369F8A06"/>
    <w:rsid w:val="36A85018"/>
    <w:rsid w:val="36D1763A"/>
    <w:rsid w:val="36FD8AA4"/>
    <w:rsid w:val="370801C6"/>
    <w:rsid w:val="3723CAE9"/>
    <w:rsid w:val="3736B3CD"/>
    <w:rsid w:val="373868CE"/>
    <w:rsid w:val="3751B37C"/>
    <w:rsid w:val="375310F7"/>
    <w:rsid w:val="3769185D"/>
    <w:rsid w:val="37D80D51"/>
    <w:rsid w:val="37E4835D"/>
    <w:rsid w:val="37E487B8"/>
    <w:rsid w:val="37EADB94"/>
    <w:rsid w:val="37EAE717"/>
    <w:rsid w:val="380A3A6A"/>
    <w:rsid w:val="383190E2"/>
    <w:rsid w:val="3839D589"/>
    <w:rsid w:val="383DDED9"/>
    <w:rsid w:val="38450322"/>
    <w:rsid w:val="384B0E44"/>
    <w:rsid w:val="3861F8FC"/>
    <w:rsid w:val="387322BE"/>
    <w:rsid w:val="38A19310"/>
    <w:rsid w:val="38D5E94D"/>
    <w:rsid w:val="3922D220"/>
    <w:rsid w:val="3925254E"/>
    <w:rsid w:val="3954541F"/>
    <w:rsid w:val="39622BD0"/>
    <w:rsid w:val="3965C2F0"/>
    <w:rsid w:val="396C5063"/>
    <w:rsid w:val="39700B06"/>
    <w:rsid w:val="3975F302"/>
    <w:rsid w:val="398376E0"/>
    <w:rsid w:val="39931681"/>
    <w:rsid w:val="39D709E0"/>
    <w:rsid w:val="39D9C70A"/>
    <w:rsid w:val="39F00BEA"/>
    <w:rsid w:val="39F96787"/>
    <w:rsid w:val="39FE2873"/>
    <w:rsid w:val="3A0C2BFE"/>
    <w:rsid w:val="3A0FDCEE"/>
    <w:rsid w:val="3A16431B"/>
    <w:rsid w:val="3A232944"/>
    <w:rsid w:val="3A2AD91F"/>
    <w:rsid w:val="3A425BAE"/>
    <w:rsid w:val="3A8E16CB"/>
    <w:rsid w:val="3A8E45B3"/>
    <w:rsid w:val="3A8EBA39"/>
    <w:rsid w:val="3AC8E127"/>
    <w:rsid w:val="3AD522E2"/>
    <w:rsid w:val="3AE142D1"/>
    <w:rsid w:val="3AF20EAD"/>
    <w:rsid w:val="3B1438B8"/>
    <w:rsid w:val="3B1734F5"/>
    <w:rsid w:val="3B2A4ADC"/>
    <w:rsid w:val="3B2ABBF7"/>
    <w:rsid w:val="3B4B29EC"/>
    <w:rsid w:val="3B84126D"/>
    <w:rsid w:val="3BA04C6B"/>
    <w:rsid w:val="3BA34D33"/>
    <w:rsid w:val="3BCD6634"/>
    <w:rsid w:val="3BF0D226"/>
    <w:rsid w:val="3BF111C1"/>
    <w:rsid w:val="3BFB0A8B"/>
    <w:rsid w:val="3BFD7D0D"/>
    <w:rsid w:val="3BFE25E8"/>
    <w:rsid w:val="3C124994"/>
    <w:rsid w:val="3C2B4586"/>
    <w:rsid w:val="3C37BD59"/>
    <w:rsid w:val="3C389E2A"/>
    <w:rsid w:val="3C4BB8F3"/>
    <w:rsid w:val="3C7F57BC"/>
    <w:rsid w:val="3C84CCC2"/>
    <w:rsid w:val="3C874870"/>
    <w:rsid w:val="3C9E54A5"/>
    <w:rsid w:val="3CA124A3"/>
    <w:rsid w:val="3CB0D055"/>
    <w:rsid w:val="3CCA3177"/>
    <w:rsid w:val="3CD4A7E5"/>
    <w:rsid w:val="3CDC8A04"/>
    <w:rsid w:val="3CE35D36"/>
    <w:rsid w:val="3CECE3A5"/>
    <w:rsid w:val="3CFB9C2A"/>
    <w:rsid w:val="3D0E1BDA"/>
    <w:rsid w:val="3D0F94A7"/>
    <w:rsid w:val="3D24EACC"/>
    <w:rsid w:val="3D5761B0"/>
    <w:rsid w:val="3D6061C2"/>
    <w:rsid w:val="3D826688"/>
    <w:rsid w:val="3D8E0628"/>
    <w:rsid w:val="3D926077"/>
    <w:rsid w:val="3D950D63"/>
    <w:rsid w:val="3D9C9473"/>
    <w:rsid w:val="3DB3EBA3"/>
    <w:rsid w:val="3DBF5BFE"/>
    <w:rsid w:val="3DD8FB64"/>
    <w:rsid w:val="3DE73353"/>
    <w:rsid w:val="3DEEFBAC"/>
    <w:rsid w:val="3E08D2D7"/>
    <w:rsid w:val="3E43BCC5"/>
    <w:rsid w:val="3E50A1C9"/>
    <w:rsid w:val="3E53DC9C"/>
    <w:rsid w:val="3E597FD3"/>
    <w:rsid w:val="3E650E0E"/>
    <w:rsid w:val="3E6F7D21"/>
    <w:rsid w:val="3E723A02"/>
    <w:rsid w:val="3E95025C"/>
    <w:rsid w:val="3E977DDA"/>
    <w:rsid w:val="3E9CA7CE"/>
    <w:rsid w:val="3EACABBE"/>
    <w:rsid w:val="3EBE3FCC"/>
    <w:rsid w:val="3EF1C179"/>
    <w:rsid w:val="3EFB5CB9"/>
    <w:rsid w:val="3F08F8FC"/>
    <w:rsid w:val="3F3D9C07"/>
    <w:rsid w:val="3F4D327F"/>
    <w:rsid w:val="3F798AC0"/>
    <w:rsid w:val="3F7AF6AD"/>
    <w:rsid w:val="3F81E2C7"/>
    <w:rsid w:val="3F8F5A70"/>
    <w:rsid w:val="3FB4BB29"/>
    <w:rsid w:val="3FC6E6DB"/>
    <w:rsid w:val="3FD119F8"/>
    <w:rsid w:val="3FD4DA80"/>
    <w:rsid w:val="3FEE8CFB"/>
    <w:rsid w:val="4015EB9B"/>
    <w:rsid w:val="401A78BB"/>
    <w:rsid w:val="40314F7A"/>
    <w:rsid w:val="4049D2B1"/>
    <w:rsid w:val="40562D5C"/>
    <w:rsid w:val="4063191B"/>
    <w:rsid w:val="4072F416"/>
    <w:rsid w:val="40782DC1"/>
    <w:rsid w:val="40889299"/>
    <w:rsid w:val="40A8A7C8"/>
    <w:rsid w:val="40BB0356"/>
    <w:rsid w:val="40C1A845"/>
    <w:rsid w:val="40C9A402"/>
    <w:rsid w:val="40E3CF5B"/>
    <w:rsid w:val="40FAD99F"/>
    <w:rsid w:val="4127FB83"/>
    <w:rsid w:val="413DAC9F"/>
    <w:rsid w:val="415C03CC"/>
    <w:rsid w:val="4160603B"/>
    <w:rsid w:val="41648C33"/>
    <w:rsid w:val="41985B09"/>
    <w:rsid w:val="41A65EC1"/>
    <w:rsid w:val="41D677D5"/>
    <w:rsid w:val="41FE04CE"/>
    <w:rsid w:val="420BF9E8"/>
    <w:rsid w:val="4217BB67"/>
    <w:rsid w:val="421C8E51"/>
    <w:rsid w:val="422068CD"/>
    <w:rsid w:val="425E2C64"/>
    <w:rsid w:val="4267A336"/>
    <w:rsid w:val="42739AAF"/>
    <w:rsid w:val="42C209C0"/>
    <w:rsid w:val="42CA57B3"/>
    <w:rsid w:val="42D5FE97"/>
    <w:rsid w:val="42ED6B2D"/>
    <w:rsid w:val="431A02BE"/>
    <w:rsid w:val="4331DA3C"/>
    <w:rsid w:val="43343748"/>
    <w:rsid w:val="433E3C65"/>
    <w:rsid w:val="433F1667"/>
    <w:rsid w:val="43415C26"/>
    <w:rsid w:val="43617760"/>
    <w:rsid w:val="43676098"/>
    <w:rsid w:val="4370E789"/>
    <w:rsid w:val="43866F3D"/>
    <w:rsid w:val="439149B8"/>
    <w:rsid w:val="4393EC0E"/>
    <w:rsid w:val="43A0DFD5"/>
    <w:rsid w:val="43A7A4BA"/>
    <w:rsid w:val="43D51CA7"/>
    <w:rsid w:val="43ECBF6D"/>
    <w:rsid w:val="43FF7A56"/>
    <w:rsid w:val="4409CC68"/>
    <w:rsid w:val="440E5BF7"/>
    <w:rsid w:val="4439D7CF"/>
    <w:rsid w:val="4444F00F"/>
    <w:rsid w:val="445773F9"/>
    <w:rsid w:val="445C9795"/>
    <w:rsid w:val="446690A3"/>
    <w:rsid w:val="4483FF64"/>
    <w:rsid w:val="448DA83B"/>
    <w:rsid w:val="449561B6"/>
    <w:rsid w:val="44B484B9"/>
    <w:rsid w:val="44C9A5BF"/>
    <w:rsid w:val="44CA6814"/>
    <w:rsid w:val="44DBC853"/>
    <w:rsid w:val="44DFEE93"/>
    <w:rsid w:val="44DFF07A"/>
    <w:rsid w:val="44EB7DB3"/>
    <w:rsid w:val="44F8B6C2"/>
    <w:rsid w:val="44FAE092"/>
    <w:rsid w:val="4503AEE7"/>
    <w:rsid w:val="45254DAA"/>
    <w:rsid w:val="453298BD"/>
    <w:rsid w:val="45529BAA"/>
    <w:rsid w:val="4554C21B"/>
    <w:rsid w:val="4567B177"/>
    <w:rsid w:val="45862094"/>
    <w:rsid w:val="45889007"/>
    <w:rsid w:val="458CA214"/>
    <w:rsid w:val="458D1889"/>
    <w:rsid w:val="459912F3"/>
    <w:rsid w:val="45AB57CB"/>
    <w:rsid w:val="45C63F8E"/>
    <w:rsid w:val="4606559E"/>
    <w:rsid w:val="46097A1A"/>
    <w:rsid w:val="462D77C3"/>
    <w:rsid w:val="462E3FD0"/>
    <w:rsid w:val="46341A44"/>
    <w:rsid w:val="464DC445"/>
    <w:rsid w:val="464E872F"/>
    <w:rsid w:val="465001A4"/>
    <w:rsid w:val="465FB71D"/>
    <w:rsid w:val="466B406A"/>
    <w:rsid w:val="466EA33C"/>
    <w:rsid w:val="467804AC"/>
    <w:rsid w:val="467F0E7C"/>
    <w:rsid w:val="4694CB2F"/>
    <w:rsid w:val="46BF95AB"/>
    <w:rsid w:val="46C3C29C"/>
    <w:rsid w:val="46C8E7F4"/>
    <w:rsid w:val="46D10A96"/>
    <w:rsid w:val="46F503EF"/>
    <w:rsid w:val="470D71D5"/>
    <w:rsid w:val="4716195D"/>
    <w:rsid w:val="473535AE"/>
    <w:rsid w:val="47484007"/>
    <w:rsid w:val="474B4B9C"/>
    <w:rsid w:val="476C7206"/>
    <w:rsid w:val="47BCF8B1"/>
    <w:rsid w:val="47C5FB73"/>
    <w:rsid w:val="47F13C13"/>
    <w:rsid w:val="4833D750"/>
    <w:rsid w:val="48519C2C"/>
    <w:rsid w:val="4853419D"/>
    <w:rsid w:val="4858CDCD"/>
    <w:rsid w:val="485FDE84"/>
    <w:rsid w:val="486A4E9B"/>
    <w:rsid w:val="486D357E"/>
    <w:rsid w:val="489A7AEB"/>
    <w:rsid w:val="48C280EC"/>
    <w:rsid w:val="48C791DF"/>
    <w:rsid w:val="4902449C"/>
    <w:rsid w:val="49121683"/>
    <w:rsid w:val="491E245B"/>
    <w:rsid w:val="495AFAC8"/>
    <w:rsid w:val="49725355"/>
    <w:rsid w:val="49764B36"/>
    <w:rsid w:val="497AF101"/>
    <w:rsid w:val="49ACEB0F"/>
    <w:rsid w:val="49C64F31"/>
    <w:rsid w:val="49C7F006"/>
    <w:rsid w:val="49CD4F8F"/>
    <w:rsid w:val="49DEBCCC"/>
    <w:rsid w:val="49F8F239"/>
    <w:rsid w:val="4A058EEF"/>
    <w:rsid w:val="4A0D1191"/>
    <w:rsid w:val="4A1659ED"/>
    <w:rsid w:val="4A23B7CC"/>
    <w:rsid w:val="4A430ACA"/>
    <w:rsid w:val="4A48B7CF"/>
    <w:rsid w:val="4A632967"/>
    <w:rsid w:val="4A92732D"/>
    <w:rsid w:val="4A9CCCBC"/>
    <w:rsid w:val="4AA75027"/>
    <w:rsid w:val="4B39B25F"/>
    <w:rsid w:val="4B3F769C"/>
    <w:rsid w:val="4B407D8B"/>
    <w:rsid w:val="4B517C06"/>
    <w:rsid w:val="4B5502E3"/>
    <w:rsid w:val="4BAFF5D1"/>
    <w:rsid w:val="4BF4329C"/>
    <w:rsid w:val="4C0D4682"/>
    <w:rsid w:val="4C138A0C"/>
    <w:rsid w:val="4C2DD60A"/>
    <w:rsid w:val="4C44FEDA"/>
    <w:rsid w:val="4C46ABA2"/>
    <w:rsid w:val="4C52CFF0"/>
    <w:rsid w:val="4C6C44B7"/>
    <w:rsid w:val="4C7BD603"/>
    <w:rsid w:val="4C8B7264"/>
    <w:rsid w:val="4C92CA86"/>
    <w:rsid w:val="4CA9D184"/>
    <w:rsid w:val="4CB8286B"/>
    <w:rsid w:val="4CD3D1DC"/>
    <w:rsid w:val="4CE604FF"/>
    <w:rsid w:val="4CF00640"/>
    <w:rsid w:val="4CF3A37A"/>
    <w:rsid w:val="4D02E350"/>
    <w:rsid w:val="4D10A9FB"/>
    <w:rsid w:val="4D240BCF"/>
    <w:rsid w:val="4D364E33"/>
    <w:rsid w:val="4D3FAA5A"/>
    <w:rsid w:val="4D42F212"/>
    <w:rsid w:val="4D4D9DCF"/>
    <w:rsid w:val="4D50EEF3"/>
    <w:rsid w:val="4D572EC4"/>
    <w:rsid w:val="4D711BCB"/>
    <w:rsid w:val="4D817603"/>
    <w:rsid w:val="4D851643"/>
    <w:rsid w:val="4D8B9A1C"/>
    <w:rsid w:val="4D8CEBE4"/>
    <w:rsid w:val="4D9B0A2E"/>
    <w:rsid w:val="4DA35B01"/>
    <w:rsid w:val="4DAD0F31"/>
    <w:rsid w:val="4DBE1683"/>
    <w:rsid w:val="4DCD1A5E"/>
    <w:rsid w:val="4DD3D206"/>
    <w:rsid w:val="4DEB7221"/>
    <w:rsid w:val="4E2395C3"/>
    <w:rsid w:val="4E260936"/>
    <w:rsid w:val="4E5BE2EC"/>
    <w:rsid w:val="4E61AFED"/>
    <w:rsid w:val="4E6F7AE7"/>
    <w:rsid w:val="4E923F6C"/>
    <w:rsid w:val="4EE160A1"/>
    <w:rsid w:val="4EE1D764"/>
    <w:rsid w:val="4EEBCF33"/>
    <w:rsid w:val="4EF6993F"/>
    <w:rsid w:val="4F062354"/>
    <w:rsid w:val="4F11D933"/>
    <w:rsid w:val="4F18B94D"/>
    <w:rsid w:val="4F2FCE7D"/>
    <w:rsid w:val="4F4933E2"/>
    <w:rsid w:val="4F4A23D9"/>
    <w:rsid w:val="4F50B1A4"/>
    <w:rsid w:val="4F5387A2"/>
    <w:rsid w:val="4F654DB5"/>
    <w:rsid w:val="4F74762C"/>
    <w:rsid w:val="4F9E5145"/>
    <w:rsid w:val="4FA79DC3"/>
    <w:rsid w:val="4FA81C1B"/>
    <w:rsid w:val="4FA863F4"/>
    <w:rsid w:val="4FB54111"/>
    <w:rsid w:val="4FB736F8"/>
    <w:rsid w:val="4FBF6CCE"/>
    <w:rsid w:val="4FCF358D"/>
    <w:rsid w:val="4FD74CF6"/>
    <w:rsid w:val="4FE358E0"/>
    <w:rsid w:val="4FEC1EA3"/>
    <w:rsid w:val="50060A33"/>
    <w:rsid w:val="500CC34E"/>
    <w:rsid w:val="500ED39B"/>
    <w:rsid w:val="50143DC9"/>
    <w:rsid w:val="5015CAF3"/>
    <w:rsid w:val="501840B6"/>
    <w:rsid w:val="501BF9D5"/>
    <w:rsid w:val="502BD071"/>
    <w:rsid w:val="5045F6B0"/>
    <w:rsid w:val="504B34C5"/>
    <w:rsid w:val="505011E3"/>
    <w:rsid w:val="5065AC3B"/>
    <w:rsid w:val="50715EC3"/>
    <w:rsid w:val="508046EE"/>
    <w:rsid w:val="50ABEC8B"/>
    <w:rsid w:val="50C26A1F"/>
    <w:rsid w:val="50C8E33F"/>
    <w:rsid w:val="50CAAE6C"/>
    <w:rsid w:val="50D9E237"/>
    <w:rsid w:val="50E0508D"/>
    <w:rsid w:val="50E9EC94"/>
    <w:rsid w:val="50F352CF"/>
    <w:rsid w:val="50F80DF4"/>
    <w:rsid w:val="50F9F3A9"/>
    <w:rsid w:val="5123685E"/>
    <w:rsid w:val="517F1D6E"/>
    <w:rsid w:val="5192D01F"/>
    <w:rsid w:val="51990C3C"/>
    <w:rsid w:val="519FE75D"/>
    <w:rsid w:val="51F2E92C"/>
    <w:rsid w:val="51F32BAC"/>
    <w:rsid w:val="5206D563"/>
    <w:rsid w:val="520988CC"/>
    <w:rsid w:val="521B123A"/>
    <w:rsid w:val="521F209C"/>
    <w:rsid w:val="522D1854"/>
    <w:rsid w:val="52342895"/>
    <w:rsid w:val="5245AB24"/>
    <w:rsid w:val="525B6747"/>
    <w:rsid w:val="52692A0C"/>
    <w:rsid w:val="527DB0D6"/>
    <w:rsid w:val="52960BDE"/>
    <w:rsid w:val="529A0B83"/>
    <w:rsid w:val="52ABB6D7"/>
    <w:rsid w:val="52AD6E3C"/>
    <w:rsid w:val="52B3A7D2"/>
    <w:rsid w:val="52C18669"/>
    <w:rsid w:val="52D3E545"/>
    <w:rsid w:val="5303C2D3"/>
    <w:rsid w:val="5305C03B"/>
    <w:rsid w:val="530E3262"/>
    <w:rsid w:val="5315BF0D"/>
    <w:rsid w:val="531C90D0"/>
    <w:rsid w:val="532E0C88"/>
    <w:rsid w:val="532F3313"/>
    <w:rsid w:val="5338400F"/>
    <w:rsid w:val="533FEE2B"/>
    <w:rsid w:val="535CE85D"/>
    <w:rsid w:val="535F0C07"/>
    <w:rsid w:val="536AACC1"/>
    <w:rsid w:val="53732619"/>
    <w:rsid w:val="53742494"/>
    <w:rsid w:val="538015BE"/>
    <w:rsid w:val="5391A3D3"/>
    <w:rsid w:val="539D56AE"/>
    <w:rsid w:val="53CCC87B"/>
    <w:rsid w:val="53D79472"/>
    <w:rsid w:val="53E17F9C"/>
    <w:rsid w:val="53E38F62"/>
    <w:rsid w:val="53EAF6EC"/>
    <w:rsid w:val="53EB76EA"/>
    <w:rsid w:val="53F05D0B"/>
    <w:rsid w:val="54043DF4"/>
    <w:rsid w:val="541B2702"/>
    <w:rsid w:val="541C931A"/>
    <w:rsid w:val="541FB3C4"/>
    <w:rsid w:val="54270884"/>
    <w:rsid w:val="543FD7D7"/>
    <w:rsid w:val="54741609"/>
    <w:rsid w:val="54A2389C"/>
    <w:rsid w:val="54ACD16A"/>
    <w:rsid w:val="54E30BB7"/>
    <w:rsid w:val="54F45C73"/>
    <w:rsid w:val="55248189"/>
    <w:rsid w:val="556368B4"/>
    <w:rsid w:val="556A6228"/>
    <w:rsid w:val="556BE8DC"/>
    <w:rsid w:val="5586FEC2"/>
    <w:rsid w:val="5591A9CA"/>
    <w:rsid w:val="5593F804"/>
    <w:rsid w:val="55947114"/>
    <w:rsid w:val="55A0652A"/>
    <w:rsid w:val="55B958B2"/>
    <w:rsid w:val="55C6FCFF"/>
    <w:rsid w:val="55CDA65D"/>
    <w:rsid w:val="55EAAC18"/>
    <w:rsid w:val="55FE0917"/>
    <w:rsid w:val="565195E9"/>
    <w:rsid w:val="566B1AC1"/>
    <w:rsid w:val="568218DC"/>
    <w:rsid w:val="56A0554A"/>
    <w:rsid w:val="56A32CC4"/>
    <w:rsid w:val="56A8EC21"/>
    <w:rsid w:val="56C1D53E"/>
    <w:rsid w:val="56C2DD8A"/>
    <w:rsid w:val="56DD1B62"/>
    <w:rsid w:val="56F0B1D5"/>
    <w:rsid w:val="573AEDA4"/>
    <w:rsid w:val="5748BA8E"/>
    <w:rsid w:val="5749975E"/>
    <w:rsid w:val="57588195"/>
    <w:rsid w:val="576EBE9C"/>
    <w:rsid w:val="5796106B"/>
    <w:rsid w:val="57AE151A"/>
    <w:rsid w:val="57AE3902"/>
    <w:rsid w:val="57B676CD"/>
    <w:rsid w:val="57B6FF29"/>
    <w:rsid w:val="57D16039"/>
    <w:rsid w:val="57DA31F1"/>
    <w:rsid w:val="57DD6FFC"/>
    <w:rsid w:val="57F0A7BF"/>
    <w:rsid w:val="57F3082A"/>
    <w:rsid w:val="58083BEB"/>
    <w:rsid w:val="58156DC4"/>
    <w:rsid w:val="582EAB77"/>
    <w:rsid w:val="583F5D5D"/>
    <w:rsid w:val="585A551D"/>
    <w:rsid w:val="586D1B0E"/>
    <w:rsid w:val="58AED72B"/>
    <w:rsid w:val="58B0D10F"/>
    <w:rsid w:val="58BA6ED4"/>
    <w:rsid w:val="58C9046D"/>
    <w:rsid w:val="58D3D10A"/>
    <w:rsid w:val="58FD2B1C"/>
    <w:rsid w:val="59058672"/>
    <w:rsid w:val="59199697"/>
    <w:rsid w:val="5929C409"/>
    <w:rsid w:val="5942EF46"/>
    <w:rsid w:val="59638784"/>
    <w:rsid w:val="596BE2E7"/>
    <w:rsid w:val="5974D684"/>
    <w:rsid w:val="59775673"/>
    <w:rsid w:val="5984BB38"/>
    <w:rsid w:val="59E657FE"/>
    <w:rsid w:val="5A43B864"/>
    <w:rsid w:val="5A55B06B"/>
    <w:rsid w:val="5A806CB1"/>
    <w:rsid w:val="5AF9DA7F"/>
    <w:rsid w:val="5AFDCC32"/>
    <w:rsid w:val="5B01C502"/>
    <w:rsid w:val="5B06A996"/>
    <w:rsid w:val="5B16DA59"/>
    <w:rsid w:val="5B1A03DD"/>
    <w:rsid w:val="5B2C6396"/>
    <w:rsid w:val="5B2F53C6"/>
    <w:rsid w:val="5B431686"/>
    <w:rsid w:val="5B495003"/>
    <w:rsid w:val="5B4C4D37"/>
    <w:rsid w:val="5B4D758D"/>
    <w:rsid w:val="5B7489B3"/>
    <w:rsid w:val="5B7596B3"/>
    <w:rsid w:val="5B76BFBC"/>
    <w:rsid w:val="5B8E9B9B"/>
    <w:rsid w:val="5B9419E9"/>
    <w:rsid w:val="5BAE5CB7"/>
    <w:rsid w:val="5BBA5EE1"/>
    <w:rsid w:val="5BC59778"/>
    <w:rsid w:val="5BDF02A4"/>
    <w:rsid w:val="5BFFCE3D"/>
    <w:rsid w:val="5C0048FD"/>
    <w:rsid w:val="5C0B9F64"/>
    <w:rsid w:val="5C313827"/>
    <w:rsid w:val="5C31F881"/>
    <w:rsid w:val="5C641FDF"/>
    <w:rsid w:val="5CB822ED"/>
    <w:rsid w:val="5CC4121D"/>
    <w:rsid w:val="5CC67FC9"/>
    <w:rsid w:val="5CC85053"/>
    <w:rsid w:val="5CD8CBB9"/>
    <w:rsid w:val="5D02FF6D"/>
    <w:rsid w:val="5D08209B"/>
    <w:rsid w:val="5D0FC2BB"/>
    <w:rsid w:val="5D205066"/>
    <w:rsid w:val="5D34A4EC"/>
    <w:rsid w:val="5D3FB7A9"/>
    <w:rsid w:val="5D536733"/>
    <w:rsid w:val="5D585FC3"/>
    <w:rsid w:val="5D6414BD"/>
    <w:rsid w:val="5DA805FC"/>
    <w:rsid w:val="5DC361BC"/>
    <w:rsid w:val="5DE97150"/>
    <w:rsid w:val="5DF03423"/>
    <w:rsid w:val="5DF156E1"/>
    <w:rsid w:val="5E120DA8"/>
    <w:rsid w:val="5E274384"/>
    <w:rsid w:val="5E409180"/>
    <w:rsid w:val="5E436DA7"/>
    <w:rsid w:val="5E461EBC"/>
    <w:rsid w:val="5E47634C"/>
    <w:rsid w:val="5E4EACEB"/>
    <w:rsid w:val="5E5612D8"/>
    <w:rsid w:val="5E72B74D"/>
    <w:rsid w:val="5E7763BF"/>
    <w:rsid w:val="5E7EDAA4"/>
    <w:rsid w:val="5EC05F6F"/>
    <w:rsid w:val="5EC3EF77"/>
    <w:rsid w:val="5EC9DB21"/>
    <w:rsid w:val="5EDD1605"/>
    <w:rsid w:val="5EE3FBAC"/>
    <w:rsid w:val="5EE93137"/>
    <w:rsid w:val="5EECC3FE"/>
    <w:rsid w:val="5EF0349E"/>
    <w:rsid w:val="5EF0F61E"/>
    <w:rsid w:val="5F0A96A2"/>
    <w:rsid w:val="5F1227C7"/>
    <w:rsid w:val="5F187F7D"/>
    <w:rsid w:val="5F290F43"/>
    <w:rsid w:val="5F29DC3B"/>
    <w:rsid w:val="5F2C72D1"/>
    <w:rsid w:val="5F4F1538"/>
    <w:rsid w:val="5FAAEF55"/>
    <w:rsid w:val="5FE295A4"/>
    <w:rsid w:val="5FE6B25A"/>
    <w:rsid w:val="600B6F4E"/>
    <w:rsid w:val="6015A8C1"/>
    <w:rsid w:val="60204B3A"/>
    <w:rsid w:val="60281AA9"/>
    <w:rsid w:val="6037CD62"/>
    <w:rsid w:val="6040FEBA"/>
    <w:rsid w:val="6047B248"/>
    <w:rsid w:val="606320BD"/>
    <w:rsid w:val="60818283"/>
    <w:rsid w:val="60939FE8"/>
    <w:rsid w:val="609644B1"/>
    <w:rsid w:val="60B7C1ED"/>
    <w:rsid w:val="60B90062"/>
    <w:rsid w:val="60C6EFDE"/>
    <w:rsid w:val="60E0DDB7"/>
    <w:rsid w:val="60E54D9E"/>
    <w:rsid w:val="60EAB907"/>
    <w:rsid w:val="60FFBA29"/>
    <w:rsid w:val="61116CD3"/>
    <w:rsid w:val="61268048"/>
    <w:rsid w:val="61423A43"/>
    <w:rsid w:val="614D29A9"/>
    <w:rsid w:val="615D4445"/>
    <w:rsid w:val="61772843"/>
    <w:rsid w:val="6182D575"/>
    <w:rsid w:val="618ADF3B"/>
    <w:rsid w:val="61A2D3C8"/>
    <w:rsid w:val="61A5119E"/>
    <w:rsid w:val="61AA1DB0"/>
    <w:rsid w:val="61AC5B46"/>
    <w:rsid w:val="61B1DFFC"/>
    <w:rsid w:val="61CDF6B8"/>
    <w:rsid w:val="61DF65AA"/>
    <w:rsid w:val="61E1AE2C"/>
    <w:rsid w:val="61E236A1"/>
    <w:rsid w:val="61E27DFE"/>
    <w:rsid w:val="61F46A2B"/>
    <w:rsid w:val="620B2647"/>
    <w:rsid w:val="6229EE09"/>
    <w:rsid w:val="622C75E3"/>
    <w:rsid w:val="62350D62"/>
    <w:rsid w:val="623C83F9"/>
    <w:rsid w:val="623DB606"/>
    <w:rsid w:val="625E2406"/>
    <w:rsid w:val="627FB23D"/>
    <w:rsid w:val="62BD4328"/>
    <w:rsid w:val="62BFE874"/>
    <w:rsid w:val="62CF1FB1"/>
    <w:rsid w:val="62D59C8F"/>
    <w:rsid w:val="62DDFC88"/>
    <w:rsid w:val="62DF752F"/>
    <w:rsid w:val="62EB4CC5"/>
    <w:rsid w:val="62F39265"/>
    <w:rsid w:val="63171F54"/>
    <w:rsid w:val="632C1825"/>
    <w:rsid w:val="632DF6C8"/>
    <w:rsid w:val="63557782"/>
    <w:rsid w:val="635B566D"/>
    <w:rsid w:val="6390FD62"/>
    <w:rsid w:val="63A193F3"/>
    <w:rsid w:val="63A99B14"/>
    <w:rsid w:val="63B8EA9F"/>
    <w:rsid w:val="63DAA6AC"/>
    <w:rsid w:val="63E60E4A"/>
    <w:rsid w:val="6401B0ED"/>
    <w:rsid w:val="642AFE47"/>
    <w:rsid w:val="6432EF88"/>
    <w:rsid w:val="644A9BDB"/>
    <w:rsid w:val="644BA036"/>
    <w:rsid w:val="64524A80"/>
    <w:rsid w:val="645AEDED"/>
    <w:rsid w:val="64959E81"/>
    <w:rsid w:val="649666A6"/>
    <w:rsid w:val="64AED1CC"/>
    <w:rsid w:val="64B79FB2"/>
    <w:rsid w:val="64BACC57"/>
    <w:rsid w:val="64DCE2AD"/>
    <w:rsid w:val="65261A4C"/>
    <w:rsid w:val="6562B8C8"/>
    <w:rsid w:val="656D4DAE"/>
    <w:rsid w:val="656E776C"/>
    <w:rsid w:val="6579D05D"/>
    <w:rsid w:val="65906BF8"/>
    <w:rsid w:val="65E08AA9"/>
    <w:rsid w:val="65EE1DFE"/>
    <w:rsid w:val="65EF1285"/>
    <w:rsid w:val="661EA9EE"/>
    <w:rsid w:val="6627AA29"/>
    <w:rsid w:val="663263C8"/>
    <w:rsid w:val="6633F673"/>
    <w:rsid w:val="6636EBB1"/>
    <w:rsid w:val="663BF811"/>
    <w:rsid w:val="663F0F61"/>
    <w:rsid w:val="66481EA3"/>
    <w:rsid w:val="666BA2CB"/>
    <w:rsid w:val="666C5F7C"/>
    <w:rsid w:val="66707F95"/>
    <w:rsid w:val="6684EA7B"/>
    <w:rsid w:val="6686B2E4"/>
    <w:rsid w:val="668D2202"/>
    <w:rsid w:val="668FA60C"/>
    <w:rsid w:val="668FAEC2"/>
    <w:rsid w:val="6699C0B0"/>
    <w:rsid w:val="66AC9362"/>
    <w:rsid w:val="66C4FC13"/>
    <w:rsid w:val="66F22E13"/>
    <w:rsid w:val="66F2AED7"/>
    <w:rsid w:val="66F6D572"/>
    <w:rsid w:val="670B68E6"/>
    <w:rsid w:val="67268AD9"/>
    <w:rsid w:val="6731FE09"/>
    <w:rsid w:val="67416AFC"/>
    <w:rsid w:val="67508009"/>
    <w:rsid w:val="6754CACF"/>
    <w:rsid w:val="675C4B8A"/>
    <w:rsid w:val="675CD76D"/>
    <w:rsid w:val="67602CCC"/>
    <w:rsid w:val="6789F9A8"/>
    <w:rsid w:val="67943482"/>
    <w:rsid w:val="67BB537A"/>
    <w:rsid w:val="67C58BC9"/>
    <w:rsid w:val="67DA9135"/>
    <w:rsid w:val="67E77169"/>
    <w:rsid w:val="67EA86AC"/>
    <w:rsid w:val="67EE2FBD"/>
    <w:rsid w:val="67F5E0E5"/>
    <w:rsid w:val="6821CFF6"/>
    <w:rsid w:val="6824D4EA"/>
    <w:rsid w:val="68328AD1"/>
    <w:rsid w:val="68329F67"/>
    <w:rsid w:val="68384D5C"/>
    <w:rsid w:val="6840098B"/>
    <w:rsid w:val="6864EA4E"/>
    <w:rsid w:val="688960AF"/>
    <w:rsid w:val="68911F55"/>
    <w:rsid w:val="6892B03C"/>
    <w:rsid w:val="6892F997"/>
    <w:rsid w:val="68C44A7A"/>
    <w:rsid w:val="68D1093A"/>
    <w:rsid w:val="68D24F74"/>
    <w:rsid w:val="68D2F63A"/>
    <w:rsid w:val="68D67B8A"/>
    <w:rsid w:val="68D98887"/>
    <w:rsid w:val="68E41646"/>
    <w:rsid w:val="68F671D3"/>
    <w:rsid w:val="6907029F"/>
    <w:rsid w:val="6928131F"/>
    <w:rsid w:val="6942492C"/>
    <w:rsid w:val="694B3470"/>
    <w:rsid w:val="69557DB0"/>
    <w:rsid w:val="695AD7A6"/>
    <w:rsid w:val="697380C8"/>
    <w:rsid w:val="6975AE3E"/>
    <w:rsid w:val="697EC417"/>
    <w:rsid w:val="697F3412"/>
    <w:rsid w:val="699B5F9B"/>
    <w:rsid w:val="69BB7744"/>
    <w:rsid w:val="69C83F71"/>
    <w:rsid w:val="69CF3CC5"/>
    <w:rsid w:val="69EE32D4"/>
    <w:rsid w:val="69F6BEF2"/>
    <w:rsid w:val="6A04F8C3"/>
    <w:rsid w:val="6A08739E"/>
    <w:rsid w:val="6A1672F1"/>
    <w:rsid w:val="6A32952D"/>
    <w:rsid w:val="6A43417A"/>
    <w:rsid w:val="6A43760B"/>
    <w:rsid w:val="6A49C929"/>
    <w:rsid w:val="6A547C1E"/>
    <w:rsid w:val="6A6F6CDC"/>
    <w:rsid w:val="6AD1B534"/>
    <w:rsid w:val="6AE84C6D"/>
    <w:rsid w:val="6AFC3607"/>
    <w:rsid w:val="6B1196DC"/>
    <w:rsid w:val="6B30B3C2"/>
    <w:rsid w:val="6B4BBD6A"/>
    <w:rsid w:val="6B4ED73C"/>
    <w:rsid w:val="6B62A376"/>
    <w:rsid w:val="6B6BB659"/>
    <w:rsid w:val="6B99B1B9"/>
    <w:rsid w:val="6BF9220F"/>
    <w:rsid w:val="6C067326"/>
    <w:rsid w:val="6C0F3D62"/>
    <w:rsid w:val="6C165E73"/>
    <w:rsid w:val="6C593063"/>
    <w:rsid w:val="6C5DB2BC"/>
    <w:rsid w:val="6C6A14D2"/>
    <w:rsid w:val="6CAC6662"/>
    <w:rsid w:val="6CB88B4E"/>
    <w:rsid w:val="6CB9897B"/>
    <w:rsid w:val="6CBD41B9"/>
    <w:rsid w:val="6CD621EC"/>
    <w:rsid w:val="6CFC03BF"/>
    <w:rsid w:val="6D0A9BF8"/>
    <w:rsid w:val="6D14696C"/>
    <w:rsid w:val="6D38A52E"/>
    <w:rsid w:val="6D3A9B64"/>
    <w:rsid w:val="6D3C1DC6"/>
    <w:rsid w:val="6D4DF2B2"/>
    <w:rsid w:val="6D50268E"/>
    <w:rsid w:val="6D520348"/>
    <w:rsid w:val="6D672048"/>
    <w:rsid w:val="6D6996F8"/>
    <w:rsid w:val="6D6DAE99"/>
    <w:rsid w:val="6D80251F"/>
    <w:rsid w:val="6D952EE4"/>
    <w:rsid w:val="6DB63E79"/>
    <w:rsid w:val="6DC0E7C2"/>
    <w:rsid w:val="6DC3CBAA"/>
    <w:rsid w:val="6DDD3D84"/>
    <w:rsid w:val="6DF17BA0"/>
    <w:rsid w:val="6E02E8B8"/>
    <w:rsid w:val="6E06B067"/>
    <w:rsid w:val="6E07E47B"/>
    <w:rsid w:val="6E14F749"/>
    <w:rsid w:val="6E4FF948"/>
    <w:rsid w:val="6E8058E6"/>
    <w:rsid w:val="6E8F573D"/>
    <w:rsid w:val="6E963E7A"/>
    <w:rsid w:val="6EF569D6"/>
    <w:rsid w:val="6F00FBD8"/>
    <w:rsid w:val="6F010711"/>
    <w:rsid w:val="6F40AA08"/>
    <w:rsid w:val="6F4DB271"/>
    <w:rsid w:val="6F50A435"/>
    <w:rsid w:val="6F69D8BE"/>
    <w:rsid w:val="6F75C4B2"/>
    <w:rsid w:val="6F844E63"/>
    <w:rsid w:val="6FA9DFB0"/>
    <w:rsid w:val="6FBFE85E"/>
    <w:rsid w:val="6FE6250C"/>
    <w:rsid w:val="6FEAFE83"/>
    <w:rsid w:val="6FFCA9FA"/>
    <w:rsid w:val="70176FAE"/>
    <w:rsid w:val="7018FB23"/>
    <w:rsid w:val="70208329"/>
    <w:rsid w:val="70237D4C"/>
    <w:rsid w:val="702CD3D4"/>
    <w:rsid w:val="70352101"/>
    <w:rsid w:val="70391861"/>
    <w:rsid w:val="703A4F56"/>
    <w:rsid w:val="704490DD"/>
    <w:rsid w:val="7047FC4B"/>
    <w:rsid w:val="70481C34"/>
    <w:rsid w:val="7058C136"/>
    <w:rsid w:val="706E0331"/>
    <w:rsid w:val="707354D3"/>
    <w:rsid w:val="707557BC"/>
    <w:rsid w:val="709EB7E7"/>
    <w:rsid w:val="70B312EF"/>
    <w:rsid w:val="70BBBBBA"/>
    <w:rsid w:val="70BF5E89"/>
    <w:rsid w:val="70C65262"/>
    <w:rsid w:val="70CDB620"/>
    <w:rsid w:val="70D03985"/>
    <w:rsid w:val="70E02F06"/>
    <w:rsid w:val="71022C9E"/>
    <w:rsid w:val="7115DD76"/>
    <w:rsid w:val="7124A32E"/>
    <w:rsid w:val="71376354"/>
    <w:rsid w:val="7142AC5B"/>
    <w:rsid w:val="71448206"/>
    <w:rsid w:val="715B8BA3"/>
    <w:rsid w:val="716DCAB4"/>
    <w:rsid w:val="716F917B"/>
    <w:rsid w:val="71770D2B"/>
    <w:rsid w:val="7189885D"/>
    <w:rsid w:val="71B04FBB"/>
    <w:rsid w:val="71E8213B"/>
    <w:rsid w:val="71FF7C78"/>
    <w:rsid w:val="720DF1AE"/>
    <w:rsid w:val="721A4E43"/>
    <w:rsid w:val="721DA46C"/>
    <w:rsid w:val="721E119F"/>
    <w:rsid w:val="7221E74B"/>
    <w:rsid w:val="722B4126"/>
    <w:rsid w:val="722C5B7F"/>
    <w:rsid w:val="723BCE6E"/>
    <w:rsid w:val="723C576A"/>
    <w:rsid w:val="723D15F7"/>
    <w:rsid w:val="723DB04E"/>
    <w:rsid w:val="724D08B4"/>
    <w:rsid w:val="724DE2C3"/>
    <w:rsid w:val="72579141"/>
    <w:rsid w:val="7272D305"/>
    <w:rsid w:val="727B92F8"/>
    <w:rsid w:val="728E6AED"/>
    <w:rsid w:val="728EE2A9"/>
    <w:rsid w:val="729247E7"/>
    <w:rsid w:val="729A539C"/>
    <w:rsid w:val="729ADAF9"/>
    <w:rsid w:val="72AD73F0"/>
    <w:rsid w:val="72ED6DB7"/>
    <w:rsid w:val="7301C900"/>
    <w:rsid w:val="7372107D"/>
    <w:rsid w:val="738A588E"/>
    <w:rsid w:val="738BE5C1"/>
    <w:rsid w:val="7390BBC4"/>
    <w:rsid w:val="73A5890F"/>
    <w:rsid w:val="73B50D35"/>
    <w:rsid w:val="73B57A1A"/>
    <w:rsid w:val="73B60F83"/>
    <w:rsid w:val="73B8FB9F"/>
    <w:rsid w:val="73F4E1F8"/>
    <w:rsid w:val="7400B262"/>
    <w:rsid w:val="740A085C"/>
    <w:rsid w:val="740C1FE4"/>
    <w:rsid w:val="74188762"/>
    <w:rsid w:val="741B0ECC"/>
    <w:rsid w:val="7425872A"/>
    <w:rsid w:val="742F8900"/>
    <w:rsid w:val="745B0855"/>
    <w:rsid w:val="74650A4D"/>
    <w:rsid w:val="746E827C"/>
    <w:rsid w:val="748B0F7F"/>
    <w:rsid w:val="748F9E45"/>
    <w:rsid w:val="749A62D6"/>
    <w:rsid w:val="74A2E71E"/>
    <w:rsid w:val="74A73CBA"/>
    <w:rsid w:val="74DB696C"/>
    <w:rsid w:val="74EBA34F"/>
    <w:rsid w:val="74ECFD84"/>
    <w:rsid w:val="750BCF37"/>
    <w:rsid w:val="75172570"/>
    <w:rsid w:val="7530236C"/>
    <w:rsid w:val="75469DC8"/>
    <w:rsid w:val="75473908"/>
    <w:rsid w:val="754D0BBE"/>
    <w:rsid w:val="758E4B44"/>
    <w:rsid w:val="75BBD341"/>
    <w:rsid w:val="75C7334F"/>
    <w:rsid w:val="75E17524"/>
    <w:rsid w:val="75EAABC8"/>
    <w:rsid w:val="75F02F58"/>
    <w:rsid w:val="76080AB2"/>
    <w:rsid w:val="760CDA8E"/>
    <w:rsid w:val="761C4EC3"/>
    <w:rsid w:val="762BE11B"/>
    <w:rsid w:val="76662F8F"/>
    <w:rsid w:val="76A20549"/>
    <w:rsid w:val="76AF947C"/>
    <w:rsid w:val="76B2FB79"/>
    <w:rsid w:val="76C3D4EE"/>
    <w:rsid w:val="770DA93F"/>
    <w:rsid w:val="7719073B"/>
    <w:rsid w:val="771C9849"/>
    <w:rsid w:val="77223DE2"/>
    <w:rsid w:val="772A04C2"/>
    <w:rsid w:val="7747AF8F"/>
    <w:rsid w:val="7747CB3C"/>
    <w:rsid w:val="777CD1CB"/>
    <w:rsid w:val="77982A81"/>
    <w:rsid w:val="779A341C"/>
    <w:rsid w:val="77B784D0"/>
    <w:rsid w:val="77DB10F8"/>
    <w:rsid w:val="77DBF50E"/>
    <w:rsid w:val="780B2180"/>
    <w:rsid w:val="780EF695"/>
    <w:rsid w:val="782EDB95"/>
    <w:rsid w:val="78566025"/>
    <w:rsid w:val="785AFC1E"/>
    <w:rsid w:val="785E968D"/>
    <w:rsid w:val="7861D73F"/>
    <w:rsid w:val="786361F6"/>
    <w:rsid w:val="78832D35"/>
    <w:rsid w:val="78A5F4C1"/>
    <w:rsid w:val="78C05456"/>
    <w:rsid w:val="78D39943"/>
    <w:rsid w:val="790099B7"/>
    <w:rsid w:val="79089556"/>
    <w:rsid w:val="792E08A3"/>
    <w:rsid w:val="793943E1"/>
    <w:rsid w:val="79511E60"/>
    <w:rsid w:val="79526F7E"/>
    <w:rsid w:val="7954D477"/>
    <w:rsid w:val="795AB925"/>
    <w:rsid w:val="795AD258"/>
    <w:rsid w:val="7971E158"/>
    <w:rsid w:val="798C33DF"/>
    <w:rsid w:val="79966D1A"/>
    <w:rsid w:val="79996C64"/>
    <w:rsid w:val="79D46F5F"/>
    <w:rsid w:val="79D54313"/>
    <w:rsid w:val="79EAFC13"/>
    <w:rsid w:val="79F6D8B5"/>
    <w:rsid w:val="7A0D2975"/>
    <w:rsid w:val="7A153E9C"/>
    <w:rsid w:val="7A2AC291"/>
    <w:rsid w:val="7A324218"/>
    <w:rsid w:val="7A35E639"/>
    <w:rsid w:val="7A4745A2"/>
    <w:rsid w:val="7A54C205"/>
    <w:rsid w:val="7A7612C9"/>
    <w:rsid w:val="7A8EC9F5"/>
    <w:rsid w:val="7A939026"/>
    <w:rsid w:val="7AA4520A"/>
    <w:rsid w:val="7AA5753E"/>
    <w:rsid w:val="7AA983F4"/>
    <w:rsid w:val="7AB34767"/>
    <w:rsid w:val="7AB97F56"/>
    <w:rsid w:val="7ABBA669"/>
    <w:rsid w:val="7AD3DF49"/>
    <w:rsid w:val="7AE49EB1"/>
    <w:rsid w:val="7B0761B9"/>
    <w:rsid w:val="7B5DC9BE"/>
    <w:rsid w:val="7B6FC39E"/>
    <w:rsid w:val="7B7A538A"/>
    <w:rsid w:val="7B84ED39"/>
    <w:rsid w:val="7B8AFBCF"/>
    <w:rsid w:val="7B99DF24"/>
    <w:rsid w:val="7BB221D5"/>
    <w:rsid w:val="7BB5D83C"/>
    <w:rsid w:val="7BB7A4F5"/>
    <w:rsid w:val="7BB92271"/>
    <w:rsid w:val="7BC13B36"/>
    <w:rsid w:val="7BC1431E"/>
    <w:rsid w:val="7BE42853"/>
    <w:rsid w:val="7BE6BCDE"/>
    <w:rsid w:val="7BE6EB16"/>
    <w:rsid w:val="7BE8D2E0"/>
    <w:rsid w:val="7BEA2F2B"/>
    <w:rsid w:val="7C0B8D81"/>
    <w:rsid w:val="7C0CF2A8"/>
    <w:rsid w:val="7C0E50FE"/>
    <w:rsid w:val="7C2D3D1B"/>
    <w:rsid w:val="7C47DDF0"/>
    <w:rsid w:val="7C521B8E"/>
    <w:rsid w:val="7C554AC9"/>
    <w:rsid w:val="7C5F9F6C"/>
    <w:rsid w:val="7C658AFF"/>
    <w:rsid w:val="7C6A8A93"/>
    <w:rsid w:val="7C75CB54"/>
    <w:rsid w:val="7C9B7478"/>
    <w:rsid w:val="7CA6E34F"/>
    <w:rsid w:val="7CCFD8ED"/>
    <w:rsid w:val="7CD4EDC5"/>
    <w:rsid w:val="7D1255B7"/>
    <w:rsid w:val="7D292228"/>
    <w:rsid w:val="7D2AA7AB"/>
    <w:rsid w:val="7D4A27E6"/>
    <w:rsid w:val="7D4C2189"/>
    <w:rsid w:val="7D5FBD4F"/>
    <w:rsid w:val="7D715EC7"/>
    <w:rsid w:val="7D73AFD9"/>
    <w:rsid w:val="7DAC8D9E"/>
    <w:rsid w:val="7DB8CE03"/>
    <w:rsid w:val="7DBC8B66"/>
    <w:rsid w:val="7DC8DCCE"/>
    <w:rsid w:val="7DDB385C"/>
    <w:rsid w:val="7DE145D4"/>
    <w:rsid w:val="7DE1BC33"/>
    <w:rsid w:val="7DE8A788"/>
    <w:rsid w:val="7E00D0BA"/>
    <w:rsid w:val="7E0F1B09"/>
    <w:rsid w:val="7E230830"/>
    <w:rsid w:val="7E234E33"/>
    <w:rsid w:val="7E23E669"/>
    <w:rsid w:val="7E30CCA0"/>
    <w:rsid w:val="7E6FD28B"/>
    <w:rsid w:val="7E71E858"/>
    <w:rsid w:val="7E788BB1"/>
    <w:rsid w:val="7E7DA554"/>
    <w:rsid w:val="7E8A59FC"/>
    <w:rsid w:val="7ECCB439"/>
    <w:rsid w:val="7ED28186"/>
    <w:rsid w:val="7EE6C5AB"/>
    <w:rsid w:val="7EE9CA54"/>
    <w:rsid w:val="7EED7153"/>
    <w:rsid w:val="7F00BB6B"/>
    <w:rsid w:val="7F1CF20C"/>
    <w:rsid w:val="7F2501C3"/>
    <w:rsid w:val="7F3FD2BC"/>
    <w:rsid w:val="7F5F38A7"/>
    <w:rsid w:val="7F7F2533"/>
    <w:rsid w:val="7F92D494"/>
    <w:rsid w:val="7FA0CF08"/>
    <w:rsid w:val="7FC4FC3A"/>
    <w:rsid w:val="7FD6C71F"/>
    <w:rsid w:val="7FE0D32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32619"/>
  <w15:chartTrackingRefBased/>
  <w15:docId w15:val="{3B86DC4C-A748-4E73-BDA7-1E78864D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C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19"/>
      </w:numPr>
      <w:spacing w:after="120"/>
    </w:pPr>
  </w:style>
  <w:style w:type="paragraph" w:customStyle="1" w:styleId="Numberedpara1level4i">
    <w:name w:val="Numbered para (1) level 4 (i)"/>
    <w:basedOn w:val="Normal"/>
    <w:semiHidden/>
    <w:rsid w:val="00065F18"/>
    <w:pPr>
      <w:numPr>
        <w:ilvl w:val="3"/>
        <w:numId w:val="19"/>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link w:val="ListParagraphChar"/>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spacing w:before="80" w:after="80"/>
    </w:pPr>
  </w:style>
  <w:style w:type="paragraph" w:customStyle="1" w:styleId="List123level3">
    <w:name w:val="List 1 2 3 level 3"/>
    <w:basedOn w:val="Normal"/>
    <w:uiPriority w:val="1"/>
    <w:semiHidden/>
    <w:qFormat/>
    <w:rsid w:val="00FF3414"/>
    <w:pPr>
      <w:spacing w:before="80" w:after="80"/>
    </w:pPr>
  </w:style>
  <w:style w:type="paragraph" w:customStyle="1" w:styleId="Legislationsection">
    <w:name w:val="Legislation section"/>
    <w:basedOn w:val="Normal"/>
    <w:semiHidden/>
    <w:qFormat/>
    <w:rsid w:val="00ED4356"/>
    <w:pPr>
      <w:keepNext/>
      <w:numPr>
        <w:numId w:val="17"/>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7"/>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7"/>
      </w:numPr>
      <w:spacing w:before="60" w:after="60"/>
    </w:pPr>
    <w:rPr>
      <w:sz w:val="22"/>
    </w:rPr>
  </w:style>
  <w:style w:type="paragraph" w:customStyle="1" w:styleId="Legislationi">
    <w:name w:val="Legislation (i)"/>
    <w:basedOn w:val="Normal"/>
    <w:semiHidden/>
    <w:qFormat/>
    <w:rsid w:val="00065F18"/>
    <w:pPr>
      <w:numPr>
        <w:ilvl w:val="3"/>
        <w:numId w:val="17"/>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18"/>
      </w:numPr>
      <w:spacing w:after="120"/>
    </w:pPr>
  </w:style>
  <w:style w:type="paragraph" w:customStyle="1" w:styleId="Numberedpara2level2a">
    <w:name w:val="Numbered para (2) level 2 (a)"/>
    <w:basedOn w:val="Normal"/>
    <w:semiHidden/>
    <w:qFormat/>
    <w:rsid w:val="00065F18"/>
    <w:pPr>
      <w:numPr>
        <w:ilvl w:val="1"/>
        <w:numId w:val="18"/>
      </w:numPr>
      <w:spacing w:after="120"/>
    </w:pPr>
  </w:style>
  <w:style w:type="paragraph" w:customStyle="1" w:styleId="Numberedpara2level3i">
    <w:name w:val="Numbered para (2) level 3 (i)"/>
    <w:basedOn w:val="Normal"/>
    <w:semiHidden/>
    <w:qFormat/>
    <w:rsid w:val="00065F18"/>
    <w:pPr>
      <w:numPr>
        <w:ilvl w:val="2"/>
        <w:numId w:val="18"/>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19"/>
      </w:numPr>
      <w:spacing w:after="120"/>
    </w:pPr>
  </w:style>
  <w:style w:type="paragraph" w:customStyle="1" w:styleId="Numberedpara11headingwithnumber">
    <w:name w:val="Numbered para (1) 1 (heading with number)"/>
    <w:basedOn w:val="Normal"/>
    <w:semiHidden/>
    <w:qFormat/>
    <w:rsid w:val="00ED4356"/>
    <w:pPr>
      <w:keepNext/>
      <w:numPr>
        <w:numId w:val="19"/>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0"/>
      </w:numPr>
      <w:spacing w:after="120"/>
    </w:pPr>
  </w:style>
  <w:style w:type="paragraph" w:customStyle="1" w:styleId="Numberedpara3level211">
    <w:name w:val="Numbered para (3) level 2 (1.1)"/>
    <w:basedOn w:val="Normal"/>
    <w:semiHidden/>
    <w:qFormat/>
    <w:rsid w:val="004F2E8A"/>
    <w:pPr>
      <w:numPr>
        <w:ilvl w:val="1"/>
        <w:numId w:val="20"/>
      </w:numPr>
      <w:spacing w:after="120"/>
    </w:pPr>
  </w:style>
  <w:style w:type="paragraph" w:customStyle="1" w:styleId="Numberedpara3level3111">
    <w:name w:val="Numbered para (3) level 3 (1.1.1)"/>
    <w:basedOn w:val="Normal"/>
    <w:semiHidden/>
    <w:qFormat/>
    <w:rsid w:val="004F2E8A"/>
    <w:pPr>
      <w:numPr>
        <w:ilvl w:val="2"/>
        <w:numId w:val="20"/>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AA045C"/>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AA045C"/>
    <w:rPr>
      <w:i/>
      <w:iCs/>
      <w:color w:val="404040" w:themeColor="text1" w:themeTint="BF"/>
      <w:lang w:eastAsia="en-US"/>
    </w:rPr>
  </w:style>
  <w:style w:type="character" w:styleId="PlaceholderText">
    <w:name w:val="Placeholder Text"/>
    <w:basedOn w:val="DefaultParagraphFont"/>
    <w:uiPriority w:val="99"/>
    <w:semiHidden/>
    <w:rsid w:val="005A3135"/>
    <w:rPr>
      <w:color w:val="666666"/>
    </w:rPr>
  </w:style>
  <w:style w:type="character" w:styleId="SmartLink">
    <w:name w:val="Smart Link"/>
    <w:basedOn w:val="DefaultParagraphFont"/>
    <w:uiPriority w:val="99"/>
    <w:semiHidden/>
    <w:unhideWhenUsed/>
    <w:rsid w:val="00122EBB"/>
    <w:rPr>
      <w:color w:val="0000FF"/>
      <w:u w:val="single"/>
      <w:shd w:val="clear" w:color="auto" w:fill="F3F2F1"/>
    </w:rPr>
  </w:style>
  <w:style w:type="character" w:customStyle="1" w:styleId="normaltextrun">
    <w:name w:val="normaltextrun"/>
    <w:basedOn w:val="DefaultParagraphFont"/>
    <w:rsid w:val="00B6607E"/>
  </w:style>
  <w:style w:type="character" w:customStyle="1" w:styleId="eop">
    <w:name w:val="eop"/>
    <w:basedOn w:val="DefaultParagraphFont"/>
    <w:rsid w:val="00B6607E"/>
  </w:style>
  <w:style w:type="character" w:customStyle="1" w:styleId="ListParagraphChar">
    <w:name w:val="List Paragraph Char"/>
    <w:basedOn w:val="DefaultParagraphFont"/>
    <w:link w:val="ListParagraph"/>
    <w:uiPriority w:val="34"/>
    <w:semiHidden/>
    <w:rsid w:val="00332D7A"/>
    <w:rPr>
      <w:lang w:eastAsia="en-US"/>
    </w:rPr>
  </w:style>
  <w:style w:type="paragraph" w:styleId="CommentText">
    <w:name w:val="annotation text"/>
    <w:basedOn w:val="Normal"/>
    <w:link w:val="CommentTextChar"/>
    <w:uiPriority w:val="99"/>
    <w:semiHidden/>
    <w:rsid w:val="0085016D"/>
    <w:rPr>
      <w:sz w:val="20"/>
      <w:szCs w:val="20"/>
    </w:rPr>
  </w:style>
  <w:style w:type="character" w:customStyle="1" w:styleId="CommentTextChar">
    <w:name w:val="Comment Text Char"/>
    <w:basedOn w:val="DefaultParagraphFont"/>
    <w:link w:val="CommentText"/>
    <w:uiPriority w:val="99"/>
    <w:semiHidden/>
    <w:rsid w:val="0085016D"/>
    <w:rPr>
      <w:sz w:val="20"/>
      <w:szCs w:val="20"/>
      <w:lang w:eastAsia="en-US"/>
    </w:rPr>
  </w:style>
  <w:style w:type="paragraph" w:styleId="CommentSubject">
    <w:name w:val="annotation subject"/>
    <w:basedOn w:val="CommentText"/>
    <w:next w:val="CommentText"/>
    <w:link w:val="CommentSubjectChar"/>
    <w:uiPriority w:val="99"/>
    <w:semiHidden/>
    <w:rsid w:val="00956983"/>
    <w:rPr>
      <w:b/>
      <w:bCs/>
    </w:rPr>
  </w:style>
  <w:style w:type="character" w:customStyle="1" w:styleId="CommentSubjectChar">
    <w:name w:val="Comment Subject Char"/>
    <w:basedOn w:val="CommentTextChar"/>
    <w:link w:val="CommentSubject"/>
    <w:uiPriority w:val="99"/>
    <w:semiHidden/>
    <w:rsid w:val="00956983"/>
    <w:rPr>
      <w:b/>
      <w:bCs/>
      <w:sz w:val="20"/>
      <w:szCs w:val="20"/>
      <w:lang w:eastAsia="en-US"/>
    </w:rPr>
  </w:style>
  <w:style w:type="character" w:styleId="Mention">
    <w:name w:val="Mention"/>
    <w:basedOn w:val="DefaultParagraphFont"/>
    <w:uiPriority w:val="99"/>
    <w:unhideWhenUsed/>
    <w:rsid w:val="001F3A41"/>
    <w:rPr>
      <w:color w:val="2B579A"/>
      <w:shd w:val="clear" w:color="auto" w:fill="E1DFDD"/>
    </w:rPr>
  </w:style>
  <w:style w:type="paragraph" w:styleId="Revision">
    <w:name w:val="Revision"/>
    <w:hidden/>
    <w:uiPriority w:val="99"/>
    <w:semiHidden/>
    <w:rsid w:val="008A5F48"/>
    <w:pPr>
      <w:spacing w:before="0" w:after="0"/>
    </w:pPr>
    <w:rPr>
      <w:lang w:eastAsia="en-US"/>
    </w:rPr>
  </w:style>
  <w:style w:type="paragraph" w:customStyle="1" w:styleId="tablebullets">
    <w:name w:val="table bullets"/>
    <w:basedOn w:val="ListParagraph"/>
    <w:link w:val="tablebulletsChar"/>
    <w:qFormat/>
    <w:rsid w:val="00811CCB"/>
    <w:pPr>
      <w:numPr>
        <w:numId w:val="34"/>
      </w:numPr>
      <w:spacing w:before="56" w:after="32"/>
    </w:pPr>
    <w:rPr>
      <w:rFonts w:cstheme="minorBidi"/>
      <w:sz w:val="20"/>
      <w:szCs w:val="20"/>
    </w:rPr>
  </w:style>
  <w:style w:type="character" w:customStyle="1" w:styleId="tablebulletsChar">
    <w:name w:val="table bullets Char"/>
    <w:basedOn w:val="ListParagraphChar"/>
    <w:link w:val="tablebullets"/>
    <w:rsid w:val="008A5F48"/>
    <w:rPr>
      <w:rFonts w:cstheme="minorBidi"/>
      <w:sz w:val="20"/>
      <w:szCs w:val="20"/>
      <w:lang w:eastAsia="en-US"/>
    </w:rPr>
  </w:style>
  <w:style w:type="character" w:styleId="UnresolvedMention">
    <w:name w:val="Unresolved Mention"/>
    <w:basedOn w:val="DefaultParagraphFont"/>
    <w:uiPriority w:val="99"/>
    <w:semiHidden/>
    <w:unhideWhenUsed/>
    <w:rsid w:val="008A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8446">
      <w:bodyDiv w:val="1"/>
      <w:marLeft w:val="0"/>
      <w:marRight w:val="0"/>
      <w:marTop w:val="0"/>
      <w:marBottom w:val="0"/>
      <w:divBdr>
        <w:top w:val="none" w:sz="0" w:space="0" w:color="auto"/>
        <w:left w:val="none" w:sz="0" w:space="0" w:color="auto"/>
        <w:bottom w:val="none" w:sz="0" w:space="0" w:color="auto"/>
        <w:right w:val="none" w:sz="0" w:space="0" w:color="auto"/>
      </w:divBdr>
      <w:divsChild>
        <w:div w:id="119538118">
          <w:marLeft w:val="0"/>
          <w:marRight w:val="0"/>
          <w:marTop w:val="0"/>
          <w:marBottom w:val="0"/>
          <w:divBdr>
            <w:top w:val="none" w:sz="0" w:space="0" w:color="auto"/>
            <w:left w:val="none" w:sz="0" w:space="0" w:color="auto"/>
            <w:bottom w:val="none" w:sz="0" w:space="0" w:color="auto"/>
            <w:right w:val="none" w:sz="0" w:space="0" w:color="auto"/>
          </w:divBdr>
        </w:div>
        <w:div w:id="130490576">
          <w:marLeft w:val="0"/>
          <w:marRight w:val="0"/>
          <w:marTop w:val="0"/>
          <w:marBottom w:val="0"/>
          <w:divBdr>
            <w:top w:val="none" w:sz="0" w:space="0" w:color="auto"/>
            <w:left w:val="none" w:sz="0" w:space="0" w:color="auto"/>
            <w:bottom w:val="none" w:sz="0" w:space="0" w:color="auto"/>
            <w:right w:val="none" w:sz="0" w:space="0" w:color="auto"/>
          </w:divBdr>
        </w:div>
        <w:div w:id="162280333">
          <w:marLeft w:val="0"/>
          <w:marRight w:val="0"/>
          <w:marTop w:val="0"/>
          <w:marBottom w:val="0"/>
          <w:divBdr>
            <w:top w:val="none" w:sz="0" w:space="0" w:color="auto"/>
            <w:left w:val="none" w:sz="0" w:space="0" w:color="auto"/>
            <w:bottom w:val="none" w:sz="0" w:space="0" w:color="auto"/>
            <w:right w:val="none" w:sz="0" w:space="0" w:color="auto"/>
          </w:divBdr>
        </w:div>
        <w:div w:id="290332009">
          <w:marLeft w:val="0"/>
          <w:marRight w:val="0"/>
          <w:marTop w:val="0"/>
          <w:marBottom w:val="0"/>
          <w:divBdr>
            <w:top w:val="none" w:sz="0" w:space="0" w:color="auto"/>
            <w:left w:val="none" w:sz="0" w:space="0" w:color="auto"/>
            <w:bottom w:val="none" w:sz="0" w:space="0" w:color="auto"/>
            <w:right w:val="none" w:sz="0" w:space="0" w:color="auto"/>
          </w:divBdr>
        </w:div>
        <w:div w:id="469592189">
          <w:marLeft w:val="0"/>
          <w:marRight w:val="0"/>
          <w:marTop w:val="0"/>
          <w:marBottom w:val="0"/>
          <w:divBdr>
            <w:top w:val="none" w:sz="0" w:space="0" w:color="auto"/>
            <w:left w:val="none" w:sz="0" w:space="0" w:color="auto"/>
            <w:bottom w:val="none" w:sz="0" w:space="0" w:color="auto"/>
            <w:right w:val="none" w:sz="0" w:space="0" w:color="auto"/>
          </w:divBdr>
        </w:div>
        <w:div w:id="471365657">
          <w:marLeft w:val="0"/>
          <w:marRight w:val="0"/>
          <w:marTop w:val="0"/>
          <w:marBottom w:val="0"/>
          <w:divBdr>
            <w:top w:val="none" w:sz="0" w:space="0" w:color="auto"/>
            <w:left w:val="none" w:sz="0" w:space="0" w:color="auto"/>
            <w:bottom w:val="none" w:sz="0" w:space="0" w:color="auto"/>
            <w:right w:val="none" w:sz="0" w:space="0" w:color="auto"/>
          </w:divBdr>
        </w:div>
        <w:div w:id="606038981">
          <w:marLeft w:val="0"/>
          <w:marRight w:val="0"/>
          <w:marTop w:val="0"/>
          <w:marBottom w:val="0"/>
          <w:divBdr>
            <w:top w:val="none" w:sz="0" w:space="0" w:color="auto"/>
            <w:left w:val="none" w:sz="0" w:space="0" w:color="auto"/>
            <w:bottom w:val="none" w:sz="0" w:space="0" w:color="auto"/>
            <w:right w:val="none" w:sz="0" w:space="0" w:color="auto"/>
          </w:divBdr>
        </w:div>
        <w:div w:id="664746784">
          <w:marLeft w:val="0"/>
          <w:marRight w:val="0"/>
          <w:marTop w:val="0"/>
          <w:marBottom w:val="0"/>
          <w:divBdr>
            <w:top w:val="none" w:sz="0" w:space="0" w:color="auto"/>
            <w:left w:val="none" w:sz="0" w:space="0" w:color="auto"/>
            <w:bottom w:val="none" w:sz="0" w:space="0" w:color="auto"/>
            <w:right w:val="none" w:sz="0" w:space="0" w:color="auto"/>
          </w:divBdr>
          <w:divsChild>
            <w:div w:id="516507450">
              <w:marLeft w:val="-75"/>
              <w:marRight w:val="0"/>
              <w:marTop w:val="30"/>
              <w:marBottom w:val="30"/>
              <w:divBdr>
                <w:top w:val="none" w:sz="0" w:space="0" w:color="auto"/>
                <w:left w:val="none" w:sz="0" w:space="0" w:color="auto"/>
                <w:bottom w:val="none" w:sz="0" w:space="0" w:color="auto"/>
                <w:right w:val="none" w:sz="0" w:space="0" w:color="auto"/>
              </w:divBdr>
              <w:divsChild>
                <w:div w:id="1381131782">
                  <w:marLeft w:val="0"/>
                  <w:marRight w:val="0"/>
                  <w:marTop w:val="0"/>
                  <w:marBottom w:val="0"/>
                  <w:divBdr>
                    <w:top w:val="none" w:sz="0" w:space="0" w:color="auto"/>
                    <w:left w:val="none" w:sz="0" w:space="0" w:color="auto"/>
                    <w:bottom w:val="none" w:sz="0" w:space="0" w:color="auto"/>
                    <w:right w:val="none" w:sz="0" w:space="0" w:color="auto"/>
                  </w:divBdr>
                  <w:divsChild>
                    <w:div w:id="261571668">
                      <w:marLeft w:val="0"/>
                      <w:marRight w:val="0"/>
                      <w:marTop w:val="0"/>
                      <w:marBottom w:val="0"/>
                      <w:divBdr>
                        <w:top w:val="none" w:sz="0" w:space="0" w:color="auto"/>
                        <w:left w:val="none" w:sz="0" w:space="0" w:color="auto"/>
                        <w:bottom w:val="none" w:sz="0" w:space="0" w:color="auto"/>
                        <w:right w:val="none" w:sz="0" w:space="0" w:color="auto"/>
                      </w:divBdr>
                    </w:div>
                    <w:div w:id="1907835614">
                      <w:marLeft w:val="0"/>
                      <w:marRight w:val="0"/>
                      <w:marTop w:val="0"/>
                      <w:marBottom w:val="0"/>
                      <w:divBdr>
                        <w:top w:val="none" w:sz="0" w:space="0" w:color="auto"/>
                        <w:left w:val="none" w:sz="0" w:space="0" w:color="auto"/>
                        <w:bottom w:val="none" w:sz="0" w:space="0" w:color="auto"/>
                        <w:right w:val="none" w:sz="0" w:space="0" w:color="auto"/>
                      </w:divBdr>
                    </w:div>
                  </w:divsChild>
                </w:div>
                <w:div w:id="1442645478">
                  <w:marLeft w:val="0"/>
                  <w:marRight w:val="0"/>
                  <w:marTop w:val="0"/>
                  <w:marBottom w:val="0"/>
                  <w:divBdr>
                    <w:top w:val="none" w:sz="0" w:space="0" w:color="auto"/>
                    <w:left w:val="none" w:sz="0" w:space="0" w:color="auto"/>
                    <w:bottom w:val="none" w:sz="0" w:space="0" w:color="auto"/>
                    <w:right w:val="none" w:sz="0" w:space="0" w:color="auto"/>
                  </w:divBdr>
                  <w:divsChild>
                    <w:div w:id="4391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5853">
          <w:marLeft w:val="0"/>
          <w:marRight w:val="0"/>
          <w:marTop w:val="0"/>
          <w:marBottom w:val="0"/>
          <w:divBdr>
            <w:top w:val="none" w:sz="0" w:space="0" w:color="auto"/>
            <w:left w:val="none" w:sz="0" w:space="0" w:color="auto"/>
            <w:bottom w:val="none" w:sz="0" w:space="0" w:color="auto"/>
            <w:right w:val="none" w:sz="0" w:space="0" w:color="auto"/>
          </w:divBdr>
        </w:div>
        <w:div w:id="769274771">
          <w:marLeft w:val="0"/>
          <w:marRight w:val="0"/>
          <w:marTop w:val="0"/>
          <w:marBottom w:val="0"/>
          <w:divBdr>
            <w:top w:val="none" w:sz="0" w:space="0" w:color="auto"/>
            <w:left w:val="none" w:sz="0" w:space="0" w:color="auto"/>
            <w:bottom w:val="none" w:sz="0" w:space="0" w:color="auto"/>
            <w:right w:val="none" w:sz="0" w:space="0" w:color="auto"/>
          </w:divBdr>
        </w:div>
        <w:div w:id="1014114488">
          <w:marLeft w:val="0"/>
          <w:marRight w:val="0"/>
          <w:marTop w:val="0"/>
          <w:marBottom w:val="0"/>
          <w:divBdr>
            <w:top w:val="none" w:sz="0" w:space="0" w:color="auto"/>
            <w:left w:val="none" w:sz="0" w:space="0" w:color="auto"/>
            <w:bottom w:val="none" w:sz="0" w:space="0" w:color="auto"/>
            <w:right w:val="none" w:sz="0" w:space="0" w:color="auto"/>
          </w:divBdr>
        </w:div>
        <w:div w:id="1443693245">
          <w:marLeft w:val="0"/>
          <w:marRight w:val="0"/>
          <w:marTop w:val="0"/>
          <w:marBottom w:val="0"/>
          <w:divBdr>
            <w:top w:val="none" w:sz="0" w:space="0" w:color="auto"/>
            <w:left w:val="none" w:sz="0" w:space="0" w:color="auto"/>
            <w:bottom w:val="none" w:sz="0" w:space="0" w:color="auto"/>
            <w:right w:val="none" w:sz="0" w:space="0" w:color="auto"/>
          </w:divBdr>
        </w:div>
        <w:div w:id="1623727619">
          <w:marLeft w:val="0"/>
          <w:marRight w:val="0"/>
          <w:marTop w:val="0"/>
          <w:marBottom w:val="0"/>
          <w:divBdr>
            <w:top w:val="none" w:sz="0" w:space="0" w:color="auto"/>
            <w:left w:val="none" w:sz="0" w:space="0" w:color="auto"/>
            <w:bottom w:val="none" w:sz="0" w:space="0" w:color="auto"/>
            <w:right w:val="none" w:sz="0" w:space="0" w:color="auto"/>
          </w:divBdr>
        </w:div>
        <w:div w:id="1788037476">
          <w:marLeft w:val="0"/>
          <w:marRight w:val="0"/>
          <w:marTop w:val="0"/>
          <w:marBottom w:val="0"/>
          <w:divBdr>
            <w:top w:val="none" w:sz="0" w:space="0" w:color="auto"/>
            <w:left w:val="none" w:sz="0" w:space="0" w:color="auto"/>
            <w:bottom w:val="none" w:sz="0" w:space="0" w:color="auto"/>
            <w:right w:val="none" w:sz="0" w:space="0" w:color="auto"/>
          </w:divBdr>
        </w:div>
        <w:div w:id="1906796074">
          <w:marLeft w:val="0"/>
          <w:marRight w:val="0"/>
          <w:marTop w:val="0"/>
          <w:marBottom w:val="0"/>
          <w:divBdr>
            <w:top w:val="none" w:sz="0" w:space="0" w:color="auto"/>
            <w:left w:val="none" w:sz="0" w:space="0" w:color="auto"/>
            <w:bottom w:val="none" w:sz="0" w:space="0" w:color="auto"/>
            <w:right w:val="none" w:sz="0" w:space="0" w:color="auto"/>
          </w:divBdr>
        </w:div>
      </w:divsChild>
    </w:div>
    <w:div w:id="224224063">
      <w:bodyDiv w:val="1"/>
      <w:marLeft w:val="0"/>
      <w:marRight w:val="0"/>
      <w:marTop w:val="0"/>
      <w:marBottom w:val="0"/>
      <w:divBdr>
        <w:top w:val="none" w:sz="0" w:space="0" w:color="auto"/>
        <w:left w:val="none" w:sz="0" w:space="0" w:color="auto"/>
        <w:bottom w:val="none" w:sz="0" w:space="0" w:color="auto"/>
        <w:right w:val="none" w:sz="0" w:space="0" w:color="auto"/>
      </w:divBdr>
      <w:divsChild>
        <w:div w:id="231045361">
          <w:marLeft w:val="0"/>
          <w:marRight w:val="0"/>
          <w:marTop w:val="0"/>
          <w:marBottom w:val="0"/>
          <w:divBdr>
            <w:top w:val="none" w:sz="0" w:space="0" w:color="auto"/>
            <w:left w:val="none" w:sz="0" w:space="0" w:color="auto"/>
            <w:bottom w:val="none" w:sz="0" w:space="0" w:color="auto"/>
            <w:right w:val="none" w:sz="0" w:space="0" w:color="auto"/>
          </w:divBdr>
        </w:div>
        <w:div w:id="612859230">
          <w:marLeft w:val="0"/>
          <w:marRight w:val="0"/>
          <w:marTop w:val="0"/>
          <w:marBottom w:val="0"/>
          <w:divBdr>
            <w:top w:val="none" w:sz="0" w:space="0" w:color="auto"/>
            <w:left w:val="none" w:sz="0" w:space="0" w:color="auto"/>
            <w:bottom w:val="none" w:sz="0" w:space="0" w:color="auto"/>
            <w:right w:val="none" w:sz="0" w:space="0" w:color="auto"/>
          </w:divBdr>
        </w:div>
        <w:div w:id="669909309">
          <w:marLeft w:val="0"/>
          <w:marRight w:val="0"/>
          <w:marTop w:val="0"/>
          <w:marBottom w:val="0"/>
          <w:divBdr>
            <w:top w:val="none" w:sz="0" w:space="0" w:color="auto"/>
            <w:left w:val="none" w:sz="0" w:space="0" w:color="auto"/>
            <w:bottom w:val="none" w:sz="0" w:space="0" w:color="auto"/>
            <w:right w:val="none" w:sz="0" w:space="0" w:color="auto"/>
          </w:divBdr>
        </w:div>
        <w:div w:id="985356272">
          <w:marLeft w:val="0"/>
          <w:marRight w:val="0"/>
          <w:marTop w:val="0"/>
          <w:marBottom w:val="0"/>
          <w:divBdr>
            <w:top w:val="none" w:sz="0" w:space="0" w:color="auto"/>
            <w:left w:val="none" w:sz="0" w:space="0" w:color="auto"/>
            <w:bottom w:val="none" w:sz="0" w:space="0" w:color="auto"/>
            <w:right w:val="none" w:sz="0" w:space="0" w:color="auto"/>
          </w:divBdr>
        </w:div>
        <w:div w:id="1008289027">
          <w:marLeft w:val="0"/>
          <w:marRight w:val="0"/>
          <w:marTop w:val="0"/>
          <w:marBottom w:val="0"/>
          <w:divBdr>
            <w:top w:val="none" w:sz="0" w:space="0" w:color="auto"/>
            <w:left w:val="none" w:sz="0" w:space="0" w:color="auto"/>
            <w:bottom w:val="none" w:sz="0" w:space="0" w:color="auto"/>
            <w:right w:val="none" w:sz="0" w:space="0" w:color="auto"/>
          </w:divBdr>
        </w:div>
        <w:div w:id="1105461522">
          <w:marLeft w:val="0"/>
          <w:marRight w:val="0"/>
          <w:marTop w:val="0"/>
          <w:marBottom w:val="0"/>
          <w:divBdr>
            <w:top w:val="none" w:sz="0" w:space="0" w:color="auto"/>
            <w:left w:val="none" w:sz="0" w:space="0" w:color="auto"/>
            <w:bottom w:val="none" w:sz="0" w:space="0" w:color="auto"/>
            <w:right w:val="none" w:sz="0" w:space="0" w:color="auto"/>
          </w:divBdr>
        </w:div>
        <w:div w:id="1681275282">
          <w:marLeft w:val="0"/>
          <w:marRight w:val="0"/>
          <w:marTop w:val="0"/>
          <w:marBottom w:val="0"/>
          <w:divBdr>
            <w:top w:val="none" w:sz="0" w:space="0" w:color="auto"/>
            <w:left w:val="none" w:sz="0" w:space="0" w:color="auto"/>
            <w:bottom w:val="none" w:sz="0" w:space="0" w:color="auto"/>
            <w:right w:val="none" w:sz="0" w:space="0" w:color="auto"/>
          </w:divBdr>
        </w:div>
        <w:div w:id="1897277050">
          <w:marLeft w:val="0"/>
          <w:marRight w:val="0"/>
          <w:marTop w:val="0"/>
          <w:marBottom w:val="0"/>
          <w:divBdr>
            <w:top w:val="none" w:sz="0" w:space="0" w:color="auto"/>
            <w:left w:val="none" w:sz="0" w:space="0" w:color="auto"/>
            <w:bottom w:val="none" w:sz="0" w:space="0" w:color="auto"/>
            <w:right w:val="none" w:sz="0" w:space="0" w:color="auto"/>
          </w:divBdr>
        </w:div>
      </w:divsChild>
    </w:div>
    <w:div w:id="423958729">
      <w:bodyDiv w:val="1"/>
      <w:marLeft w:val="0"/>
      <w:marRight w:val="0"/>
      <w:marTop w:val="0"/>
      <w:marBottom w:val="0"/>
      <w:divBdr>
        <w:top w:val="none" w:sz="0" w:space="0" w:color="auto"/>
        <w:left w:val="none" w:sz="0" w:space="0" w:color="auto"/>
        <w:bottom w:val="none" w:sz="0" w:space="0" w:color="auto"/>
        <w:right w:val="none" w:sz="0" w:space="0" w:color="auto"/>
      </w:divBdr>
      <w:divsChild>
        <w:div w:id="1118260355">
          <w:marLeft w:val="0"/>
          <w:marRight w:val="0"/>
          <w:marTop w:val="0"/>
          <w:marBottom w:val="0"/>
          <w:divBdr>
            <w:top w:val="none" w:sz="0" w:space="0" w:color="auto"/>
            <w:left w:val="none" w:sz="0" w:space="0" w:color="auto"/>
            <w:bottom w:val="none" w:sz="0" w:space="0" w:color="auto"/>
            <w:right w:val="none" w:sz="0" w:space="0" w:color="auto"/>
          </w:divBdr>
        </w:div>
        <w:div w:id="1151629236">
          <w:marLeft w:val="0"/>
          <w:marRight w:val="0"/>
          <w:marTop w:val="0"/>
          <w:marBottom w:val="0"/>
          <w:divBdr>
            <w:top w:val="none" w:sz="0" w:space="0" w:color="auto"/>
            <w:left w:val="none" w:sz="0" w:space="0" w:color="auto"/>
            <w:bottom w:val="none" w:sz="0" w:space="0" w:color="auto"/>
            <w:right w:val="none" w:sz="0" w:space="0" w:color="auto"/>
          </w:divBdr>
        </w:div>
        <w:div w:id="1231422735">
          <w:marLeft w:val="0"/>
          <w:marRight w:val="0"/>
          <w:marTop w:val="0"/>
          <w:marBottom w:val="0"/>
          <w:divBdr>
            <w:top w:val="none" w:sz="0" w:space="0" w:color="auto"/>
            <w:left w:val="none" w:sz="0" w:space="0" w:color="auto"/>
            <w:bottom w:val="none" w:sz="0" w:space="0" w:color="auto"/>
            <w:right w:val="none" w:sz="0" w:space="0" w:color="auto"/>
          </w:divBdr>
        </w:div>
        <w:div w:id="1414202291">
          <w:marLeft w:val="0"/>
          <w:marRight w:val="0"/>
          <w:marTop w:val="0"/>
          <w:marBottom w:val="0"/>
          <w:divBdr>
            <w:top w:val="none" w:sz="0" w:space="0" w:color="auto"/>
            <w:left w:val="none" w:sz="0" w:space="0" w:color="auto"/>
            <w:bottom w:val="none" w:sz="0" w:space="0" w:color="auto"/>
            <w:right w:val="none" w:sz="0" w:space="0" w:color="auto"/>
          </w:divBdr>
        </w:div>
        <w:div w:id="1933009961">
          <w:marLeft w:val="0"/>
          <w:marRight w:val="0"/>
          <w:marTop w:val="0"/>
          <w:marBottom w:val="0"/>
          <w:divBdr>
            <w:top w:val="none" w:sz="0" w:space="0" w:color="auto"/>
            <w:left w:val="none" w:sz="0" w:space="0" w:color="auto"/>
            <w:bottom w:val="none" w:sz="0" w:space="0" w:color="auto"/>
            <w:right w:val="none" w:sz="0" w:space="0" w:color="auto"/>
          </w:divBdr>
        </w:div>
      </w:divsChild>
    </w:div>
    <w:div w:id="765732121">
      <w:bodyDiv w:val="1"/>
      <w:marLeft w:val="0"/>
      <w:marRight w:val="0"/>
      <w:marTop w:val="0"/>
      <w:marBottom w:val="0"/>
      <w:divBdr>
        <w:top w:val="none" w:sz="0" w:space="0" w:color="auto"/>
        <w:left w:val="none" w:sz="0" w:space="0" w:color="auto"/>
        <w:bottom w:val="none" w:sz="0" w:space="0" w:color="auto"/>
        <w:right w:val="none" w:sz="0" w:space="0" w:color="auto"/>
      </w:divBdr>
    </w:div>
    <w:div w:id="836383364">
      <w:bodyDiv w:val="1"/>
      <w:marLeft w:val="0"/>
      <w:marRight w:val="0"/>
      <w:marTop w:val="0"/>
      <w:marBottom w:val="0"/>
      <w:divBdr>
        <w:top w:val="none" w:sz="0" w:space="0" w:color="auto"/>
        <w:left w:val="none" w:sz="0" w:space="0" w:color="auto"/>
        <w:bottom w:val="none" w:sz="0" w:space="0" w:color="auto"/>
        <w:right w:val="none" w:sz="0" w:space="0" w:color="auto"/>
      </w:divBdr>
    </w:div>
    <w:div w:id="912424363">
      <w:bodyDiv w:val="1"/>
      <w:marLeft w:val="0"/>
      <w:marRight w:val="0"/>
      <w:marTop w:val="0"/>
      <w:marBottom w:val="0"/>
      <w:divBdr>
        <w:top w:val="none" w:sz="0" w:space="0" w:color="auto"/>
        <w:left w:val="none" w:sz="0" w:space="0" w:color="auto"/>
        <w:bottom w:val="none" w:sz="0" w:space="0" w:color="auto"/>
        <w:right w:val="none" w:sz="0" w:space="0" w:color="auto"/>
      </w:divBdr>
      <w:divsChild>
        <w:div w:id="224269307">
          <w:marLeft w:val="0"/>
          <w:marRight w:val="0"/>
          <w:marTop w:val="0"/>
          <w:marBottom w:val="0"/>
          <w:divBdr>
            <w:top w:val="none" w:sz="0" w:space="0" w:color="auto"/>
            <w:left w:val="none" w:sz="0" w:space="0" w:color="auto"/>
            <w:bottom w:val="none" w:sz="0" w:space="0" w:color="auto"/>
            <w:right w:val="none" w:sz="0" w:space="0" w:color="auto"/>
          </w:divBdr>
        </w:div>
        <w:div w:id="235476100">
          <w:marLeft w:val="0"/>
          <w:marRight w:val="0"/>
          <w:marTop w:val="0"/>
          <w:marBottom w:val="0"/>
          <w:divBdr>
            <w:top w:val="none" w:sz="0" w:space="0" w:color="auto"/>
            <w:left w:val="none" w:sz="0" w:space="0" w:color="auto"/>
            <w:bottom w:val="none" w:sz="0" w:space="0" w:color="auto"/>
            <w:right w:val="none" w:sz="0" w:space="0" w:color="auto"/>
          </w:divBdr>
        </w:div>
        <w:div w:id="629629490">
          <w:marLeft w:val="0"/>
          <w:marRight w:val="0"/>
          <w:marTop w:val="0"/>
          <w:marBottom w:val="0"/>
          <w:divBdr>
            <w:top w:val="none" w:sz="0" w:space="0" w:color="auto"/>
            <w:left w:val="none" w:sz="0" w:space="0" w:color="auto"/>
            <w:bottom w:val="none" w:sz="0" w:space="0" w:color="auto"/>
            <w:right w:val="none" w:sz="0" w:space="0" w:color="auto"/>
          </w:divBdr>
        </w:div>
        <w:div w:id="743258057">
          <w:marLeft w:val="0"/>
          <w:marRight w:val="0"/>
          <w:marTop w:val="0"/>
          <w:marBottom w:val="0"/>
          <w:divBdr>
            <w:top w:val="none" w:sz="0" w:space="0" w:color="auto"/>
            <w:left w:val="none" w:sz="0" w:space="0" w:color="auto"/>
            <w:bottom w:val="none" w:sz="0" w:space="0" w:color="auto"/>
            <w:right w:val="none" w:sz="0" w:space="0" w:color="auto"/>
          </w:divBdr>
        </w:div>
        <w:div w:id="882449755">
          <w:marLeft w:val="0"/>
          <w:marRight w:val="0"/>
          <w:marTop w:val="0"/>
          <w:marBottom w:val="0"/>
          <w:divBdr>
            <w:top w:val="none" w:sz="0" w:space="0" w:color="auto"/>
            <w:left w:val="none" w:sz="0" w:space="0" w:color="auto"/>
            <w:bottom w:val="none" w:sz="0" w:space="0" w:color="auto"/>
            <w:right w:val="none" w:sz="0" w:space="0" w:color="auto"/>
          </w:divBdr>
        </w:div>
        <w:div w:id="966083288">
          <w:marLeft w:val="0"/>
          <w:marRight w:val="0"/>
          <w:marTop w:val="0"/>
          <w:marBottom w:val="0"/>
          <w:divBdr>
            <w:top w:val="none" w:sz="0" w:space="0" w:color="auto"/>
            <w:left w:val="none" w:sz="0" w:space="0" w:color="auto"/>
            <w:bottom w:val="none" w:sz="0" w:space="0" w:color="auto"/>
            <w:right w:val="none" w:sz="0" w:space="0" w:color="auto"/>
          </w:divBdr>
        </w:div>
        <w:div w:id="1115905362">
          <w:marLeft w:val="0"/>
          <w:marRight w:val="0"/>
          <w:marTop w:val="0"/>
          <w:marBottom w:val="0"/>
          <w:divBdr>
            <w:top w:val="none" w:sz="0" w:space="0" w:color="auto"/>
            <w:left w:val="none" w:sz="0" w:space="0" w:color="auto"/>
            <w:bottom w:val="none" w:sz="0" w:space="0" w:color="auto"/>
            <w:right w:val="none" w:sz="0" w:space="0" w:color="auto"/>
          </w:divBdr>
        </w:div>
        <w:div w:id="1672950703">
          <w:marLeft w:val="0"/>
          <w:marRight w:val="0"/>
          <w:marTop w:val="0"/>
          <w:marBottom w:val="0"/>
          <w:divBdr>
            <w:top w:val="none" w:sz="0" w:space="0" w:color="auto"/>
            <w:left w:val="none" w:sz="0" w:space="0" w:color="auto"/>
            <w:bottom w:val="none" w:sz="0" w:space="0" w:color="auto"/>
            <w:right w:val="none" w:sz="0" w:space="0" w:color="auto"/>
          </w:divBdr>
        </w:div>
        <w:div w:id="1840539269">
          <w:marLeft w:val="0"/>
          <w:marRight w:val="0"/>
          <w:marTop w:val="0"/>
          <w:marBottom w:val="0"/>
          <w:divBdr>
            <w:top w:val="none" w:sz="0" w:space="0" w:color="auto"/>
            <w:left w:val="none" w:sz="0" w:space="0" w:color="auto"/>
            <w:bottom w:val="none" w:sz="0" w:space="0" w:color="auto"/>
            <w:right w:val="none" w:sz="0" w:space="0" w:color="auto"/>
          </w:divBdr>
        </w:div>
      </w:divsChild>
    </w:div>
    <w:div w:id="1131745190">
      <w:bodyDiv w:val="1"/>
      <w:marLeft w:val="0"/>
      <w:marRight w:val="0"/>
      <w:marTop w:val="0"/>
      <w:marBottom w:val="0"/>
      <w:divBdr>
        <w:top w:val="none" w:sz="0" w:space="0" w:color="auto"/>
        <w:left w:val="none" w:sz="0" w:space="0" w:color="auto"/>
        <w:bottom w:val="none" w:sz="0" w:space="0" w:color="auto"/>
        <w:right w:val="none" w:sz="0" w:space="0" w:color="auto"/>
      </w:divBdr>
      <w:divsChild>
        <w:div w:id="371199524">
          <w:marLeft w:val="0"/>
          <w:marRight w:val="0"/>
          <w:marTop w:val="0"/>
          <w:marBottom w:val="0"/>
          <w:divBdr>
            <w:top w:val="none" w:sz="0" w:space="0" w:color="auto"/>
            <w:left w:val="none" w:sz="0" w:space="0" w:color="auto"/>
            <w:bottom w:val="none" w:sz="0" w:space="0" w:color="auto"/>
            <w:right w:val="none" w:sz="0" w:space="0" w:color="auto"/>
          </w:divBdr>
        </w:div>
        <w:div w:id="573204678">
          <w:marLeft w:val="0"/>
          <w:marRight w:val="0"/>
          <w:marTop w:val="0"/>
          <w:marBottom w:val="0"/>
          <w:divBdr>
            <w:top w:val="none" w:sz="0" w:space="0" w:color="auto"/>
            <w:left w:val="none" w:sz="0" w:space="0" w:color="auto"/>
            <w:bottom w:val="none" w:sz="0" w:space="0" w:color="auto"/>
            <w:right w:val="none" w:sz="0" w:space="0" w:color="auto"/>
          </w:divBdr>
        </w:div>
        <w:div w:id="1191451245">
          <w:marLeft w:val="0"/>
          <w:marRight w:val="0"/>
          <w:marTop w:val="0"/>
          <w:marBottom w:val="0"/>
          <w:divBdr>
            <w:top w:val="none" w:sz="0" w:space="0" w:color="auto"/>
            <w:left w:val="none" w:sz="0" w:space="0" w:color="auto"/>
            <w:bottom w:val="none" w:sz="0" w:space="0" w:color="auto"/>
            <w:right w:val="none" w:sz="0" w:space="0" w:color="auto"/>
          </w:divBdr>
        </w:div>
        <w:div w:id="1234198842">
          <w:marLeft w:val="0"/>
          <w:marRight w:val="0"/>
          <w:marTop w:val="0"/>
          <w:marBottom w:val="0"/>
          <w:divBdr>
            <w:top w:val="none" w:sz="0" w:space="0" w:color="auto"/>
            <w:left w:val="none" w:sz="0" w:space="0" w:color="auto"/>
            <w:bottom w:val="none" w:sz="0" w:space="0" w:color="auto"/>
            <w:right w:val="none" w:sz="0" w:space="0" w:color="auto"/>
          </w:divBdr>
        </w:div>
        <w:div w:id="1321736095">
          <w:marLeft w:val="0"/>
          <w:marRight w:val="0"/>
          <w:marTop w:val="0"/>
          <w:marBottom w:val="0"/>
          <w:divBdr>
            <w:top w:val="none" w:sz="0" w:space="0" w:color="auto"/>
            <w:left w:val="none" w:sz="0" w:space="0" w:color="auto"/>
            <w:bottom w:val="none" w:sz="0" w:space="0" w:color="auto"/>
            <w:right w:val="none" w:sz="0" w:space="0" w:color="auto"/>
          </w:divBdr>
        </w:div>
        <w:div w:id="1748652456">
          <w:marLeft w:val="0"/>
          <w:marRight w:val="0"/>
          <w:marTop w:val="0"/>
          <w:marBottom w:val="0"/>
          <w:divBdr>
            <w:top w:val="none" w:sz="0" w:space="0" w:color="auto"/>
            <w:left w:val="none" w:sz="0" w:space="0" w:color="auto"/>
            <w:bottom w:val="none" w:sz="0" w:space="0" w:color="auto"/>
            <w:right w:val="none" w:sz="0" w:space="0" w:color="auto"/>
          </w:divBdr>
        </w:div>
        <w:div w:id="2016229912">
          <w:marLeft w:val="0"/>
          <w:marRight w:val="0"/>
          <w:marTop w:val="0"/>
          <w:marBottom w:val="0"/>
          <w:divBdr>
            <w:top w:val="none" w:sz="0" w:space="0" w:color="auto"/>
            <w:left w:val="none" w:sz="0" w:space="0" w:color="auto"/>
            <w:bottom w:val="none" w:sz="0" w:space="0" w:color="auto"/>
            <w:right w:val="none" w:sz="0" w:space="0" w:color="auto"/>
          </w:divBdr>
        </w:div>
        <w:div w:id="2133818403">
          <w:marLeft w:val="0"/>
          <w:marRight w:val="0"/>
          <w:marTop w:val="0"/>
          <w:marBottom w:val="0"/>
          <w:divBdr>
            <w:top w:val="none" w:sz="0" w:space="0" w:color="auto"/>
            <w:left w:val="none" w:sz="0" w:space="0" w:color="auto"/>
            <w:bottom w:val="none" w:sz="0" w:space="0" w:color="auto"/>
            <w:right w:val="none" w:sz="0" w:space="0" w:color="auto"/>
          </w:divBdr>
        </w:div>
      </w:divsChild>
    </w:div>
    <w:div w:id="1332178988">
      <w:bodyDiv w:val="1"/>
      <w:marLeft w:val="0"/>
      <w:marRight w:val="0"/>
      <w:marTop w:val="0"/>
      <w:marBottom w:val="0"/>
      <w:divBdr>
        <w:top w:val="none" w:sz="0" w:space="0" w:color="auto"/>
        <w:left w:val="none" w:sz="0" w:space="0" w:color="auto"/>
        <w:bottom w:val="none" w:sz="0" w:space="0" w:color="auto"/>
        <w:right w:val="none" w:sz="0" w:space="0" w:color="auto"/>
      </w:divBdr>
      <w:divsChild>
        <w:div w:id="534580051">
          <w:marLeft w:val="0"/>
          <w:marRight w:val="0"/>
          <w:marTop w:val="0"/>
          <w:marBottom w:val="0"/>
          <w:divBdr>
            <w:top w:val="none" w:sz="0" w:space="0" w:color="auto"/>
            <w:left w:val="none" w:sz="0" w:space="0" w:color="auto"/>
            <w:bottom w:val="none" w:sz="0" w:space="0" w:color="auto"/>
            <w:right w:val="none" w:sz="0" w:space="0" w:color="auto"/>
          </w:divBdr>
          <w:divsChild>
            <w:div w:id="1581720439">
              <w:marLeft w:val="0"/>
              <w:marRight w:val="0"/>
              <w:marTop w:val="0"/>
              <w:marBottom w:val="0"/>
              <w:divBdr>
                <w:top w:val="none" w:sz="0" w:space="0" w:color="auto"/>
                <w:left w:val="none" w:sz="0" w:space="0" w:color="auto"/>
                <w:bottom w:val="none" w:sz="0" w:space="0" w:color="auto"/>
                <w:right w:val="none" w:sz="0" w:space="0" w:color="auto"/>
              </w:divBdr>
            </w:div>
          </w:divsChild>
        </w:div>
        <w:div w:id="1347899106">
          <w:marLeft w:val="0"/>
          <w:marRight w:val="0"/>
          <w:marTop w:val="0"/>
          <w:marBottom w:val="0"/>
          <w:divBdr>
            <w:top w:val="none" w:sz="0" w:space="0" w:color="auto"/>
            <w:left w:val="none" w:sz="0" w:space="0" w:color="auto"/>
            <w:bottom w:val="none" w:sz="0" w:space="0" w:color="auto"/>
            <w:right w:val="none" w:sz="0" w:space="0" w:color="auto"/>
          </w:divBdr>
          <w:divsChild>
            <w:div w:id="20635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4054">
      <w:bodyDiv w:val="1"/>
      <w:marLeft w:val="0"/>
      <w:marRight w:val="0"/>
      <w:marTop w:val="0"/>
      <w:marBottom w:val="0"/>
      <w:divBdr>
        <w:top w:val="none" w:sz="0" w:space="0" w:color="auto"/>
        <w:left w:val="none" w:sz="0" w:space="0" w:color="auto"/>
        <w:bottom w:val="none" w:sz="0" w:space="0" w:color="auto"/>
        <w:right w:val="none" w:sz="0" w:space="0" w:color="auto"/>
      </w:divBdr>
    </w:div>
    <w:div w:id="1656034415">
      <w:bodyDiv w:val="1"/>
      <w:marLeft w:val="0"/>
      <w:marRight w:val="0"/>
      <w:marTop w:val="0"/>
      <w:marBottom w:val="0"/>
      <w:divBdr>
        <w:top w:val="none" w:sz="0" w:space="0" w:color="auto"/>
        <w:left w:val="none" w:sz="0" w:space="0" w:color="auto"/>
        <w:bottom w:val="none" w:sz="0" w:space="0" w:color="auto"/>
        <w:right w:val="none" w:sz="0" w:space="0" w:color="auto"/>
      </w:divBdr>
      <w:divsChild>
        <w:div w:id="128279190">
          <w:marLeft w:val="0"/>
          <w:marRight w:val="0"/>
          <w:marTop w:val="0"/>
          <w:marBottom w:val="0"/>
          <w:divBdr>
            <w:top w:val="none" w:sz="0" w:space="0" w:color="auto"/>
            <w:left w:val="none" w:sz="0" w:space="0" w:color="auto"/>
            <w:bottom w:val="none" w:sz="0" w:space="0" w:color="auto"/>
            <w:right w:val="none" w:sz="0" w:space="0" w:color="auto"/>
          </w:divBdr>
        </w:div>
        <w:div w:id="221647815">
          <w:marLeft w:val="0"/>
          <w:marRight w:val="0"/>
          <w:marTop w:val="0"/>
          <w:marBottom w:val="0"/>
          <w:divBdr>
            <w:top w:val="none" w:sz="0" w:space="0" w:color="auto"/>
            <w:left w:val="none" w:sz="0" w:space="0" w:color="auto"/>
            <w:bottom w:val="none" w:sz="0" w:space="0" w:color="auto"/>
            <w:right w:val="none" w:sz="0" w:space="0" w:color="auto"/>
          </w:divBdr>
        </w:div>
        <w:div w:id="628172043">
          <w:marLeft w:val="0"/>
          <w:marRight w:val="0"/>
          <w:marTop w:val="0"/>
          <w:marBottom w:val="0"/>
          <w:divBdr>
            <w:top w:val="none" w:sz="0" w:space="0" w:color="auto"/>
            <w:left w:val="none" w:sz="0" w:space="0" w:color="auto"/>
            <w:bottom w:val="none" w:sz="0" w:space="0" w:color="auto"/>
            <w:right w:val="none" w:sz="0" w:space="0" w:color="auto"/>
          </w:divBdr>
        </w:div>
        <w:div w:id="1426683781">
          <w:marLeft w:val="0"/>
          <w:marRight w:val="0"/>
          <w:marTop w:val="0"/>
          <w:marBottom w:val="0"/>
          <w:divBdr>
            <w:top w:val="none" w:sz="0" w:space="0" w:color="auto"/>
            <w:left w:val="none" w:sz="0" w:space="0" w:color="auto"/>
            <w:bottom w:val="none" w:sz="0" w:space="0" w:color="auto"/>
            <w:right w:val="none" w:sz="0" w:space="0" w:color="auto"/>
          </w:divBdr>
        </w:div>
        <w:div w:id="1969359059">
          <w:marLeft w:val="0"/>
          <w:marRight w:val="0"/>
          <w:marTop w:val="0"/>
          <w:marBottom w:val="0"/>
          <w:divBdr>
            <w:top w:val="none" w:sz="0" w:space="0" w:color="auto"/>
            <w:left w:val="none" w:sz="0" w:space="0" w:color="auto"/>
            <w:bottom w:val="none" w:sz="0" w:space="0" w:color="auto"/>
            <w:right w:val="none" w:sz="0" w:space="0" w:color="auto"/>
          </w:divBdr>
        </w:div>
      </w:divsChild>
    </w:div>
    <w:div w:id="1902054266">
      <w:bodyDiv w:val="1"/>
      <w:marLeft w:val="0"/>
      <w:marRight w:val="0"/>
      <w:marTop w:val="0"/>
      <w:marBottom w:val="0"/>
      <w:divBdr>
        <w:top w:val="none" w:sz="0" w:space="0" w:color="auto"/>
        <w:left w:val="none" w:sz="0" w:space="0" w:color="auto"/>
        <w:bottom w:val="none" w:sz="0" w:space="0" w:color="auto"/>
        <w:right w:val="none" w:sz="0" w:space="0" w:color="auto"/>
      </w:divBdr>
      <w:divsChild>
        <w:div w:id="91367383">
          <w:marLeft w:val="0"/>
          <w:marRight w:val="0"/>
          <w:marTop w:val="0"/>
          <w:marBottom w:val="0"/>
          <w:divBdr>
            <w:top w:val="none" w:sz="0" w:space="0" w:color="auto"/>
            <w:left w:val="none" w:sz="0" w:space="0" w:color="auto"/>
            <w:bottom w:val="none" w:sz="0" w:space="0" w:color="auto"/>
            <w:right w:val="none" w:sz="0" w:space="0" w:color="auto"/>
          </w:divBdr>
        </w:div>
        <w:div w:id="246160913">
          <w:marLeft w:val="0"/>
          <w:marRight w:val="0"/>
          <w:marTop w:val="0"/>
          <w:marBottom w:val="0"/>
          <w:divBdr>
            <w:top w:val="none" w:sz="0" w:space="0" w:color="auto"/>
            <w:left w:val="none" w:sz="0" w:space="0" w:color="auto"/>
            <w:bottom w:val="none" w:sz="0" w:space="0" w:color="auto"/>
            <w:right w:val="none" w:sz="0" w:space="0" w:color="auto"/>
          </w:divBdr>
        </w:div>
        <w:div w:id="400295807">
          <w:marLeft w:val="0"/>
          <w:marRight w:val="0"/>
          <w:marTop w:val="0"/>
          <w:marBottom w:val="0"/>
          <w:divBdr>
            <w:top w:val="none" w:sz="0" w:space="0" w:color="auto"/>
            <w:left w:val="none" w:sz="0" w:space="0" w:color="auto"/>
            <w:bottom w:val="none" w:sz="0" w:space="0" w:color="auto"/>
            <w:right w:val="none" w:sz="0" w:space="0" w:color="auto"/>
          </w:divBdr>
        </w:div>
        <w:div w:id="536281766">
          <w:marLeft w:val="0"/>
          <w:marRight w:val="0"/>
          <w:marTop w:val="0"/>
          <w:marBottom w:val="0"/>
          <w:divBdr>
            <w:top w:val="none" w:sz="0" w:space="0" w:color="auto"/>
            <w:left w:val="none" w:sz="0" w:space="0" w:color="auto"/>
            <w:bottom w:val="none" w:sz="0" w:space="0" w:color="auto"/>
            <w:right w:val="none" w:sz="0" w:space="0" w:color="auto"/>
          </w:divBdr>
        </w:div>
        <w:div w:id="607665523">
          <w:marLeft w:val="0"/>
          <w:marRight w:val="0"/>
          <w:marTop w:val="0"/>
          <w:marBottom w:val="0"/>
          <w:divBdr>
            <w:top w:val="none" w:sz="0" w:space="0" w:color="auto"/>
            <w:left w:val="none" w:sz="0" w:space="0" w:color="auto"/>
            <w:bottom w:val="none" w:sz="0" w:space="0" w:color="auto"/>
            <w:right w:val="none" w:sz="0" w:space="0" w:color="auto"/>
          </w:divBdr>
        </w:div>
        <w:div w:id="719986379">
          <w:marLeft w:val="0"/>
          <w:marRight w:val="0"/>
          <w:marTop w:val="0"/>
          <w:marBottom w:val="0"/>
          <w:divBdr>
            <w:top w:val="none" w:sz="0" w:space="0" w:color="auto"/>
            <w:left w:val="none" w:sz="0" w:space="0" w:color="auto"/>
            <w:bottom w:val="none" w:sz="0" w:space="0" w:color="auto"/>
            <w:right w:val="none" w:sz="0" w:space="0" w:color="auto"/>
          </w:divBdr>
        </w:div>
        <w:div w:id="811095669">
          <w:marLeft w:val="0"/>
          <w:marRight w:val="0"/>
          <w:marTop w:val="0"/>
          <w:marBottom w:val="0"/>
          <w:divBdr>
            <w:top w:val="none" w:sz="0" w:space="0" w:color="auto"/>
            <w:left w:val="none" w:sz="0" w:space="0" w:color="auto"/>
            <w:bottom w:val="none" w:sz="0" w:space="0" w:color="auto"/>
            <w:right w:val="none" w:sz="0" w:space="0" w:color="auto"/>
          </w:divBdr>
        </w:div>
        <w:div w:id="1949194584">
          <w:marLeft w:val="0"/>
          <w:marRight w:val="0"/>
          <w:marTop w:val="0"/>
          <w:marBottom w:val="0"/>
          <w:divBdr>
            <w:top w:val="none" w:sz="0" w:space="0" w:color="auto"/>
            <w:left w:val="none" w:sz="0" w:space="0" w:color="auto"/>
            <w:bottom w:val="none" w:sz="0" w:space="0" w:color="auto"/>
            <w:right w:val="none" w:sz="0" w:space="0" w:color="auto"/>
          </w:divBdr>
        </w:div>
        <w:div w:id="2023237485">
          <w:marLeft w:val="0"/>
          <w:marRight w:val="0"/>
          <w:marTop w:val="0"/>
          <w:marBottom w:val="0"/>
          <w:divBdr>
            <w:top w:val="none" w:sz="0" w:space="0" w:color="auto"/>
            <w:left w:val="none" w:sz="0" w:space="0" w:color="auto"/>
            <w:bottom w:val="none" w:sz="0" w:space="0" w:color="auto"/>
            <w:right w:val="none" w:sz="0" w:space="0" w:color="auto"/>
          </w:divBdr>
        </w:div>
      </w:divsChild>
    </w:div>
    <w:div w:id="2038700668">
      <w:bodyDiv w:val="1"/>
      <w:marLeft w:val="0"/>
      <w:marRight w:val="0"/>
      <w:marTop w:val="0"/>
      <w:marBottom w:val="0"/>
      <w:divBdr>
        <w:top w:val="none" w:sz="0" w:space="0" w:color="auto"/>
        <w:left w:val="none" w:sz="0" w:space="0" w:color="auto"/>
        <w:bottom w:val="none" w:sz="0" w:space="0" w:color="auto"/>
        <w:right w:val="none" w:sz="0" w:space="0" w:color="auto"/>
      </w:divBdr>
      <w:divsChild>
        <w:div w:id="179007779">
          <w:marLeft w:val="0"/>
          <w:marRight w:val="0"/>
          <w:marTop w:val="0"/>
          <w:marBottom w:val="0"/>
          <w:divBdr>
            <w:top w:val="none" w:sz="0" w:space="0" w:color="auto"/>
            <w:left w:val="none" w:sz="0" w:space="0" w:color="auto"/>
            <w:bottom w:val="none" w:sz="0" w:space="0" w:color="auto"/>
            <w:right w:val="none" w:sz="0" w:space="0" w:color="auto"/>
          </w:divBdr>
        </w:div>
        <w:div w:id="401759452">
          <w:marLeft w:val="0"/>
          <w:marRight w:val="0"/>
          <w:marTop w:val="0"/>
          <w:marBottom w:val="0"/>
          <w:divBdr>
            <w:top w:val="none" w:sz="0" w:space="0" w:color="auto"/>
            <w:left w:val="none" w:sz="0" w:space="0" w:color="auto"/>
            <w:bottom w:val="none" w:sz="0" w:space="0" w:color="auto"/>
            <w:right w:val="none" w:sz="0" w:space="0" w:color="auto"/>
          </w:divBdr>
        </w:div>
        <w:div w:id="504367134">
          <w:marLeft w:val="0"/>
          <w:marRight w:val="0"/>
          <w:marTop w:val="0"/>
          <w:marBottom w:val="0"/>
          <w:divBdr>
            <w:top w:val="none" w:sz="0" w:space="0" w:color="auto"/>
            <w:left w:val="none" w:sz="0" w:space="0" w:color="auto"/>
            <w:bottom w:val="none" w:sz="0" w:space="0" w:color="auto"/>
            <w:right w:val="none" w:sz="0" w:space="0" w:color="auto"/>
          </w:divBdr>
        </w:div>
        <w:div w:id="657996078">
          <w:marLeft w:val="0"/>
          <w:marRight w:val="0"/>
          <w:marTop w:val="0"/>
          <w:marBottom w:val="0"/>
          <w:divBdr>
            <w:top w:val="none" w:sz="0" w:space="0" w:color="auto"/>
            <w:left w:val="none" w:sz="0" w:space="0" w:color="auto"/>
            <w:bottom w:val="none" w:sz="0" w:space="0" w:color="auto"/>
            <w:right w:val="none" w:sz="0" w:space="0" w:color="auto"/>
          </w:divBdr>
          <w:divsChild>
            <w:div w:id="112796268">
              <w:marLeft w:val="-75"/>
              <w:marRight w:val="0"/>
              <w:marTop w:val="30"/>
              <w:marBottom w:val="30"/>
              <w:divBdr>
                <w:top w:val="none" w:sz="0" w:space="0" w:color="auto"/>
                <w:left w:val="none" w:sz="0" w:space="0" w:color="auto"/>
                <w:bottom w:val="none" w:sz="0" w:space="0" w:color="auto"/>
                <w:right w:val="none" w:sz="0" w:space="0" w:color="auto"/>
              </w:divBdr>
              <w:divsChild>
                <w:div w:id="1608610878">
                  <w:marLeft w:val="0"/>
                  <w:marRight w:val="0"/>
                  <w:marTop w:val="0"/>
                  <w:marBottom w:val="0"/>
                  <w:divBdr>
                    <w:top w:val="none" w:sz="0" w:space="0" w:color="auto"/>
                    <w:left w:val="none" w:sz="0" w:space="0" w:color="auto"/>
                    <w:bottom w:val="none" w:sz="0" w:space="0" w:color="auto"/>
                    <w:right w:val="none" w:sz="0" w:space="0" w:color="auto"/>
                  </w:divBdr>
                  <w:divsChild>
                    <w:div w:id="399600118">
                      <w:marLeft w:val="0"/>
                      <w:marRight w:val="0"/>
                      <w:marTop w:val="0"/>
                      <w:marBottom w:val="0"/>
                      <w:divBdr>
                        <w:top w:val="none" w:sz="0" w:space="0" w:color="auto"/>
                        <w:left w:val="none" w:sz="0" w:space="0" w:color="auto"/>
                        <w:bottom w:val="none" w:sz="0" w:space="0" w:color="auto"/>
                        <w:right w:val="none" w:sz="0" w:space="0" w:color="auto"/>
                      </w:divBdr>
                    </w:div>
                    <w:div w:id="794836191">
                      <w:marLeft w:val="0"/>
                      <w:marRight w:val="0"/>
                      <w:marTop w:val="0"/>
                      <w:marBottom w:val="0"/>
                      <w:divBdr>
                        <w:top w:val="none" w:sz="0" w:space="0" w:color="auto"/>
                        <w:left w:val="none" w:sz="0" w:space="0" w:color="auto"/>
                        <w:bottom w:val="none" w:sz="0" w:space="0" w:color="auto"/>
                        <w:right w:val="none" w:sz="0" w:space="0" w:color="auto"/>
                      </w:divBdr>
                    </w:div>
                  </w:divsChild>
                </w:div>
                <w:div w:id="1669401066">
                  <w:marLeft w:val="0"/>
                  <w:marRight w:val="0"/>
                  <w:marTop w:val="0"/>
                  <w:marBottom w:val="0"/>
                  <w:divBdr>
                    <w:top w:val="none" w:sz="0" w:space="0" w:color="auto"/>
                    <w:left w:val="none" w:sz="0" w:space="0" w:color="auto"/>
                    <w:bottom w:val="none" w:sz="0" w:space="0" w:color="auto"/>
                    <w:right w:val="none" w:sz="0" w:space="0" w:color="auto"/>
                  </w:divBdr>
                  <w:divsChild>
                    <w:div w:id="335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796">
          <w:marLeft w:val="0"/>
          <w:marRight w:val="0"/>
          <w:marTop w:val="0"/>
          <w:marBottom w:val="0"/>
          <w:divBdr>
            <w:top w:val="none" w:sz="0" w:space="0" w:color="auto"/>
            <w:left w:val="none" w:sz="0" w:space="0" w:color="auto"/>
            <w:bottom w:val="none" w:sz="0" w:space="0" w:color="auto"/>
            <w:right w:val="none" w:sz="0" w:space="0" w:color="auto"/>
          </w:divBdr>
        </w:div>
        <w:div w:id="691806850">
          <w:marLeft w:val="0"/>
          <w:marRight w:val="0"/>
          <w:marTop w:val="0"/>
          <w:marBottom w:val="0"/>
          <w:divBdr>
            <w:top w:val="none" w:sz="0" w:space="0" w:color="auto"/>
            <w:left w:val="none" w:sz="0" w:space="0" w:color="auto"/>
            <w:bottom w:val="none" w:sz="0" w:space="0" w:color="auto"/>
            <w:right w:val="none" w:sz="0" w:space="0" w:color="auto"/>
          </w:divBdr>
        </w:div>
        <w:div w:id="846752944">
          <w:marLeft w:val="0"/>
          <w:marRight w:val="0"/>
          <w:marTop w:val="0"/>
          <w:marBottom w:val="0"/>
          <w:divBdr>
            <w:top w:val="none" w:sz="0" w:space="0" w:color="auto"/>
            <w:left w:val="none" w:sz="0" w:space="0" w:color="auto"/>
            <w:bottom w:val="none" w:sz="0" w:space="0" w:color="auto"/>
            <w:right w:val="none" w:sz="0" w:space="0" w:color="auto"/>
          </w:divBdr>
        </w:div>
        <w:div w:id="885679309">
          <w:marLeft w:val="0"/>
          <w:marRight w:val="0"/>
          <w:marTop w:val="0"/>
          <w:marBottom w:val="0"/>
          <w:divBdr>
            <w:top w:val="none" w:sz="0" w:space="0" w:color="auto"/>
            <w:left w:val="none" w:sz="0" w:space="0" w:color="auto"/>
            <w:bottom w:val="none" w:sz="0" w:space="0" w:color="auto"/>
            <w:right w:val="none" w:sz="0" w:space="0" w:color="auto"/>
          </w:divBdr>
        </w:div>
        <w:div w:id="949628720">
          <w:marLeft w:val="0"/>
          <w:marRight w:val="0"/>
          <w:marTop w:val="0"/>
          <w:marBottom w:val="0"/>
          <w:divBdr>
            <w:top w:val="none" w:sz="0" w:space="0" w:color="auto"/>
            <w:left w:val="none" w:sz="0" w:space="0" w:color="auto"/>
            <w:bottom w:val="none" w:sz="0" w:space="0" w:color="auto"/>
            <w:right w:val="none" w:sz="0" w:space="0" w:color="auto"/>
          </w:divBdr>
        </w:div>
        <w:div w:id="1014189759">
          <w:marLeft w:val="0"/>
          <w:marRight w:val="0"/>
          <w:marTop w:val="0"/>
          <w:marBottom w:val="0"/>
          <w:divBdr>
            <w:top w:val="none" w:sz="0" w:space="0" w:color="auto"/>
            <w:left w:val="none" w:sz="0" w:space="0" w:color="auto"/>
            <w:bottom w:val="none" w:sz="0" w:space="0" w:color="auto"/>
            <w:right w:val="none" w:sz="0" w:space="0" w:color="auto"/>
          </w:divBdr>
        </w:div>
        <w:div w:id="1684818867">
          <w:marLeft w:val="0"/>
          <w:marRight w:val="0"/>
          <w:marTop w:val="0"/>
          <w:marBottom w:val="0"/>
          <w:divBdr>
            <w:top w:val="none" w:sz="0" w:space="0" w:color="auto"/>
            <w:left w:val="none" w:sz="0" w:space="0" w:color="auto"/>
            <w:bottom w:val="none" w:sz="0" w:space="0" w:color="auto"/>
            <w:right w:val="none" w:sz="0" w:space="0" w:color="auto"/>
          </w:divBdr>
        </w:div>
        <w:div w:id="1779718778">
          <w:marLeft w:val="0"/>
          <w:marRight w:val="0"/>
          <w:marTop w:val="0"/>
          <w:marBottom w:val="0"/>
          <w:divBdr>
            <w:top w:val="none" w:sz="0" w:space="0" w:color="auto"/>
            <w:left w:val="none" w:sz="0" w:space="0" w:color="auto"/>
            <w:bottom w:val="none" w:sz="0" w:space="0" w:color="auto"/>
            <w:right w:val="none" w:sz="0" w:space="0" w:color="auto"/>
          </w:divBdr>
        </w:div>
        <w:div w:id="1820801783">
          <w:marLeft w:val="0"/>
          <w:marRight w:val="0"/>
          <w:marTop w:val="0"/>
          <w:marBottom w:val="0"/>
          <w:divBdr>
            <w:top w:val="none" w:sz="0" w:space="0" w:color="auto"/>
            <w:left w:val="none" w:sz="0" w:space="0" w:color="auto"/>
            <w:bottom w:val="none" w:sz="0" w:space="0" w:color="auto"/>
            <w:right w:val="none" w:sz="0" w:space="0" w:color="auto"/>
          </w:divBdr>
        </w:div>
        <w:div w:id="1837643607">
          <w:marLeft w:val="0"/>
          <w:marRight w:val="0"/>
          <w:marTop w:val="0"/>
          <w:marBottom w:val="0"/>
          <w:divBdr>
            <w:top w:val="none" w:sz="0" w:space="0" w:color="auto"/>
            <w:left w:val="none" w:sz="0" w:space="0" w:color="auto"/>
            <w:bottom w:val="none" w:sz="0" w:space="0" w:color="auto"/>
            <w:right w:val="none" w:sz="0" w:space="0" w:color="auto"/>
          </w:divBdr>
        </w:div>
        <w:div w:id="2019848910">
          <w:marLeft w:val="0"/>
          <w:marRight w:val="0"/>
          <w:marTop w:val="0"/>
          <w:marBottom w:val="0"/>
          <w:divBdr>
            <w:top w:val="none" w:sz="0" w:space="0" w:color="auto"/>
            <w:left w:val="none" w:sz="0" w:space="0" w:color="auto"/>
            <w:bottom w:val="none" w:sz="0" w:space="0" w:color="auto"/>
            <w:right w:val="none" w:sz="0" w:space="0" w:color="auto"/>
          </w:divBdr>
        </w:div>
      </w:divsChild>
    </w:div>
    <w:div w:id="2118868635">
      <w:bodyDiv w:val="1"/>
      <w:marLeft w:val="0"/>
      <w:marRight w:val="0"/>
      <w:marTop w:val="0"/>
      <w:marBottom w:val="0"/>
      <w:divBdr>
        <w:top w:val="none" w:sz="0" w:space="0" w:color="auto"/>
        <w:left w:val="none" w:sz="0" w:space="0" w:color="auto"/>
        <w:bottom w:val="none" w:sz="0" w:space="0" w:color="auto"/>
        <w:right w:val="none" w:sz="0" w:space="0" w:color="auto"/>
      </w:divBdr>
      <w:divsChild>
        <w:div w:id="9258678">
          <w:marLeft w:val="0"/>
          <w:marRight w:val="0"/>
          <w:marTop w:val="0"/>
          <w:marBottom w:val="0"/>
          <w:divBdr>
            <w:top w:val="none" w:sz="0" w:space="0" w:color="auto"/>
            <w:left w:val="none" w:sz="0" w:space="0" w:color="auto"/>
            <w:bottom w:val="none" w:sz="0" w:space="0" w:color="auto"/>
            <w:right w:val="none" w:sz="0" w:space="0" w:color="auto"/>
          </w:divBdr>
          <w:divsChild>
            <w:div w:id="1351955216">
              <w:marLeft w:val="-75"/>
              <w:marRight w:val="0"/>
              <w:marTop w:val="30"/>
              <w:marBottom w:val="30"/>
              <w:divBdr>
                <w:top w:val="none" w:sz="0" w:space="0" w:color="auto"/>
                <w:left w:val="none" w:sz="0" w:space="0" w:color="auto"/>
                <w:bottom w:val="none" w:sz="0" w:space="0" w:color="auto"/>
                <w:right w:val="none" w:sz="0" w:space="0" w:color="auto"/>
              </w:divBdr>
              <w:divsChild>
                <w:div w:id="1222448631">
                  <w:marLeft w:val="0"/>
                  <w:marRight w:val="0"/>
                  <w:marTop w:val="0"/>
                  <w:marBottom w:val="0"/>
                  <w:divBdr>
                    <w:top w:val="none" w:sz="0" w:space="0" w:color="auto"/>
                    <w:left w:val="none" w:sz="0" w:space="0" w:color="auto"/>
                    <w:bottom w:val="none" w:sz="0" w:space="0" w:color="auto"/>
                    <w:right w:val="none" w:sz="0" w:space="0" w:color="auto"/>
                  </w:divBdr>
                  <w:divsChild>
                    <w:div w:id="1065689292">
                      <w:marLeft w:val="0"/>
                      <w:marRight w:val="0"/>
                      <w:marTop w:val="0"/>
                      <w:marBottom w:val="0"/>
                      <w:divBdr>
                        <w:top w:val="none" w:sz="0" w:space="0" w:color="auto"/>
                        <w:left w:val="none" w:sz="0" w:space="0" w:color="auto"/>
                        <w:bottom w:val="none" w:sz="0" w:space="0" w:color="auto"/>
                        <w:right w:val="none" w:sz="0" w:space="0" w:color="auto"/>
                      </w:divBdr>
                    </w:div>
                    <w:div w:id="1899628870">
                      <w:marLeft w:val="0"/>
                      <w:marRight w:val="0"/>
                      <w:marTop w:val="0"/>
                      <w:marBottom w:val="0"/>
                      <w:divBdr>
                        <w:top w:val="none" w:sz="0" w:space="0" w:color="auto"/>
                        <w:left w:val="none" w:sz="0" w:space="0" w:color="auto"/>
                        <w:bottom w:val="none" w:sz="0" w:space="0" w:color="auto"/>
                        <w:right w:val="none" w:sz="0" w:space="0" w:color="auto"/>
                      </w:divBdr>
                    </w:div>
                  </w:divsChild>
                </w:div>
                <w:div w:id="2115861069">
                  <w:marLeft w:val="0"/>
                  <w:marRight w:val="0"/>
                  <w:marTop w:val="0"/>
                  <w:marBottom w:val="0"/>
                  <w:divBdr>
                    <w:top w:val="none" w:sz="0" w:space="0" w:color="auto"/>
                    <w:left w:val="none" w:sz="0" w:space="0" w:color="auto"/>
                    <w:bottom w:val="none" w:sz="0" w:space="0" w:color="auto"/>
                    <w:right w:val="none" w:sz="0" w:space="0" w:color="auto"/>
                  </w:divBdr>
                  <w:divsChild>
                    <w:div w:id="9670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5637">
          <w:marLeft w:val="0"/>
          <w:marRight w:val="0"/>
          <w:marTop w:val="0"/>
          <w:marBottom w:val="0"/>
          <w:divBdr>
            <w:top w:val="none" w:sz="0" w:space="0" w:color="auto"/>
            <w:left w:val="none" w:sz="0" w:space="0" w:color="auto"/>
            <w:bottom w:val="none" w:sz="0" w:space="0" w:color="auto"/>
            <w:right w:val="none" w:sz="0" w:space="0" w:color="auto"/>
          </w:divBdr>
        </w:div>
        <w:div w:id="181630360">
          <w:marLeft w:val="0"/>
          <w:marRight w:val="0"/>
          <w:marTop w:val="0"/>
          <w:marBottom w:val="0"/>
          <w:divBdr>
            <w:top w:val="none" w:sz="0" w:space="0" w:color="auto"/>
            <w:left w:val="none" w:sz="0" w:space="0" w:color="auto"/>
            <w:bottom w:val="none" w:sz="0" w:space="0" w:color="auto"/>
            <w:right w:val="none" w:sz="0" w:space="0" w:color="auto"/>
          </w:divBdr>
        </w:div>
        <w:div w:id="385682256">
          <w:marLeft w:val="0"/>
          <w:marRight w:val="0"/>
          <w:marTop w:val="0"/>
          <w:marBottom w:val="0"/>
          <w:divBdr>
            <w:top w:val="none" w:sz="0" w:space="0" w:color="auto"/>
            <w:left w:val="none" w:sz="0" w:space="0" w:color="auto"/>
            <w:bottom w:val="none" w:sz="0" w:space="0" w:color="auto"/>
            <w:right w:val="none" w:sz="0" w:space="0" w:color="auto"/>
          </w:divBdr>
        </w:div>
        <w:div w:id="409351262">
          <w:marLeft w:val="0"/>
          <w:marRight w:val="0"/>
          <w:marTop w:val="0"/>
          <w:marBottom w:val="0"/>
          <w:divBdr>
            <w:top w:val="none" w:sz="0" w:space="0" w:color="auto"/>
            <w:left w:val="none" w:sz="0" w:space="0" w:color="auto"/>
            <w:bottom w:val="none" w:sz="0" w:space="0" w:color="auto"/>
            <w:right w:val="none" w:sz="0" w:space="0" w:color="auto"/>
          </w:divBdr>
        </w:div>
        <w:div w:id="435561232">
          <w:marLeft w:val="0"/>
          <w:marRight w:val="0"/>
          <w:marTop w:val="0"/>
          <w:marBottom w:val="0"/>
          <w:divBdr>
            <w:top w:val="none" w:sz="0" w:space="0" w:color="auto"/>
            <w:left w:val="none" w:sz="0" w:space="0" w:color="auto"/>
            <w:bottom w:val="none" w:sz="0" w:space="0" w:color="auto"/>
            <w:right w:val="none" w:sz="0" w:space="0" w:color="auto"/>
          </w:divBdr>
        </w:div>
        <w:div w:id="589124407">
          <w:marLeft w:val="0"/>
          <w:marRight w:val="0"/>
          <w:marTop w:val="0"/>
          <w:marBottom w:val="0"/>
          <w:divBdr>
            <w:top w:val="none" w:sz="0" w:space="0" w:color="auto"/>
            <w:left w:val="none" w:sz="0" w:space="0" w:color="auto"/>
            <w:bottom w:val="none" w:sz="0" w:space="0" w:color="auto"/>
            <w:right w:val="none" w:sz="0" w:space="0" w:color="auto"/>
          </w:divBdr>
        </w:div>
        <w:div w:id="757293558">
          <w:marLeft w:val="0"/>
          <w:marRight w:val="0"/>
          <w:marTop w:val="0"/>
          <w:marBottom w:val="0"/>
          <w:divBdr>
            <w:top w:val="none" w:sz="0" w:space="0" w:color="auto"/>
            <w:left w:val="none" w:sz="0" w:space="0" w:color="auto"/>
            <w:bottom w:val="none" w:sz="0" w:space="0" w:color="auto"/>
            <w:right w:val="none" w:sz="0" w:space="0" w:color="auto"/>
          </w:divBdr>
        </w:div>
        <w:div w:id="942954081">
          <w:marLeft w:val="0"/>
          <w:marRight w:val="0"/>
          <w:marTop w:val="0"/>
          <w:marBottom w:val="0"/>
          <w:divBdr>
            <w:top w:val="none" w:sz="0" w:space="0" w:color="auto"/>
            <w:left w:val="none" w:sz="0" w:space="0" w:color="auto"/>
            <w:bottom w:val="none" w:sz="0" w:space="0" w:color="auto"/>
            <w:right w:val="none" w:sz="0" w:space="0" w:color="auto"/>
          </w:divBdr>
        </w:div>
        <w:div w:id="1219779304">
          <w:marLeft w:val="0"/>
          <w:marRight w:val="0"/>
          <w:marTop w:val="0"/>
          <w:marBottom w:val="0"/>
          <w:divBdr>
            <w:top w:val="none" w:sz="0" w:space="0" w:color="auto"/>
            <w:left w:val="none" w:sz="0" w:space="0" w:color="auto"/>
            <w:bottom w:val="none" w:sz="0" w:space="0" w:color="auto"/>
            <w:right w:val="none" w:sz="0" w:space="0" w:color="auto"/>
          </w:divBdr>
        </w:div>
        <w:div w:id="1256281258">
          <w:marLeft w:val="0"/>
          <w:marRight w:val="0"/>
          <w:marTop w:val="0"/>
          <w:marBottom w:val="0"/>
          <w:divBdr>
            <w:top w:val="none" w:sz="0" w:space="0" w:color="auto"/>
            <w:left w:val="none" w:sz="0" w:space="0" w:color="auto"/>
            <w:bottom w:val="none" w:sz="0" w:space="0" w:color="auto"/>
            <w:right w:val="none" w:sz="0" w:space="0" w:color="auto"/>
          </w:divBdr>
        </w:div>
        <w:div w:id="1277253741">
          <w:marLeft w:val="0"/>
          <w:marRight w:val="0"/>
          <w:marTop w:val="0"/>
          <w:marBottom w:val="0"/>
          <w:divBdr>
            <w:top w:val="none" w:sz="0" w:space="0" w:color="auto"/>
            <w:left w:val="none" w:sz="0" w:space="0" w:color="auto"/>
            <w:bottom w:val="none" w:sz="0" w:space="0" w:color="auto"/>
            <w:right w:val="none" w:sz="0" w:space="0" w:color="auto"/>
          </w:divBdr>
        </w:div>
        <w:div w:id="1841045118">
          <w:marLeft w:val="0"/>
          <w:marRight w:val="0"/>
          <w:marTop w:val="0"/>
          <w:marBottom w:val="0"/>
          <w:divBdr>
            <w:top w:val="none" w:sz="0" w:space="0" w:color="auto"/>
            <w:left w:val="none" w:sz="0" w:space="0" w:color="auto"/>
            <w:bottom w:val="none" w:sz="0" w:space="0" w:color="auto"/>
            <w:right w:val="none" w:sz="0" w:space="0" w:color="auto"/>
          </w:divBdr>
        </w:div>
        <w:div w:id="1930968242">
          <w:marLeft w:val="0"/>
          <w:marRight w:val="0"/>
          <w:marTop w:val="0"/>
          <w:marBottom w:val="0"/>
          <w:divBdr>
            <w:top w:val="none" w:sz="0" w:space="0" w:color="auto"/>
            <w:left w:val="none" w:sz="0" w:space="0" w:color="auto"/>
            <w:bottom w:val="none" w:sz="0" w:space="0" w:color="auto"/>
            <w:right w:val="none" w:sz="0" w:space="0" w:color="auto"/>
          </w:divBdr>
        </w:div>
        <w:div w:id="205357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750afb1-007a-481a-96df-a71c539b9a3e">
      <Value>4</Value>
      <Value>3</Value>
      <Value>2</Value>
    </TaxCatchAll>
    <_dlc_DocId xmlns="89d0c6c8-e2e3-4e07-91a0-0308145fc47f">DW33M5SDKMP4-1735060401-13893</_dlc_DocId>
    <_dlc_DocIdUrl xmlns="89d0c6c8-e2e3-4e07-91a0-0308145fc47f">
      <Url>https://azurediagovt.sharepoint.com/sites/ECMS-LGV-TWRP-CAE/_layouts/15/DocIdRedir.aspx?ID=DW33M5SDKMP4-1735060401-13893</Url>
      <Description>DW33M5SDKMP4-1735060401-13893</Description>
    </_dlc_DocIdUrl>
    <lcf76f155ced4ddcb4097134ff3c332f xmlns="faa309bf-c585-4a27-aa60-3b45d8c09b12" xsi:nil="true"/>
    <TaxKeywordTaxHTField xmlns="5750afb1-007a-481a-96df-a71c539b9a3e">
      <Terms xmlns="http://schemas.microsoft.com/office/infopath/2007/PartnerControls"/>
    </TaxKeywordTaxHTField>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40116B4B6A2854FAE6C03E362EF73FC" ma:contentTypeVersion="237" ma:contentTypeDescription="Create a new document." ma:contentTypeScope="" ma:versionID="e028e59032701c9744a0ab4b4c9ea50e">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df6936499d5817a869c3952302e24bdf"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63d02366-616d-4be3-8967-2633d8975dad}"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2.xml><?xml version="1.0" encoding="utf-8"?>
<ds:datastoreItem xmlns:ds="http://schemas.openxmlformats.org/officeDocument/2006/customXml" ds:itemID="{3C600181-AFFC-442E-879B-F16BD2523B13}">
  <ds:schemaRefs>
    <ds:schemaRef ds:uri="http://schemas.microsoft.com/office/2006/metadata/properties"/>
    <ds:schemaRef ds:uri="http://schemas.microsoft.com/office/infopath/2007/PartnerControls"/>
    <ds:schemaRef ds:uri="5750afb1-007a-481a-96df-a71c539b9a3e"/>
    <ds:schemaRef ds:uri="89d0c6c8-e2e3-4e07-91a0-0308145fc47f"/>
    <ds:schemaRef ds:uri="faa309bf-c585-4a27-aa60-3b45d8c09b12"/>
  </ds:schemaRefs>
</ds:datastoreItem>
</file>

<file path=customXml/itemProps3.xml><?xml version="1.0" encoding="utf-8"?>
<ds:datastoreItem xmlns:ds="http://schemas.openxmlformats.org/officeDocument/2006/customXml" ds:itemID="{919DE9DF-86EC-4C81-90EF-6CDF98839E74}">
  <ds:schemaRefs>
    <ds:schemaRef ds:uri="http://schemas.microsoft.com/sharepoint/v3/contenttype/forms"/>
  </ds:schemaRefs>
</ds:datastoreItem>
</file>

<file path=customXml/itemProps4.xml><?xml version="1.0" encoding="utf-8"?>
<ds:datastoreItem xmlns:ds="http://schemas.openxmlformats.org/officeDocument/2006/customXml" ds:itemID="{09142447-7770-4D3C-885F-93C7A3FD9A8E}">
  <ds:schemaRefs>
    <ds:schemaRef ds:uri="http://schemas.microsoft.com/sharepoint/events"/>
  </ds:schemaRefs>
</ds:datastoreItem>
</file>

<file path=customXml/itemProps5.xml><?xml version="1.0" encoding="utf-8"?>
<ds:datastoreItem xmlns:ds="http://schemas.openxmlformats.org/officeDocument/2006/customXml" ds:itemID="{2455FB19-B28D-428D-89F4-0253304EA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faa309bf-c585-4a27-aa60-3b45d8c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8007d-0344-4ee5-bb02-8f24bdb7d471}" enabled="1" method="Standard" siteId="{bb0f7126-b1c5-4f3e-8ca1-2b24f0f74620}"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23146</Words>
  <Characters>131933</Characters>
  <Application>Microsoft Office Word</Application>
  <DocSecurity>0</DocSecurity>
  <Lines>1099</Lines>
  <Paragraphs>309</Paragraphs>
  <ScaleCrop>false</ScaleCrop>
  <Company>Te Tari Taiwhenua Department of Internal Affairs</Company>
  <LinksUpToDate>false</LinksUpToDate>
  <CharactersWithSpaces>154770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Gentle</dc:creator>
  <cp:keywords/>
  <dc:description/>
  <cp:lastModifiedBy>Blandine Chilese</cp:lastModifiedBy>
  <cp:revision>2</cp:revision>
  <cp:lastPrinted>2025-09-16T11:36:00Z</cp:lastPrinted>
  <dcterms:created xsi:type="dcterms:W3CDTF">2025-10-09T22:48:00Z</dcterms:created>
  <dcterms:modified xsi:type="dcterms:W3CDTF">2025-10-09T22:48:00Z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0x010100F40116B4B6A2854FAE6C03E362EF73FC</vt:lpwstr>
  </property>
  <property fmtid="{D5CDD505-2E9C-101B-9397-08002B2CF9AE}" pid="3" name="DIAPolicyorProcedureType">
    <vt:lpwstr/>
  </property>
  <property fmtid="{D5CDD505-2E9C-101B-9397-08002B2CF9AE}" pid="4" name="i234661d9f7a423e8a2378db11976a3c">
    <vt:lpwstr>Correspondence|dcd6b05f-dc80-4336-b228-09aebf3d212c</vt:lpwstr>
  </property>
  <property fmtid="{D5CDD505-2E9C-101B-9397-08002B2CF9AE}" pid="5" name="TaxKeyword">
    <vt:lpwstr/>
  </property>
  <property fmtid="{D5CDD505-2E9C-101B-9397-08002B2CF9AE}" pid="6" name="DIAReportDocumentType">
    <vt:lpwstr/>
  </property>
  <property fmtid="{D5CDD505-2E9C-101B-9397-08002B2CF9AE}" pid="7" name="DIAEmailContentType">
    <vt:lpwstr>3;#Correspondence|dcd6b05f-dc80-4336-b228-09aebf3d212c</vt:lpwstr>
  </property>
  <property fmtid="{D5CDD505-2E9C-101B-9397-08002B2CF9AE}" pid="8" name="DIASecurityClassification">
    <vt:lpwstr>2;#UNCLASSIFIED|2c10f15e-4fe4-4bec-ae91-1116436da94b</vt:lpwstr>
  </property>
  <property fmtid="{D5CDD505-2E9C-101B-9397-08002B2CF9AE}" pid="9" name="DIAPlanningDocumentType">
    <vt:lpwstr/>
  </property>
  <property fmtid="{D5CDD505-2E9C-101B-9397-08002B2CF9AE}" pid="10" name="DIAAdministrationDocumentType">
    <vt:lpwstr/>
  </property>
  <property fmtid="{D5CDD505-2E9C-101B-9397-08002B2CF9AE}" pid="11" name="oe0b5e13eb934821b92d91e703480e32">
    <vt:lpwstr/>
  </property>
  <property fmtid="{D5CDD505-2E9C-101B-9397-08002B2CF9AE}" pid="12" name="ld855601a22744588946efdda84ef6c0">
    <vt:lpwstr/>
  </property>
  <property fmtid="{D5CDD505-2E9C-101B-9397-08002B2CF9AE}" pid="13" name="C3Topic">
    <vt:lpwstr/>
  </property>
  <property fmtid="{D5CDD505-2E9C-101B-9397-08002B2CF9AE}" pid="14" name="o2f22aac53bd4fed8afdac54e6ae7a01">
    <vt:lpwstr/>
  </property>
  <property fmtid="{D5CDD505-2E9C-101B-9397-08002B2CF9AE}" pid="15" name="Order">
    <vt:r8>35600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lcff0ddf232c47f2a2233c5008913c29">
    <vt:lpwstr>UNCLASSIFIED|2c10f15e-4fe4-4bec-ae91-1116436da94b</vt:lpwstr>
  </property>
  <property fmtid="{D5CDD505-2E9C-101B-9397-08002B2CF9AE}" pid="23" name="SecurityClassification">
    <vt:lpwstr>1;#IN-CONFIDENCE|e900075c-c4ed-4f94-a479-da568f6b0693</vt:lpwstr>
  </property>
  <property fmtid="{D5CDD505-2E9C-101B-9397-08002B2CF9AE}" pid="24" name="_dlc_DocIdItemGuid">
    <vt:lpwstr>ad858658-8241-4d83-b855-f9c96d48330b</vt:lpwstr>
  </property>
  <property fmtid="{D5CDD505-2E9C-101B-9397-08002B2CF9AE}" pid="25" name="ClassificationContentMarkingHeaderShapeIds">
    <vt:lpwstr>762af63c,2992522f,7d8cd3ba</vt:lpwstr>
  </property>
  <property fmtid="{D5CDD505-2E9C-101B-9397-08002B2CF9AE}" pid="26" name="ClassificationContentMarkingHeaderFontProps">
    <vt:lpwstr>#000000,8,Calibri</vt:lpwstr>
  </property>
  <property fmtid="{D5CDD505-2E9C-101B-9397-08002B2CF9AE}" pid="27" name="ClassificationContentMarkingHeaderText">
    <vt:lpwstr>Sensitivity: General</vt:lpwstr>
  </property>
  <property fmtid="{D5CDD505-2E9C-101B-9397-08002B2CF9AE}" pid="28" name="ab652c8fc19f4aa1b7c685bfd6c8b663">
    <vt:lpwstr>Local Government|d4c83f0c-f81e-4391-a096-cd21301ce608</vt:lpwstr>
  </property>
  <property fmtid="{D5CDD505-2E9C-101B-9397-08002B2CF9AE}" pid="29" name="h6a4697b39e74ba095548f0435f03d14">
    <vt:lpwstr/>
  </property>
  <property fmtid="{D5CDD505-2E9C-101B-9397-08002B2CF9AE}" pid="30" name="C3TopicNote">
    <vt:lpwstr/>
  </property>
  <property fmtid="{D5CDD505-2E9C-101B-9397-08002B2CF9AE}" pid="31" name="j47b0202623f4ea5aacb4f820e2a4374">
    <vt:lpwstr/>
  </property>
  <property fmtid="{D5CDD505-2E9C-101B-9397-08002B2CF9AE}" pid="32" name="DIALegislation">
    <vt:lpwstr/>
  </property>
  <property fmtid="{D5CDD505-2E9C-101B-9397-08002B2CF9AE}" pid="33" name="le8f14e3a5174dcd8947229fe72147e2">
    <vt:lpwstr/>
  </property>
  <property fmtid="{D5CDD505-2E9C-101B-9397-08002B2CF9AE}" pid="34" name="MediaServiceImageTags">
    <vt:lpwstr/>
  </property>
  <property fmtid="{D5CDD505-2E9C-101B-9397-08002B2CF9AE}" pid="35" name="b6dab2e87b6a495ebad2906ab9494053">
    <vt:lpwstr/>
  </property>
  <property fmtid="{D5CDD505-2E9C-101B-9397-08002B2CF9AE}" pid="36" name="i28a3dfa7619411fa0190df1513c6f61">
    <vt:lpwstr/>
  </property>
  <property fmtid="{D5CDD505-2E9C-101B-9397-08002B2CF9AE}" pid="37" name="DIAMeetingDocumentType">
    <vt:lpwstr/>
  </property>
  <property fmtid="{D5CDD505-2E9C-101B-9397-08002B2CF9AE}" pid="38" name="DIAOfficialEntity">
    <vt:lpwstr/>
  </property>
  <property fmtid="{D5CDD505-2E9C-101B-9397-08002B2CF9AE}" pid="39" name="DIAPortfolio">
    <vt:lpwstr>4;#Local Government|d4c83f0c-f81e-4391-a096-cd21301ce608</vt:lpwstr>
  </property>
  <property fmtid="{D5CDD505-2E9C-101B-9397-08002B2CF9AE}" pid="40" name="a5be7c9889484186a869be5aa1b9c3a4">
    <vt:lpwstr/>
  </property>
  <property fmtid="{D5CDD505-2E9C-101B-9397-08002B2CF9AE}" pid="41" name="DIABriefingType">
    <vt:lpwstr/>
  </property>
  <property fmtid="{D5CDD505-2E9C-101B-9397-08002B2CF9AE}" pid="42" name="DIABriefingAudience">
    <vt:lpwstr/>
  </property>
  <property fmtid="{D5CDD505-2E9C-101B-9397-08002B2CF9AE}" pid="43" name="DIAMediaDocumentType">
    <vt:lpwstr/>
  </property>
  <property fmtid="{D5CDD505-2E9C-101B-9397-08002B2CF9AE}" pid="44" name="o548e6814ab94c938ba56a3d768e8f45">
    <vt:lpwstr/>
  </property>
</Properties>
</file>